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C1AC1" w14:textId="690D396D" w:rsidR="00F41D80" w:rsidRDefault="00DA60EA">
      <w:pPr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F8D68D3" wp14:editId="7E132346">
            <wp:simplePos x="0" y="0"/>
            <wp:positionH relativeFrom="column">
              <wp:posOffset>-789574</wp:posOffset>
            </wp:positionH>
            <wp:positionV relativeFrom="paragraph">
              <wp:posOffset>-621805</wp:posOffset>
            </wp:positionV>
            <wp:extent cx="1402597" cy="1402597"/>
            <wp:effectExtent l="0" t="0" r="0" b="0"/>
            <wp:wrapNone/>
            <wp:docPr id="1552310391" name="Picture 1" descr="A person in a white coat and red ti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310391" name="Picture 1" descr="A person in a white coat and red ti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2597" cy="1402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0658D">
        <w:rPr>
          <w:b/>
          <w:sz w:val="32"/>
        </w:rPr>
        <w:t>Bakr Alhayek, M.D.</w:t>
      </w:r>
    </w:p>
    <w:p w14:paraId="114B18EF" w14:textId="4143F5F7" w:rsidR="00F41D80" w:rsidRDefault="0090658D">
      <w:pPr>
        <w:spacing w:after="0"/>
        <w:jc w:val="center"/>
      </w:pPr>
      <w:r>
        <w:t>4056 Ambergris Dr, Lutz, FL 33559</w:t>
      </w:r>
    </w:p>
    <w:p w14:paraId="090852DB" w14:textId="6A29AB7D" w:rsidR="00F41D80" w:rsidRDefault="0090658D">
      <w:pPr>
        <w:spacing w:after="0"/>
        <w:jc w:val="center"/>
      </w:pPr>
      <w:r>
        <w:t>+1 (904) 750-7249</w:t>
      </w:r>
    </w:p>
    <w:p w14:paraId="1F5F60B8" w14:textId="5B8EC071" w:rsidR="00F41D80" w:rsidRDefault="0090658D">
      <w:pPr>
        <w:spacing w:after="0"/>
        <w:jc w:val="center"/>
      </w:pPr>
      <w:r>
        <w:t>Bakr.Alhayek.MD@adventhealth.com | Alhayek.Bakr1@gmail.com</w:t>
      </w:r>
    </w:p>
    <w:p w14:paraId="290E3F6C" w14:textId="60730D92" w:rsidR="00F41D80" w:rsidRDefault="0090658D">
      <w:pPr>
        <w:spacing w:after="0"/>
        <w:jc w:val="center"/>
      </w:pPr>
      <w:r>
        <w:t>LinkedIn: linkedin.com/in/</w:t>
      </w:r>
      <w:proofErr w:type="spellStart"/>
      <w:r>
        <w:t>bakralhayek</w:t>
      </w:r>
      <w:proofErr w:type="spellEnd"/>
      <w:r>
        <w:t>/</w:t>
      </w:r>
    </w:p>
    <w:p w14:paraId="22A3DE24" w14:textId="77777777" w:rsidR="00F41D80" w:rsidRDefault="00F41D80">
      <w:pPr>
        <w:pBdr>
          <w:bottom w:val="single" w:sz="6" w:space="1" w:color="auto"/>
        </w:pBdr>
        <w:spacing w:after="120"/>
      </w:pPr>
    </w:p>
    <w:p w14:paraId="038DBEA2" w14:textId="2BCC5880" w:rsidR="00F41D80" w:rsidRPr="001A70E4" w:rsidRDefault="0090658D" w:rsidP="001A70E4">
      <w:pPr>
        <w:pStyle w:val="Heading1"/>
      </w:pPr>
      <w:r w:rsidRPr="001A70E4">
        <w:t>Education</w:t>
      </w:r>
      <w:r w:rsidR="00DA60EA" w:rsidRPr="00DA60EA">
        <w:t xml:space="preserve"> </w:t>
      </w:r>
      <w:r w:rsidR="00DA60EA">
        <w:fldChar w:fldCharType="begin"/>
      </w:r>
      <w:r w:rsidR="00DA60EA">
        <w:instrText xml:space="preserve"> INCLUDEPICTURE "https://www.adventhealth.com/sites/default/files/styles/fc_800x800/public/media/alhayek-bakr.png.webp?h=b467a927&amp;itok=o9J7aR91" \* MERGEFORMATINET </w:instrText>
      </w:r>
      <w:r w:rsidR="00DA60EA">
        <w:fldChar w:fldCharType="separate"/>
      </w:r>
      <w:r w:rsidR="00DA60EA">
        <w:fldChar w:fldCharType="end"/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967"/>
        <w:gridCol w:w="7393"/>
      </w:tblGrid>
      <w:tr w:rsidR="00F41D80" w14:paraId="5F273493" w14:textId="77777777">
        <w:tc>
          <w:tcPr>
            <w:tcW w:w="2088" w:type="dxa"/>
          </w:tcPr>
          <w:p w14:paraId="6FD6FF20" w14:textId="77777777" w:rsidR="00F41D80" w:rsidRDefault="0090658D" w:rsidP="001A70E4">
            <w:pPr>
              <w:spacing w:after="0"/>
              <w:jc w:val="both"/>
            </w:pPr>
            <w:r>
              <w:t>07/2024 - Present</w:t>
            </w:r>
          </w:p>
        </w:tc>
        <w:tc>
          <w:tcPr>
            <w:tcW w:w="7992" w:type="dxa"/>
          </w:tcPr>
          <w:p w14:paraId="26066A42" w14:textId="6B3CFAC6" w:rsidR="00F41D80" w:rsidRDefault="0090658D" w:rsidP="001A70E4">
            <w:pPr>
              <w:spacing w:after="0"/>
              <w:jc w:val="both"/>
            </w:pPr>
            <w:r>
              <w:t>Internal Medicine Resident Physician, AdventHealth Tampa, Tampa, FL.</w:t>
            </w:r>
          </w:p>
        </w:tc>
      </w:tr>
      <w:tr w:rsidR="00F41D80" w14:paraId="5258C457" w14:textId="77777777">
        <w:tc>
          <w:tcPr>
            <w:tcW w:w="2088" w:type="dxa"/>
          </w:tcPr>
          <w:p w14:paraId="7E18D9FE" w14:textId="77777777" w:rsidR="00F41D80" w:rsidRDefault="0090658D" w:rsidP="001A70E4">
            <w:pPr>
              <w:spacing w:after="0"/>
              <w:jc w:val="both"/>
            </w:pPr>
            <w:r>
              <w:t>11/2023 - 06/2024</w:t>
            </w:r>
          </w:p>
        </w:tc>
        <w:tc>
          <w:tcPr>
            <w:tcW w:w="7992" w:type="dxa"/>
          </w:tcPr>
          <w:p w14:paraId="1A6FE960" w14:textId="01BC07A6" w:rsidR="00F41D80" w:rsidRDefault="0090658D" w:rsidP="001A70E4">
            <w:pPr>
              <w:spacing w:after="0"/>
              <w:jc w:val="both"/>
            </w:pPr>
            <w:r>
              <w:t>Clinical Research Associate - Hematology &amp; Oncology, University of South Florida (USF), Morsani College of Medicine, Tampa, FL.</w:t>
            </w:r>
          </w:p>
        </w:tc>
      </w:tr>
      <w:tr w:rsidR="00F41D80" w14:paraId="733ACCB0" w14:textId="77777777">
        <w:tc>
          <w:tcPr>
            <w:tcW w:w="2088" w:type="dxa"/>
          </w:tcPr>
          <w:p w14:paraId="32712DD9" w14:textId="77777777" w:rsidR="00F41D80" w:rsidRDefault="0090658D" w:rsidP="001A70E4">
            <w:pPr>
              <w:spacing w:after="0"/>
              <w:jc w:val="both"/>
            </w:pPr>
            <w:r>
              <w:t>11/2022 - 11/2023</w:t>
            </w:r>
          </w:p>
        </w:tc>
        <w:tc>
          <w:tcPr>
            <w:tcW w:w="7992" w:type="dxa"/>
          </w:tcPr>
          <w:p w14:paraId="3AF8BB6B" w14:textId="2996EE2A" w:rsidR="00F41D80" w:rsidRDefault="0090658D" w:rsidP="001A70E4">
            <w:pPr>
              <w:spacing w:after="0"/>
              <w:jc w:val="both"/>
            </w:pPr>
            <w:r>
              <w:t>Research Fellow - Hematology/Oncology, Mayo Clinic, Jacksonville, FL.</w:t>
            </w:r>
          </w:p>
        </w:tc>
      </w:tr>
      <w:tr w:rsidR="00F41D80" w14:paraId="0E356672" w14:textId="77777777">
        <w:tc>
          <w:tcPr>
            <w:tcW w:w="2088" w:type="dxa"/>
          </w:tcPr>
          <w:p w14:paraId="31CB6D74" w14:textId="77777777" w:rsidR="00F41D80" w:rsidRDefault="0090658D" w:rsidP="001A70E4">
            <w:pPr>
              <w:spacing w:after="0"/>
              <w:jc w:val="both"/>
            </w:pPr>
            <w:r>
              <w:t>03/2022 - 10/2022</w:t>
            </w:r>
          </w:p>
        </w:tc>
        <w:tc>
          <w:tcPr>
            <w:tcW w:w="7992" w:type="dxa"/>
          </w:tcPr>
          <w:p w14:paraId="6432DC2C" w14:textId="1BFD8CBF" w:rsidR="00F41D80" w:rsidRDefault="0090658D" w:rsidP="001A70E4">
            <w:pPr>
              <w:spacing w:after="0"/>
              <w:jc w:val="both"/>
            </w:pPr>
            <w:r>
              <w:t>Transitional Intern (Internal Medicine), Damascus Hospital, Damascus, Syria.</w:t>
            </w:r>
          </w:p>
        </w:tc>
      </w:tr>
      <w:tr w:rsidR="00F41D80" w14:paraId="02B5F00B" w14:textId="77777777">
        <w:tc>
          <w:tcPr>
            <w:tcW w:w="2088" w:type="dxa"/>
          </w:tcPr>
          <w:p w14:paraId="31A7CA74" w14:textId="77777777" w:rsidR="00F41D80" w:rsidRDefault="0090658D" w:rsidP="001A70E4">
            <w:pPr>
              <w:spacing w:after="0"/>
              <w:jc w:val="both"/>
            </w:pPr>
            <w:r>
              <w:t>2022</w:t>
            </w:r>
          </w:p>
        </w:tc>
        <w:tc>
          <w:tcPr>
            <w:tcW w:w="7992" w:type="dxa"/>
          </w:tcPr>
          <w:p w14:paraId="0D0E8FF9" w14:textId="0D232E6A" w:rsidR="00F41D80" w:rsidRDefault="0090658D" w:rsidP="001A70E4">
            <w:pPr>
              <w:spacing w:after="0"/>
              <w:jc w:val="both"/>
            </w:pPr>
            <w:r>
              <w:t>Doctor of Medicine (M.D.), Hama University Faculty of Medicine, Hama, Syria.</w:t>
            </w:r>
          </w:p>
        </w:tc>
      </w:tr>
    </w:tbl>
    <w:p w14:paraId="18C68C66" w14:textId="2B0AB904" w:rsidR="00F41D80" w:rsidRDefault="00F41D80" w:rsidP="001A70E4">
      <w:pPr>
        <w:spacing w:after="0"/>
        <w:jc w:val="both"/>
      </w:pPr>
    </w:p>
    <w:p w14:paraId="1404D397" w14:textId="4D1541D5" w:rsidR="00F41D80" w:rsidRDefault="0090658D" w:rsidP="001A70E4">
      <w:pPr>
        <w:pStyle w:val="Heading1"/>
      </w:pPr>
      <w:r>
        <w:t>Licensure/Certification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981"/>
        <w:gridCol w:w="7379"/>
      </w:tblGrid>
      <w:tr w:rsidR="00F41D80" w14:paraId="404C054F" w14:textId="77777777">
        <w:tc>
          <w:tcPr>
            <w:tcW w:w="2088" w:type="dxa"/>
          </w:tcPr>
          <w:p w14:paraId="18360A9F" w14:textId="77777777" w:rsidR="00F41D80" w:rsidRDefault="0090658D" w:rsidP="001A70E4">
            <w:pPr>
              <w:spacing w:after="0"/>
              <w:jc w:val="both"/>
            </w:pPr>
            <w:r>
              <w:t>07/2023</w:t>
            </w:r>
          </w:p>
        </w:tc>
        <w:tc>
          <w:tcPr>
            <w:tcW w:w="7992" w:type="dxa"/>
          </w:tcPr>
          <w:p w14:paraId="6C42232A" w14:textId="77777777" w:rsidR="00F41D80" w:rsidRDefault="0090658D" w:rsidP="001A70E4">
            <w:pPr>
              <w:spacing w:after="0"/>
              <w:jc w:val="both"/>
            </w:pPr>
            <w:r>
              <w:t>ECFMG Certification.</w:t>
            </w:r>
          </w:p>
        </w:tc>
      </w:tr>
      <w:tr w:rsidR="00F41D80" w14:paraId="7471C97F" w14:textId="77777777">
        <w:tc>
          <w:tcPr>
            <w:tcW w:w="2088" w:type="dxa"/>
          </w:tcPr>
          <w:p w14:paraId="3F7475B3" w14:textId="77777777" w:rsidR="00F41D80" w:rsidRDefault="0090658D" w:rsidP="001A70E4">
            <w:pPr>
              <w:spacing w:after="0"/>
              <w:jc w:val="both"/>
            </w:pPr>
            <w:r>
              <w:t>2020 - 2023</w:t>
            </w:r>
          </w:p>
        </w:tc>
        <w:tc>
          <w:tcPr>
            <w:tcW w:w="7992" w:type="dxa"/>
          </w:tcPr>
          <w:p w14:paraId="71D4313C" w14:textId="1E6B79BB" w:rsidR="00F41D80" w:rsidRDefault="0090658D" w:rsidP="001A70E4">
            <w:pPr>
              <w:spacing w:after="0"/>
              <w:jc w:val="both"/>
            </w:pPr>
            <w:r>
              <w:t>USMLE Step 1: 244 | Step 2 CK: 251 | Step 3: 246 (all first attempt).</w:t>
            </w:r>
          </w:p>
        </w:tc>
      </w:tr>
      <w:tr w:rsidR="00F41D80" w14:paraId="0051384F" w14:textId="77777777">
        <w:tc>
          <w:tcPr>
            <w:tcW w:w="2088" w:type="dxa"/>
          </w:tcPr>
          <w:p w14:paraId="4C4C1355" w14:textId="77777777" w:rsidR="00F41D80" w:rsidRDefault="0090658D" w:rsidP="001A70E4">
            <w:pPr>
              <w:spacing w:after="0"/>
              <w:jc w:val="both"/>
            </w:pPr>
            <w:r>
              <w:t>03/2026</w:t>
            </w:r>
          </w:p>
        </w:tc>
        <w:tc>
          <w:tcPr>
            <w:tcW w:w="7992" w:type="dxa"/>
          </w:tcPr>
          <w:p w14:paraId="1D8E8A02" w14:textId="0DA6B61D" w:rsidR="00F41D80" w:rsidRDefault="0090658D" w:rsidP="001A70E4">
            <w:pPr>
              <w:spacing w:after="0"/>
              <w:jc w:val="both"/>
            </w:pPr>
            <w:r>
              <w:t>ACLS (active through 03/31/2026); BLS (active through 03/31/2026).</w:t>
            </w:r>
          </w:p>
        </w:tc>
      </w:tr>
      <w:tr w:rsidR="00F41D80" w14:paraId="284800D2" w14:textId="77777777">
        <w:tc>
          <w:tcPr>
            <w:tcW w:w="2088" w:type="dxa"/>
          </w:tcPr>
          <w:p w14:paraId="46E9F069" w14:textId="77777777" w:rsidR="00F41D80" w:rsidRDefault="0090658D" w:rsidP="001A70E4">
            <w:pPr>
              <w:spacing w:after="0"/>
              <w:jc w:val="both"/>
            </w:pPr>
            <w:r>
              <w:t>2024 - 2025</w:t>
            </w:r>
          </w:p>
        </w:tc>
        <w:tc>
          <w:tcPr>
            <w:tcW w:w="7992" w:type="dxa"/>
          </w:tcPr>
          <w:p w14:paraId="17B8D174" w14:textId="7A090EB4" w:rsidR="00F41D80" w:rsidRDefault="0090658D" w:rsidP="001A70E4">
            <w:pPr>
              <w:spacing w:after="0"/>
              <w:jc w:val="both"/>
            </w:pPr>
            <w:r>
              <w:t>Internal Medicine In-Training Exam (ITE): PGY-1 69% (85th percentile); PGY-2 73% (78th percentile).</w:t>
            </w:r>
          </w:p>
        </w:tc>
      </w:tr>
      <w:tr w:rsidR="00F41D80" w14:paraId="22B333E6" w14:textId="77777777">
        <w:tc>
          <w:tcPr>
            <w:tcW w:w="2088" w:type="dxa"/>
          </w:tcPr>
          <w:p w14:paraId="6D543C2C" w14:textId="77777777" w:rsidR="00F41D80" w:rsidRDefault="0090658D" w:rsidP="001A70E4">
            <w:pPr>
              <w:spacing w:after="0"/>
              <w:jc w:val="both"/>
            </w:pPr>
            <w:r>
              <w:t>2027</w:t>
            </w:r>
          </w:p>
        </w:tc>
        <w:tc>
          <w:tcPr>
            <w:tcW w:w="7992" w:type="dxa"/>
          </w:tcPr>
          <w:p w14:paraId="5395538D" w14:textId="77777777" w:rsidR="00F41D80" w:rsidRDefault="0090658D" w:rsidP="001A70E4">
            <w:pPr>
              <w:spacing w:after="0"/>
              <w:jc w:val="both"/>
            </w:pPr>
            <w:r>
              <w:t>ABIM Board Eligibility upon completion of Internal Medicine residency (expected 2027).</w:t>
            </w:r>
          </w:p>
        </w:tc>
      </w:tr>
    </w:tbl>
    <w:p w14:paraId="14068D6B" w14:textId="20DFD884" w:rsidR="00F41D80" w:rsidRDefault="0090658D" w:rsidP="001A70E4">
      <w:pPr>
        <w:pStyle w:val="Heading1"/>
      </w:pPr>
      <w:r>
        <w:t>Honors/Awards</w:t>
      </w:r>
    </w:p>
    <w:p w14:paraId="5A6BF62B" w14:textId="50F574EB" w:rsidR="00F41D80" w:rsidRDefault="0090658D" w:rsidP="001A70E4">
      <w:pPr>
        <w:spacing w:after="0"/>
        <w:ind w:left="432" w:hanging="259"/>
        <w:jc w:val="both"/>
      </w:pPr>
      <w:r>
        <w:t xml:space="preserve">• Graduated with Excellence (GPA </w:t>
      </w:r>
      <w:r>
        <w:t>4</w:t>
      </w:r>
      <w:r>
        <w:t>.</w:t>
      </w:r>
      <w:r>
        <w:t>4</w:t>
      </w:r>
      <w:r>
        <w:t>/</w:t>
      </w:r>
      <w:r>
        <w:t>5</w:t>
      </w:r>
      <w:r>
        <w:t>.</w:t>
      </w:r>
      <w:r>
        <w:t>0; reported equivalency 3.79/4.0).</w:t>
      </w:r>
    </w:p>
    <w:p w14:paraId="0193EF3D" w14:textId="6306FA8A" w:rsidR="001A70E4" w:rsidRDefault="0090658D" w:rsidP="001A70E4">
      <w:pPr>
        <w:spacing w:after="0"/>
        <w:ind w:left="432" w:hanging="259"/>
        <w:jc w:val="both"/>
      </w:pPr>
      <w:r>
        <w:t>• Semiannual residency evaluation: on track for PGY-2 expectations; exceeds expectations in Quality Improvement/Research and Medical Knowledge; recommended for future Chief Resident consideration.</w:t>
      </w:r>
    </w:p>
    <w:p w14:paraId="0376371B" w14:textId="77777777" w:rsidR="001A70E4" w:rsidRDefault="001A70E4" w:rsidP="001A70E4">
      <w:pPr>
        <w:spacing w:after="0"/>
        <w:ind w:left="432" w:hanging="259"/>
        <w:jc w:val="both"/>
      </w:pPr>
    </w:p>
    <w:p w14:paraId="7526E65A" w14:textId="77777777" w:rsidR="001A70E4" w:rsidRDefault="001A70E4" w:rsidP="001A70E4">
      <w:pPr>
        <w:spacing w:after="0"/>
        <w:ind w:left="432" w:hanging="259"/>
        <w:jc w:val="both"/>
      </w:pPr>
    </w:p>
    <w:p w14:paraId="2CA66CB9" w14:textId="77777777" w:rsidR="001A70E4" w:rsidRDefault="001A70E4" w:rsidP="001A70E4">
      <w:pPr>
        <w:spacing w:after="0"/>
        <w:ind w:left="432" w:hanging="259"/>
        <w:jc w:val="both"/>
      </w:pPr>
    </w:p>
    <w:p w14:paraId="7DF0DD71" w14:textId="77777777" w:rsidR="001A70E4" w:rsidRDefault="001A70E4" w:rsidP="001A70E4">
      <w:pPr>
        <w:spacing w:after="0"/>
        <w:ind w:left="432" w:hanging="259"/>
        <w:jc w:val="both"/>
      </w:pPr>
    </w:p>
    <w:p w14:paraId="00719373" w14:textId="77777777" w:rsidR="001A70E4" w:rsidRDefault="001A70E4" w:rsidP="001A70E4">
      <w:pPr>
        <w:spacing w:after="0"/>
        <w:ind w:left="432" w:hanging="259"/>
        <w:jc w:val="both"/>
      </w:pPr>
    </w:p>
    <w:p w14:paraId="43FEC5FD" w14:textId="77777777" w:rsidR="001A70E4" w:rsidRDefault="001A70E4" w:rsidP="001A70E4">
      <w:pPr>
        <w:spacing w:after="0"/>
        <w:ind w:left="432" w:hanging="259"/>
        <w:jc w:val="both"/>
      </w:pPr>
    </w:p>
    <w:p w14:paraId="79E81853" w14:textId="77777777" w:rsidR="001A70E4" w:rsidRDefault="001A70E4" w:rsidP="001A70E4">
      <w:pPr>
        <w:spacing w:after="0"/>
        <w:ind w:left="432" w:hanging="259"/>
        <w:jc w:val="both"/>
      </w:pPr>
    </w:p>
    <w:p w14:paraId="3194EC1F" w14:textId="77777777" w:rsidR="001A70E4" w:rsidRDefault="001A70E4" w:rsidP="001A70E4">
      <w:pPr>
        <w:spacing w:after="0"/>
        <w:ind w:left="432" w:hanging="259"/>
        <w:jc w:val="both"/>
      </w:pPr>
    </w:p>
    <w:p w14:paraId="7C1ED53F" w14:textId="77777777" w:rsidR="001A70E4" w:rsidRDefault="001A70E4" w:rsidP="001A70E4">
      <w:pPr>
        <w:spacing w:after="0"/>
        <w:ind w:left="432" w:hanging="259"/>
        <w:jc w:val="both"/>
      </w:pPr>
    </w:p>
    <w:p w14:paraId="66E70B62" w14:textId="77777777" w:rsidR="001A70E4" w:rsidRDefault="001A70E4" w:rsidP="001A70E4">
      <w:pPr>
        <w:spacing w:after="0"/>
        <w:ind w:left="432" w:hanging="259"/>
        <w:jc w:val="both"/>
      </w:pPr>
    </w:p>
    <w:p w14:paraId="1028718E" w14:textId="1CE74A65" w:rsidR="00F41D80" w:rsidRDefault="0090658D" w:rsidP="001A70E4">
      <w:pPr>
        <w:pStyle w:val="Heading1"/>
        <w:spacing w:before="0"/>
      </w:pPr>
      <w:r>
        <w:lastRenderedPageBreak/>
        <w:t>C</w:t>
      </w:r>
      <w:r>
        <w:t>linical Experience (Inpatient Oncology Hospital Medicine Focus)</w:t>
      </w:r>
    </w:p>
    <w:p w14:paraId="7A990091" w14:textId="77777777" w:rsidR="00F41D80" w:rsidRPr="001A70E4" w:rsidRDefault="0090658D" w:rsidP="001A70E4">
      <w:pPr>
        <w:pStyle w:val="Subtitle"/>
        <w:rPr>
          <w:b/>
          <w:bCs/>
        </w:rPr>
      </w:pPr>
      <w:r w:rsidRPr="001A70E4">
        <w:rPr>
          <w:b/>
          <w:bCs/>
        </w:rPr>
        <w:t>Internal Medicine Residency - AdventHealth Tampa, Tampa, FL</w:t>
      </w:r>
    </w:p>
    <w:p w14:paraId="5AB7AC6A" w14:textId="77777777" w:rsidR="00F41D80" w:rsidRDefault="0090658D" w:rsidP="001A70E4">
      <w:pPr>
        <w:spacing w:after="0"/>
        <w:ind w:left="432" w:hanging="259"/>
        <w:jc w:val="both"/>
      </w:pPr>
      <w:r>
        <w:t>• High-acuity inpatient management on teaching and non-teaching services (typical census 14-18): sepsis, acute respiratory failure, multi-organ dysfunction, and complex comorbid disease in patients with active malignancy.</w:t>
      </w:r>
    </w:p>
    <w:p w14:paraId="535E545F" w14:textId="77777777" w:rsidR="00F41D80" w:rsidRDefault="0090658D" w:rsidP="001A70E4">
      <w:pPr>
        <w:spacing w:after="0"/>
        <w:ind w:left="432" w:hanging="259"/>
        <w:jc w:val="both"/>
      </w:pPr>
      <w:r>
        <w:t>• Oncologic emergencies: managed neutropenic fever/sepsis (20+ cases as primary provider, including prolonged ANC &lt; 500) using MASCC risk stratification, tumor lysis syndrome (TLS) risk assessment/management using Cairo-Bishop criteria and rasburicase protocols, malignant hypercalcemia, malignant spinal cord compression, and SVC syndrome in multidisciplinary IM-Oncology teams.</w:t>
      </w:r>
    </w:p>
    <w:p w14:paraId="64D78FA2" w14:textId="77777777" w:rsidR="00F41D80" w:rsidRDefault="0090658D" w:rsidP="001A70E4">
      <w:pPr>
        <w:spacing w:after="0"/>
        <w:ind w:left="432" w:hanging="259"/>
        <w:jc w:val="both"/>
      </w:pPr>
      <w:r>
        <w:t>• Coordinated acute management of malignant spinal cord compression with direct communication and expedited evaluation involving neurosurgery and/or radiation oncology for emergent decompression/therapy.</w:t>
      </w:r>
    </w:p>
    <w:p w14:paraId="3CAE32DC" w14:textId="77777777" w:rsidR="00F41D80" w:rsidRDefault="0090658D" w:rsidP="001A70E4">
      <w:pPr>
        <w:spacing w:after="0"/>
        <w:ind w:left="432" w:hanging="259"/>
        <w:jc w:val="both"/>
      </w:pPr>
      <w:r>
        <w:t>• Immune checkpoint inhibitor toxicities: managed ICI myocarditis, pneumonitis, colitis, and hepatitis with protocol-driven escalation (including high-dose corticosteroids 1-2 mg/kg prednisone-equivalent and infliximab when indicated) and supportive-care co-management with oncology and subspecialty consultants.</w:t>
      </w:r>
    </w:p>
    <w:p w14:paraId="01E2092D" w14:textId="77777777" w:rsidR="00F41D80" w:rsidRDefault="0090658D" w:rsidP="001A70E4">
      <w:pPr>
        <w:spacing w:after="0"/>
        <w:ind w:left="432" w:hanging="259"/>
        <w:jc w:val="both"/>
      </w:pPr>
      <w:r>
        <w:t>• Cellular therapy toxicity: co-managed Grade 1 cytokine release syndrome (CRS) and immune effector cell-associated neurotoxicity syndrome (ICANS) using ASTCT grading and protocol-based interventions, with familiarity with CAR-T REMS requirements (including immediate availability of tocilizumab when indicated), as part of IM and oncology teams, helping prevent ICU transfer in select cases.</w:t>
      </w:r>
    </w:p>
    <w:p w14:paraId="5786C25C" w14:textId="77777777" w:rsidR="00F41D80" w:rsidRDefault="0090658D" w:rsidP="001A70E4">
      <w:pPr>
        <w:spacing w:after="0"/>
        <w:ind w:left="432" w:hanging="259"/>
        <w:jc w:val="both"/>
      </w:pPr>
      <w:r>
        <w:t>• Hematology consult co-management: thrombocytopenia pathways including immune thrombocytopenia (ITP) treatment/escalation and thrombotic thrombocytopenic purpura (TTP) evaluation/escalation in conjunction with hematology.</w:t>
      </w:r>
    </w:p>
    <w:p w14:paraId="67DB3A69" w14:textId="77777777" w:rsidR="00F41D80" w:rsidRDefault="0090658D" w:rsidP="001A70E4">
      <w:pPr>
        <w:spacing w:after="0"/>
        <w:ind w:left="432" w:hanging="259"/>
        <w:jc w:val="both"/>
      </w:pPr>
      <w:r>
        <w:t>• Palliative and symptom management: cancer pain management (PCA optimization, methadone conversions, adjuvant analgesics such as ketamine and lidocaine), goals-of-care discussions, hospice transitions, malignant bowel obstruction symptom management (octreotide/steroids vs surgical consultation), refractory nausea, and delirium.</w:t>
      </w:r>
    </w:p>
    <w:p w14:paraId="605CA9B5" w14:textId="77777777" w:rsidR="00F41D80" w:rsidRDefault="0090658D" w:rsidP="001A70E4">
      <w:pPr>
        <w:spacing w:after="0"/>
        <w:ind w:left="432" w:hanging="259"/>
        <w:jc w:val="both"/>
      </w:pPr>
      <w:r>
        <w:t>• Led multidisciplinary rounds (MDR) with case management, pharmacy, nursing, and consultants; managed complex discharge barriers (home hospice, DME, neutrophil recovery timing, infusion scheduling) to support safe throughput and institutional LOS/patient-experience goals.</w:t>
      </w:r>
    </w:p>
    <w:p w14:paraId="5DE75D3E" w14:textId="77777777" w:rsidR="00F41D80" w:rsidRDefault="0090658D" w:rsidP="001A70E4">
      <w:pPr>
        <w:spacing w:after="0"/>
        <w:ind w:left="432" w:hanging="259"/>
        <w:jc w:val="both"/>
      </w:pPr>
      <w:r>
        <w:t>• Co-management lane discipline: served as the primary physician of record for medical issues while maintaining effective communication with the longitudinal oncologist and consulting teams.</w:t>
      </w:r>
    </w:p>
    <w:p w14:paraId="0FF10139" w14:textId="77777777" w:rsidR="00F41D80" w:rsidRDefault="0090658D" w:rsidP="001A70E4">
      <w:pPr>
        <w:spacing w:after="0"/>
        <w:ind w:left="432" w:hanging="259"/>
        <w:jc w:val="both"/>
      </w:pPr>
      <w:r>
        <w:t>• Electronic Medical Record: Epic (daily use).</w:t>
      </w:r>
    </w:p>
    <w:p w14:paraId="6DF10264" w14:textId="77777777" w:rsidR="001A70E4" w:rsidRDefault="001A70E4" w:rsidP="001A70E4">
      <w:pPr>
        <w:pStyle w:val="Subtitle"/>
        <w:rPr>
          <w:b/>
          <w:bCs/>
        </w:rPr>
      </w:pPr>
    </w:p>
    <w:p w14:paraId="2BC89830" w14:textId="44A7A1A5" w:rsidR="00F41D80" w:rsidRPr="001A70E4" w:rsidRDefault="0090658D" w:rsidP="001A70E4">
      <w:pPr>
        <w:pStyle w:val="Subtitle"/>
        <w:rPr>
          <w:b/>
          <w:bCs/>
        </w:rPr>
      </w:pPr>
      <w:r w:rsidRPr="001A70E4">
        <w:rPr>
          <w:b/>
          <w:bCs/>
        </w:rPr>
        <w:t>Procedures</w:t>
      </w:r>
    </w:p>
    <w:p w14:paraId="498330EB" w14:textId="77777777" w:rsidR="00F41D80" w:rsidRDefault="0090658D" w:rsidP="001A70E4">
      <w:pPr>
        <w:spacing w:after="0"/>
        <w:ind w:left="432" w:hanging="259"/>
        <w:jc w:val="both"/>
      </w:pPr>
      <w:r>
        <w:t>• New Innovations logged procedures: 2 arterial lines; 3 internal jugular central venous catheters; 7 endotracheal intubations; 1 Pap smear.</w:t>
      </w:r>
    </w:p>
    <w:p w14:paraId="48F88C26" w14:textId="77777777" w:rsidR="00F41D80" w:rsidRDefault="0090658D" w:rsidP="001A70E4">
      <w:pPr>
        <w:spacing w:after="0"/>
        <w:ind w:left="432" w:hanging="259"/>
        <w:jc w:val="both"/>
      </w:pPr>
      <w:r>
        <w:t>• Procedural exposure during Damascus Hospital internship: central venous access, thoracentesis, lumbar puncture (performed/assisted depending on clinical context).</w:t>
      </w:r>
    </w:p>
    <w:p w14:paraId="2441F322" w14:textId="77777777" w:rsidR="001A70E4" w:rsidRDefault="001A70E4" w:rsidP="001A70E4">
      <w:pPr>
        <w:spacing w:before="160" w:after="40"/>
        <w:jc w:val="both"/>
        <w:rPr>
          <w:b/>
        </w:rPr>
      </w:pPr>
    </w:p>
    <w:p w14:paraId="02257369" w14:textId="0C9AA894" w:rsidR="00F41D80" w:rsidRPr="001A70E4" w:rsidRDefault="0090658D" w:rsidP="001A70E4">
      <w:pPr>
        <w:pStyle w:val="Subtitle"/>
        <w:rPr>
          <w:b/>
          <w:bCs/>
        </w:rPr>
      </w:pPr>
      <w:r w:rsidRPr="001A70E4">
        <w:rPr>
          <w:b/>
          <w:bCs/>
        </w:rPr>
        <w:lastRenderedPageBreak/>
        <w:t>Quality Improvement / Patient Safety / Systems-Based Practice</w:t>
      </w:r>
    </w:p>
    <w:p w14:paraId="71C9424E" w14:textId="77777777" w:rsidR="00F41D80" w:rsidRDefault="0090658D" w:rsidP="001A70E4">
      <w:pPr>
        <w:spacing w:after="0"/>
        <w:ind w:left="432" w:hanging="259"/>
        <w:jc w:val="both"/>
      </w:pPr>
      <w:r>
        <w:t>• Diagnostic stewardship (HIT): Baseline evaluation of inappropriate PF4 testing (retrospective chart review of 300+ assays; adjudication using 4T score pre-test probability). Identified ~70% inappropriate ordering; results driving Epic BPA implementation aimed at ~$15K/year savings and improved appropriateness (observed 40% reduction in inappropriate testing over 6 months).</w:t>
      </w:r>
    </w:p>
    <w:p w14:paraId="5101AF43" w14:textId="77777777" w:rsidR="00F41D80" w:rsidRDefault="0090658D" w:rsidP="001A70E4">
      <w:pPr>
        <w:spacing w:after="0"/>
        <w:ind w:left="432" w:hanging="259"/>
        <w:jc w:val="both"/>
      </w:pPr>
      <w:r>
        <w:t>• Opioid stewardship (oncology pain): Designed and delivered a multidisciplinary educational curriculum for residents and hematology-oncology physicians focused on cancer pain management and safe opioid prescribing. Knowledge scores improved from 62% to 82% (p &lt; 0.001) with large effect size (d = 0.96).</w:t>
      </w:r>
    </w:p>
    <w:p w14:paraId="48AD7096" w14:textId="77777777" w:rsidR="00F41D80" w:rsidRDefault="0090658D" w:rsidP="001A70E4">
      <w:pPr>
        <w:spacing w:after="0"/>
        <w:ind w:left="432" w:hanging="259"/>
        <w:jc w:val="both"/>
      </w:pPr>
      <w:r>
        <w:t>• Cancer prevention (HPV vaccination, resident clinic): Rapid-cycle QI leveraging Epic SlicerDicer to identify 240 eligible patients; executed scripted outreach and clinic huddle reminders. Metrics: 178 patients contacted (74% reach); 35% acceptance rate among reached; successfully operationalized vaccine ordering with net positive financial margin.</w:t>
      </w:r>
    </w:p>
    <w:p w14:paraId="40C4FCC4" w14:textId="77777777" w:rsidR="00F41D80" w:rsidRDefault="0090658D" w:rsidP="001A70E4">
      <w:pPr>
        <w:spacing w:after="0"/>
        <w:ind w:left="432" w:hanging="259"/>
        <w:jc w:val="both"/>
      </w:pPr>
      <w:r>
        <w:t>• Health equity (uninsured ED hypertension): Co-led an ED-to-continuity clinic pathway including home BP cuffs and a 7-day follow-up referral process; target to reduce 30-day ED revisits by 20% (ongoing data collection).</w:t>
      </w:r>
    </w:p>
    <w:p w14:paraId="5F3E6C3E" w14:textId="77777777" w:rsidR="001A70E4" w:rsidRDefault="001A70E4" w:rsidP="001A70E4">
      <w:pPr>
        <w:pStyle w:val="Subtitle"/>
        <w:rPr>
          <w:b/>
          <w:bCs/>
        </w:rPr>
      </w:pPr>
    </w:p>
    <w:p w14:paraId="6021AF9C" w14:textId="040F6FBE" w:rsidR="00F41D80" w:rsidRPr="001A70E4" w:rsidRDefault="0090658D" w:rsidP="001A70E4">
      <w:pPr>
        <w:pStyle w:val="Heading1"/>
      </w:pPr>
      <w:r w:rsidRPr="001A70E4">
        <w:t>Research Experience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967"/>
        <w:gridCol w:w="7393"/>
      </w:tblGrid>
      <w:tr w:rsidR="00F41D80" w14:paraId="559612D3" w14:textId="77777777">
        <w:tc>
          <w:tcPr>
            <w:tcW w:w="2088" w:type="dxa"/>
          </w:tcPr>
          <w:p w14:paraId="075AEDA9" w14:textId="77777777" w:rsidR="00F41D80" w:rsidRDefault="0090658D" w:rsidP="001A70E4">
            <w:pPr>
              <w:spacing w:after="0"/>
              <w:jc w:val="both"/>
            </w:pPr>
            <w:r>
              <w:t>11/2023 - 06/2024</w:t>
            </w:r>
          </w:p>
        </w:tc>
        <w:tc>
          <w:tcPr>
            <w:tcW w:w="7992" w:type="dxa"/>
          </w:tcPr>
          <w:p w14:paraId="465C14C8" w14:textId="77777777" w:rsidR="00F41D80" w:rsidRDefault="0090658D" w:rsidP="001A70E4">
            <w:pPr>
              <w:spacing w:after="0"/>
              <w:jc w:val="both"/>
            </w:pPr>
            <w:r>
              <w:t>Clinical Research Associate - Hematology &amp; Oncology, University of South Florida (USF), Tampa, FL. Coordinated 4 multicenter oncology clinical trials; supported recruitment/informed consent, scheduling, specimen handling, data capture, and regulatory documentation; ensured protocol adherence and IRB submissions/SOP development; familiar with CTCAE toxicity grading and adverse-event reporting workflows.</w:t>
            </w:r>
          </w:p>
        </w:tc>
      </w:tr>
      <w:tr w:rsidR="00F41D80" w14:paraId="20C08A26" w14:textId="77777777">
        <w:tc>
          <w:tcPr>
            <w:tcW w:w="2088" w:type="dxa"/>
          </w:tcPr>
          <w:p w14:paraId="795CFE24" w14:textId="77777777" w:rsidR="00F41D80" w:rsidRDefault="0090658D" w:rsidP="001A70E4">
            <w:pPr>
              <w:spacing w:after="0"/>
              <w:jc w:val="both"/>
            </w:pPr>
            <w:r>
              <w:t>11/2022 - 11/2023</w:t>
            </w:r>
          </w:p>
        </w:tc>
        <w:tc>
          <w:tcPr>
            <w:tcW w:w="7992" w:type="dxa"/>
          </w:tcPr>
          <w:p w14:paraId="7F8EB4F1" w14:textId="77777777" w:rsidR="00F41D80" w:rsidRDefault="0090658D" w:rsidP="001A70E4">
            <w:pPr>
              <w:spacing w:after="0"/>
              <w:jc w:val="both"/>
            </w:pPr>
            <w:r>
              <w:t>Research Fellow - Hematology/Oncology, Mayo Clinic, Jacksonville, FL. Conducted retrospective studies in hematologic malignancies; performed statistical analyses (SPSS) and contributed to abstracts/manuscripts.</w:t>
            </w:r>
          </w:p>
        </w:tc>
      </w:tr>
      <w:tr w:rsidR="00F41D80" w14:paraId="3D0B0CF8" w14:textId="77777777">
        <w:tc>
          <w:tcPr>
            <w:tcW w:w="2088" w:type="dxa"/>
          </w:tcPr>
          <w:p w14:paraId="15808C61" w14:textId="77777777" w:rsidR="00F41D80" w:rsidRDefault="0090658D" w:rsidP="001A70E4">
            <w:pPr>
              <w:spacing w:after="0"/>
              <w:jc w:val="both"/>
            </w:pPr>
            <w:r>
              <w:t>2025 - Present</w:t>
            </w:r>
          </w:p>
        </w:tc>
        <w:tc>
          <w:tcPr>
            <w:tcW w:w="7992" w:type="dxa"/>
          </w:tcPr>
          <w:p w14:paraId="7F961E08" w14:textId="77777777" w:rsidR="00F41D80" w:rsidRDefault="0090658D" w:rsidP="001A70E4">
            <w:pPr>
              <w:spacing w:after="0"/>
              <w:jc w:val="both"/>
            </w:pPr>
            <w:r>
              <w:t>Lead Investigator (proposal/data request phase): 'The Rhythms of Access: Deciphering Systemic Drivers of Cancer Seasonality' (NCDB analysis proposal focusing on diagnosis dates vs insurance deductible cycles).</w:t>
            </w:r>
          </w:p>
        </w:tc>
      </w:tr>
    </w:tbl>
    <w:p w14:paraId="6BFD6DDE" w14:textId="77777777" w:rsidR="00F41D80" w:rsidRDefault="00F41D80" w:rsidP="001A70E4">
      <w:pPr>
        <w:spacing w:after="0"/>
        <w:jc w:val="both"/>
      </w:pPr>
    </w:p>
    <w:p w14:paraId="746CCD70" w14:textId="2DD7DA7A" w:rsidR="00F41D80" w:rsidRDefault="0090658D" w:rsidP="001A70E4">
      <w:pPr>
        <w:spacing w:before="160" w:after="40"/>
        <w:jc w:val="both"/>
      </w:pPr>
      <w:r>
        <w:rPr>
          <w:b/>
        </w:rPr>
        <w:t>Submitted / Under Review / In Preparation</w:t>
      </w:r>
    </w:p>
    <w:p w14:paraId="0D124231" w14:textId="77777777" w:rsidR="00F41D80" w:rsidRDefault="0090658D" w:rsidP="001A70E4">
      <w:pPr>
        <w:spacing w:after="0"/>
        <w:ind w:left="432" w:hanging="259"/>
        <w:jc w:val="both"/>
      </w:pPr>
      <w:r>
        <w:t>• Electrophysiologic Phenotype Outperforms LVEF for Mortality Risk Stratification in ICI-Myocarditis (First Author). Systematic review and meta-analysis of 319 cases (global). Submitted to JACC: CardioOncology.</w:t>
      </w:r>
    </w:p>
    <w:p w14:paraId="58AC89AB" w14:textId="77777777" w:rsidR="001A70E4" w:rsidRDefault="0090658D" w:rsidP="001A70E4">
      <w:pPr>
        <w:spacing w:after="0"/>
        <w:ind w:left="432" w:hanging="259"/>
        <w:jc w:val="both"/>
      </w:pPr>
      <w:r>
        <w:t>• Baseline Evaluation of Inappropriate HIT Testing to Inform Diagnostic Stewardship (Project Lead). Manuscript in preparation.</w:t>
      </w:r>
    </w:p>
    <w:p w14:paraId="66312FDD" w14:textId="77777777" w:rsidR="001A70E4" w:rsidRDefault="001A70E4" w:rsidP="001A70E4">
      <w:pPr>
        <w:spacing w:after="0"/>
        <w:jc w:val="both"/>
      </w:pPr>
    </w:p>
    <w:p w14:paraId="6EDF2E83" w14:textId="77777777" w:rsidR="001A70E4" w:rsidRDefault="001A70E4" w:rsidP="001A70E4">
      <w:pPr>
        <w:spacing w:after="0"/>
        <w:jc w:val="both"/>
      </w:pPr>
    </w:p>
    <w:p w14:paraId="71E35B14" w14:textId="77777777" w:rsidR="001A70E4" w:rsidRDefault="001A70E4" w:rsidP="001A70E4">
      <w:pPr>
        <w:spacing w:after="0"/>
        <w:jc w:val="both"/>
      </w:pPr>
    </w:p>
    <w:p w14:paraId="768EC753" w14:textId="77777777" w:rsidR="001A70E4" w:rsidRDefault="001A70E4" w:rsidP="001A70E4">
      <w:pPr>
        <w:spacing w:after="0"/>
        <w:jc w:val="both"/>
      </w:pPr>
    </w:p>
    <w:p w14:paraId="32567FB9" w14:textId="77777777" w:rsidR="001A70E4" w:rsidRDefault="001A70E4" w:rsidP="001A70E4">
      <w:pPr>
        <w:spacing w:after="0"/>
        <w:jc w:val="both"/>
      </w:pPr>
    </w:p>
    <w:p w14:paraId="6A082452" w14:textId="3B6EA8EF" w:rsidR="00F41D80" w:rsidRPr="001A70E4" w:rsidRDefault="0090658D" w:rsidP="001A70E4">
      <w:pPr>
        <w:pStyle w:val="Heading1"/>
      </w:pPr>
      <w:r w:rsidRPr="001A70E4">
        <w:lastRenderedPageBreak/>
        <w:t>Leadership / Teaching / Program Development</w:t>
      </w:r>
    </w:p>
    <w:p w14:paraId="55664FC1" w14:textId="77777777" w:rsidR="00F41D80" w:rsidRDefault="0090658D" w:rsidP="001A70E4">
      <w:pPr>
        <w:spacing w:after="0"/>
        <w:ind w:left="432" w:hanging="259"/>
        <w:jc w:val="both"/>
      </w:pPr>
      <w:r>
        <w:t>• Selected Chief Medical Resident (Research &amp; Innovation), AdventHealth Tampa (2026-2027; term begins July 2026): oversee residency research/QI portfolio; provide mentorship, structural improvements, and guidance to residents.</w:t>
      </w:r>
    </w:p>
    <w:p w14:paraId="510E8384" w14:textId="77777777" w:rsidR="00F41D80" w:rsidRDefault="0090658D" w:rsidP="001A70E4">
      <w:pPr>
        <w:spacing w:after="0"/>
        <w:ind w:left="432" w:hanging="259"/>
        <w:jc w:val="both"/>
      </w:pPr>
      <w:r>
        <w:t>• Founding Member (PGY-1), Internal Medicine Scholarly Activity Committee, AdventHealth Tampa (2024-Present): oversee 20+ active resident projects; mentor peers in research design and QI methodology; connected residents with research mentors at AdventHealth Orlando.</w:t>
      </w:r>
    </w:p>
    <w:p w14:paraId="34D84814" w14:textId="77777777" w:rsidR="00F41D80" w:rsidRDefault="0090658D" w:rsidP="001A70E4">
      <w:pPr>
        <w:spacing w:after="0"/>
        <w:ind w:left="432" w:hanging="259"/>
        <w:jc w:val="both"/>
      </w:pPr>
      <w:r>
        <w:t>• Clinical Artificial Intelligence Lead, AdventHealth Tampa (2025-Present): partner with enterprise AI/analytics teams and hospital leadership to implement governance, safety review, equity checks, and evaluation metrics for LLM-enabled workflows; lead 'AI in Medicine' educational sessions; collaborate with external partners (including OpenAI) as applicable.</w:t>
      </w:r>
    </w:p>
    <w:p w14:paraId="6851FB09" w14:textId="77777777" w:rsidR="00F41D80" w:rsidRDefault="0090658D" w:rsidP="001A70E4">
      <w:pPr>
        <w:spacing w:after="0"/>
        <w:ind w:left="432" w:hanging="259"/>
        <w:jc w:val="both"/>
      </w:pPr>
      <w:r>
        <w:t>• Author/Creator: 'A Practical Guide for Resident Research' (50-page handbook), 2024: adopted as the official research curriculum for the program; contributed to a reported 40% increase in resident abstract acceptances in 2024-2025.</w:t>
      </w:r>
    </w:p>
    <w:p w14:paraId="2C1864F5" w14:textId="69616467" w:rsidR="00F41D80" w:rsidRPr="001A70E4" w:rsidRDefault="0090658D" w:rsidP="001A70E4">
      <w:pPr>
        <w:pStyle w:val="Heading1"/>
      </w:pPr>
      <w:r w:rsidRPr="001A70E4">
        <w:t>Publications</w:t>
      </w:r>
    </w:p>
    <w:p w14:paraId="3EE5D8EE" w14:textId="77777777" w:rsidR="00F41D80" w:rsidRDefault="0090658D" w:rsidP="001A70E4">
      <w:pPr>
        <w:spacing w:before="40" w:after="40"/>
        <w:jc w:val="both"/>
      </w:pPr>
      <w:r>
        <w:rPr>
          <w:b/>
        </w:rPr>
        <w:t>Peer-Reviewed Manuscripts</w:t>
      </w:r>
    </w:p>
    <w:p w14:paraId="12BFF8B5" w14:textId="77777777" w:rsidR="00F41D80" w:rsidRDefault="0090658D" w:rsidP="001A70E4">
      <w:pPr>
        <w:spacing w:after="0"/>
        <w:ind w:left="432" w:hanging="259"/>
        <w:jc w:val="both"/>
      </w:pPr>
      <w:r>
        <w:t>• Alhayek B. Fulminant immune checkpoint inhibitor-induced myocarditis and complete heart block in advanced melanoma: A case report. Cureus. 2025 Nov; 17(11).</w:t>
      </w:r>
    </w:p>
    <w:p w14:paraId="69B4EDDA" w14:textId="77777777" w:rsidR="00F41D80" w:rsidRDefault="0090658D" w:rsidP="001A70E4">
      <w:pPr>
        <w:spacing w:after="0"/>
        <w:ind w:left="432" w:hanging="259"/>
        <w:jc w:val="both"/>
      </w:pPr>
      <w:r>
        <w:t>• Alhayek B, Malone X, Rabie T, Brink R, Gummalla R. Mixed-phenotype acute leukemia transforming into acute myelomonocytic leukemia (AML M4): a case report and therapeutic challenges. Cureus. 2025 Nov; 17(11).</w:t>
      </w:r>
    </w:p>
    <w:p w14:paraId="5D15A394" w14:textId="77777777" w:rsidR="00F41D80" w:rsidRDefault="0090658D" w:rsidP="001A70E4">
      <w:pPr>
        <w:spacing w:after="0"/>
        <w:ind w:left="432" w:hanging="259"/>
        <w:jc w:val="both"/>
      </w:pPr>
      <w:r>
        <w:t>• Alhayek B, Malone X, Mislay JA, Cardew RT, Ramsakal A. A rare, potentially fatal complication of a common virus: Epstein-Barr virus-induced hemophagocytic lymphohistiocytosis in adolescence. Cureus. 2025 Oct; 17(10).</w:t>
      </w:r>
    </w:p>
    <w:p w14:paraId="22314760" w14:textId="77777777" w:rsidR="00F41D80" w:rsidRDefault="0090658D" w:rsidP="001A70E4">
      <w:pPr>
        <w:spacing w:after="0"/>
        <w:ind w:left="432" w:hanging="259"/>
        <w:jc w:val="both"/>
      </w:pPr>
      <w:r>
        <w:t>• Alhayek B, Baidoun F, Hadidi D, Moustafa MA, Abdel-Rahman O. Impact of intensive multimodal treatment on the outcomes of patients with anaplastic thyroid cancer. American Journal of Clinical Oncology. 2025 Aug.</w:t>
      </w:r>
    </w:p>
    <w:p w14:paraId="578BE2D9" w14:textId="77777777" w:rsidR="00F41D80" w:rsidRDefault="0090658D" w:rsidP="001A70E4">
      <w:pPr>
        <w:spacing w:after="0"/>
        <w:ind w:left="432" w:hanging="259"/>
        <w:jc w:val="both"/>
      </w:pPr>
      <w:r>
        <w:t>• Jlailati A, Al Sbenaty G, Boali O, Younes D, Alhayek B, et al. Radiation-induced temporal lobe necrosis in a nasopharyngeal cancer patient after external beam radiotherapy: a case report and review of literature. Journal of Medical Case Reports. 2025 Jul; 19(1):200.</w:t>
      </w:r>
    </w:p>
    <w:p w14:paraId="2C8A88C8" w14:textId="77777777" w:rsidR="00F41D80" w:rsidRDefault="0090658D" w:rsidP="001A70E4">
      <w:pPr>
        <w:spacing w:after="0"/>
        <w:ind w:left="432" w:hanging="259"/>
        <w:jc w:val="both"/>
      </w:pPr>
      <w:r>
        <w:t>• Alhayek B, Malone X, Khan A, Gummalla R, Brink R. Pancreatic plasmacytoma presenting as acute pancreatitis: an unusual extramedullary onset of multiple myeloma. Cureus. 2025 Jun.</w:t>
      </w:r>
    </w:p>
    <w:p w14:paraId="59AE345A" w14:textId="77777777" w:rsidR="00F41D80" w:rsidRDefault="0090658D" w:rsidP="001A70E4">
      <w:pPr>
        <w:spacing w:after="0"/>
        <w:ind w:left="432" w:hanging="259"/>
        <w:jc w:val="both"/>
      </w:pPr>
      <w:r>
        <w:t>• Alhayek B, Baidoun F, Hadidi D, Moustafa MA, Abdel-Rahman O. Impact of sequencing of treatment modalities on survival in nonmetastatic hepatocellular carcinoma. American Journal of Clinical Oncology. 2025 Jun.</w:t>
      </w:r>
    </w:p>
    <w:p w14:paraId="0B1B366B" w14:textId="77777777" w:rsidR="00F41D80" w:rsidRDefault="0090658D" w:rsidP="001A70E4">
      <w:pPr>
        <w:spacing w:after="0"/>
        <w:ind w:left="432" w:hanging="259"/>
        <w:jc w:val="both"/>
      </w:pPr>
      <w:r>
        <w:t>• Malone X, Alhayek B, Telleria O, Garza JF. A case of spontaneous tumor lysis syndrome with acute kidney injury and the timing of chemotherapy. Cureus. 2025 Jun.</w:t>
      </w:r>
    </w:p>
    <w:p w14:paraId="2E03528E" w14:textId="77777777" w:rsidR="00F41D80" w:rsidRDefault="0090658D" w:rsidP="001A70E4">
      <w:pPr>
        <w:spacing w:after="0"/>
        <w:ind w:left="432" w:hanging="259"/>
        <w:jc w:val="both"/>
      </w:pPr>
      <w:r>
        <w:t>• Wadiwala IJ, Yu Lee-Mateus A, Alhayek B, et al. Atypical distal tracheal fibrous bridge and bronchial stenosis in an adult patient with bronchopulmonary dysplasia. Respirology Case Reports. 2023 Aug.</w:t>
      </w:r>
    </w:p>
    <w:p w14:paraId="5082E774" w14:textId="77777777" w:rsidR="00F41D80" w:rsidRDefault="0090658D" w:rsidP="001A70E4">
      <w:pPr>
        <w:spacing w:before="40" w:after="40"/>
        <w:jc w:val="both"/>
      </w:pPr>
      <w:r>
        <w:rPr>
          <w:b/>
        </w:rPr>
        <w:t>Preprints</w:t>
      </w:r>
    </w:p>
    <w:p w14:paraId="48F62D20" w14:textId="77777777" w:rsidR="00F41D80" w:rsidRDefault="0090658D" w:rsidP="001A70E4">
      <w:pPr>
        <w:spacing w:after="0"/>
        <w:ind w:left="432" w:hanging="259"/>
        <w:jc w:val="both"/>
      </w:pPr>
      <w:r>
        <w:t>• Alhayek B, Baidoun F, Malone X, Moustafa MA, Abdel-Rahman O. Impact of peri-operative chemotherapy on outcomes in non-metastatic biliary tract cancer. Preprint (Aug 2025).</w:t>
      </w:r>
    </w:p>
    <w:p w14:paraId="0C56ED0D" w14:textId="77777777" w:rsidR="001A70E4" w:rsidRDefault="001A70E4" w:rsidP="001A70E4">
      <w:pPr>
        <w:spacing w:before="160" w:after="40"/>
        <w:jc w:val="both"/>
        <w:rPr>
          <w:b/>
        </w:rPr>
      </w:pPr>
    </w:p>
    <w:p w14:paraId="272DF241" w14:textId="33EFA9EE" w:rsidR="00F41D80" w:rsidRDefault="0090658D" w:rsidP="001A70E4">
      <w:pPr>
        <w:pStyle w:val="Heading1"/>
      </w:pPr>
      <w:r>
        <w:lastRenderedPageBreak/>
        <w:t>Abstracts &amp; Presentations</w:t>
      </w:r>
    </w:p>
    <w:p w14:paraId="28B361FC" w14:textId="77777777" w:rsidR="00F41D80" w:rsidRDefault="0090658D" w:rsidP="001A70E4">
      <w:pPr>
        <w:spacing w:before="40" w:after="40"/>
        <w:jc w:val="both"/>
      </w:pPr>
      <w:r>
        <w:rPr>
          <w:b/>
          <w:u w:val="single"/>
        </w:rPr>
        <w:t>Selected Abstracts (Conference)</w:t>
      </w:r>
    </w:p>
    <w:p w14:paraId="04C2C722" w14:textId="77777777" w:rsidR="00F41D80" w:rsidRDefault="0090658D" w:rsidP="001A70E4">
      <w:pPr>
        <w:spacing w:after="0"/>
        <w:ind w:left="432" w:hanging="259"/>
        <w:jc w:val="both"/>
      </w:pPr>
      <w:r>
        <w:t>• Educational Interventions to Improve Cancer Pain Management (Lead Author). JNCCN 2024 (Abstract).</w:t>
      </w:r>
    </w:p>
    <w:p w14:paraId="3F5E1AE0" w14:textId="77777777" w:rsidR="00F41D80" w:rsidRDefault="0090658D" w:rsidP="001A70E4">
      <w:pPr>
        <w:spacing w:after="0"/>
        <w:ind w:left="432" w:hanging="259"/>
        <w:jc w:val="both"/>
      </w:pPr>
      <w:r>
        <w:t>• Fulminant Immune Checkpoint Inhibitor-Induced Myocarditis (Co-Author). JNCCN 2024 (Abstract).</w:t>
      </w:r>
    </w:p>
    <w:p w14:paraId="1839CDB5" w14:textId="77777777" w:rsidR="00F41D80" w:rsidRDefault="0090658D" w:rsidP="001A70E4">
      <w:pPr>
        <w:spacing w:after="0"/>
        <w:ind w:left="432" w:hanging="259"/>
        <w:jc w:val="both"/>
      </w:pPr>
      <w:r>
        <w:t>• Implementing an HPV Vaccination Program in a Resident Clinic (Co-Author). JNCCN 2024 (Abstract).</w:t>
      </w:r>
    </w:p>
    <w:p w14:paraId="7C95536B" w14:textId="77777777" w:rsidR="00F41D80" w:rsidRDefault="0090658D" w:rsidP="001A70E4">
      <w:pPr>
        <w:spacing w:after="0"/>
        <w:ind w:left="432" w:hanging="259"/>
        <w:jc w:val="both"/>
      </w:pPr>
      <w:r>
        <w:t>• Rare Case of Metastatic Lung Cancer Presentation (Co-Author). JNCCN 2024 (Abstract).</w:t>
      </w:r>
    </w:p>
    <w:p w14:paraId="07AE38B2" w14:textId="77777777" w:rsidR="00F41D80" w:rsidRDefault="0090658D" w:rsidP="001A70E4">
      <w:pPr>
        <w:spacing w:after="0"/>
        <w:ind w:left="432" w:hanging="259"/>
        <w:jc w:val="both"/>
      </w:pPr>
      <w:r>
        <w:t>• Unusual Hepatic Mucinous Cystic Neoplasm Causing Biliary Obstruction (Co-Author). ACG 2023 (Case Report).</w:t>
      </w:r>
    </w:p>
    <w:p w14:paraId="41C1ABB4" w14:textId="77777777" w:rsidR="00F41D80" w:rsidRDefault="0090658D" w:rsidP="001A70E4">
      <w:pPr>
        <w:spacing w:after="0"/>
        <w:ind w:left="432" w:hanging="259"/>
        <w:jc w:val="both"/>
      </w:pPr>
      <w:r>
        <w:t>• Primary Squamous Cell Carcinoma of the Small Intestine: A Population-Based Study (Presenting Author). ASCO GI 2026 (Abstract).</w:t>
      </w:r>
    </w:p>
    <w:p w14:paraId="3DE4E438" w14:textId="77777777" w:rsidR="00F41D80" w:rsidRDefault="0090658D" w:rsidP="001A70E4">
      <w:pPr>
        <w:spacing w:after="0"/>
        <w:ind w:left="432" w:hanging="259"/>
        <w:jc w:val="both"/>
      </w:pPr>
      <w:r>
        <w:t>• Early Peripheral Blood Neutrophil-to-Lymphocyte Ratio (NLR) Dynamics in Metastatic Urothelial Carcinoma (Co-Author). GU ASCO 2025 (Poster Presentation).</w:t>
      </w:r>
    </w:p>
    <w:p w14:paraId="11140B4B" w14:textId="77777777" w:rsidR="00F41D80" w:rsidRDefault="0090658D" w:rsidP="001A70E4">
      <w:pPr>
        <w:spacing w:after="0"/>
        <w:ind w:left="432" w:hanging="259"/>
        <w:jc w:val="both"/>
      </w:pPr>
      <w:r>
        <w:t>• Additional ASCO-related abstracts submitted/accepted (2024-2025) on predictive biomarkers in immunotherapy for metastatic urothelial carcinoma.</w:t>
      </w:r>
    </w:p>
    <w:p w14:paraId="4901F2A5" w14:textId="4D1B7AF1" w:rsidR="00F41D80" w:rsidRDefault="0090658D" w:rsidP="001A70E4">
      <w:pPr>
        <w:pStyle w:val="Heading1"/>
      </w:pPr>
      <w:r>
        <w:t>Professional Memberships</w:t>
      </w:r>
    </w:p>
    <w:p w14:paraId="6AC678D5" w14:textId="77777777" w:rsidR="00F41D80" w:rsidRDefault="0090658D" w:rsidP="001A70E4">
      <w:pPr>
        <w:spacing w:after="0"/>
        <w:ind w:left="432" w:hanging="259"/>
        <w:jc w:val="both"/>
      </w:pPr>
      <w:r>
        <w:t>• Society of Hospital Medicine (SHM) - Oncology Special Interest Group.</w:t>
      </w:r>
    </w:p>
    <w:p w14:paraId="5B167BDD" w14:textId="77777777" w:rsidR="00F41D80" w:rsidRDefault="0090658D" w:rsidP="001A70E4">
      <w:pPr>
        <w:spacing w:after="0"/>
        <w:ind w:left="432" w:hanging="259"/>
        <w:jc w:val="both"/>
      </w:pPr>
      <w:r>
        <w:t>• American Society of Clinical Oncology (ASCO).</w:t>
      </w:r>
    </w:p>
    <w:p w14:paraId="089AAA20" w14:textId="54615C81" w:rsidR="00F41D80" w:rsidRDefault="0090658D" w:rsidP="001A70E4">
      <w:pPr>
        <w:pStyle w:val="Heading1"/>
      </w:pPr>
      <w:r>
        <w:t>Skills</w:t>
      </w:r>
    </w:p>
    <w:p w14:paraId="307D4320" w14:textId="77777777" w:rsidR="00F41D80" w:rsidRDefault="0090658D" w:rsidP="001A70E4">
      <w:pPr>
        <w:spacing w:after="0"/>
        <w:ind w:left="432" w:hanging="259"/>
        <w:jc w:val="both"/>
      </w:pPr>
      <w:r>
        <w:t>• Electronic medical record: Epic (including SlicerDicer for patient outreach/QI workflows).</w:t>
      </w:r>
    </w:p>
    <w:p w14:paraId="5084F0A0" w14:textId="77777777" w:rsidR="00F41D80" w:rsidRDefault="0090658D" w:rsidP="001A70E4">
      <w:pPr>
        <w:spacing w:after="0"/>
        <w:ind w:left="432" w:hanging="259"/>
        <w:jc w:val="both"/>
      </w:pPr>
      <w:r>
        <w:t>• Data/Research tools: SPSS; REDCap (trial data capture).</w:t>
      </w:r>
    </w:p>
    <w:p w14:paraId="17100757" w14:textId="77777777" w:rsidR="00F41D80" w:rsidRDefault="0090658D" w:rsidP="001A70E4">
      <w:pPr>
        <w:spacing w:after="0"/>
        <w:ind w:left="432" w:hanging="259"/>
        <w:jc w:val="both"/>
      </w:pPr>
      <w:r>
        <w:t>• Clinical: high-acuity inpatient medicine; multidisciplinary co-management; diagnostic stewardship; discharge optimization.</w:t>
      </w:r>
    </w:p>
    <w:p w14:paraId="5CF64695" w14:textId="3DE5207C" w:rsidR="00F41D80" w:rsidRDefault="0090658D" w:rsidP="001A70E4">
      <w:pPr>
        <w:pStyle w:val="Heading1"/>
      </w:pPr>
      <w:r>
        <w:t>Languages</w:t>
      </w:r>
    </w:p>
    <w:p w14:paraId="6EFEA1E2" w14:textId="77777777" w:rsidR="00F41D80" w:rsidRDefault="0090658D" w:rsidP="001A70E4">
      <w:pPr>
        <w:spacing w:after="0"/>
        <w:ind w:left="432" w:hanging="259"/>
        <w:jc w:val="both"/>
      </w:pPr>
      <w:r>
        <w:t>• Arabic (Native).</w:t>
      </w:r>
    </w:p>
    <w:p w14:paraId="3995608D" w14:textId="77777777" w:rsidR="00F41D80" w:rsidRDefault="0090658D" w:rsidP="001A70E4">
      <w:pPr>
        <w:spacing w:after="0"/>
        <w:ind w:left="432" w:hanging="259"/>
        <w:jc w:val="both"/>
      </w:pPr>
      <w:r>
        <w:t>• English (Fluent).</w:t>
      </w:r>
    </w:p>
    <w:p w14:paraId="32A5C808" w14:textId="73E014C0" w:rsidR="00F41D80" w:rsidRDefault="0090658D" w:rsidP="001A70E4">
      <w:pPr>
        <w:pStyle w:val="Heading1"/>
      </w:pPr>
      <w:r>
        <w:t>Volunteer / Service</w:t>
      </w:r>
    </w:p>
    <w:p w14:paraId="1CF7A756" w14:textId="77777777" w:rsidR="00F41D80" w:rsidRDefault="0090658D" w:rsidP="001A70E4">
      <w:pPr>
        <w:spacing w:after="0"/>
        <w:ind w:left="432" w:hanging="259"/>
        <w:jc w:val="both"/>
      </w:pPr>
      <w:r>
        <w:t>• Volunteer Physician, AdventHealth Community Outreach - Tampa, FL: participated in 6 outreach programs providing counseling and on-site point-of-care checks to connect underserved community members to the healthcare system.</w:t>
      </w:r>
    </w:p>
    <w:p w14:paraId="63DB4C35" w14:textId="77777777" w:rsidR="00F41D80" w:rsidRDefault="0090658D" w:rsidP="001A70E4">
      <w:pPr>
        <w:spacing w:after="0"/>
        <w:ind w:left="432" w:hanging="259"/>
        <w:jc w:val="both"/>
      </w:pPr>
      <w:r>
        <w:t>• Volunteer Clinical Assistant, M.A.S.S. Clinic - Jacksonville, FL (May 2023 - Present; intermittent): support free-clinic intake, histories, basic clinical tasks, patient education, and outreach for uninsured/low-income patients.</w:t>
      </w:r>
    </w:p>
    <w:p w14:paraId="7EB3B1E1" w14:textId="77777777" w:rsidR="001A70E4" w:rsidRDefault="001A70E4" w:rsidP="001A70E4">
      <w:pPr>
        <w:spacing w:before="160" w:after="40"/>
        <w:jc w:val="both"/>
        <w:rPr>
          <w:b/>
        </w:rPr>
      </w:pPr>
    </w:p>
    <w:p w14:paraId="6F076F68" w14:textId="190751B7" w:rsidR="00F41D80" w:rsidRDefault="0090658D" w:rsidP="001A70E4">
      <w:pPr>
        <w:pStyle w:val="Heading1"/>
      </w:pPr>
      <w:r>
        <w:lastRenderedPageBreak/>
        <w:t>References</w:t>
      </w:r>
    </w:p>
    <w:p w14:paraId="36BA193E" w14:textId="77777777" w:rsidR="00ED33C8" w:rsidRDefault="00ED33C8" w:rsidP="00ED33C8">
      <w:pPr>
        <w:spacing w:before="100" w:beforeAutospacing="1" w:after="100" w:afterAutospacing="1" w:line="240" w:lineRule="auto"/>
        <w:outlineLvl w:val="1"/>
        <w:rPr>
          <w:rFonts w:cs="Times New Roman"/>
          <w:b/>
          <w:bCs/>
          <w:sz w:val="36"/>
          <w:szCs w:val="36"/>
        </w:rPr>
      </w:pPr>
      <w:r w:rsidRPr="0048582D">
        <w:rPr>
          <w:rFonts w:cs="Times New Roman"/>
          <w:b/>
          <w:bCs/>
        </w:rPr>
        <w:t>Claudia Kroker-Bode, M.D., Ph.D.</w:t>
      </w:r>
      <w:r w:rsidRPr="0048582D">
        <w:rPr>
          <w:rFonts w:cs="Times New Roman"/>
        </w:rPr>
        <w:t xml:space="preserve"> – Program Director, Internal Medicine Residency, AdventHealth Tampa. Email: </w:t>
      </w:r>
      <w:hyperlink r:id="rId7" w:history="1">
        <w:r w:rsidRPr="0048582D">
          <w:rPr>
            <w:rStyle w:val="Hyperlink"/>
            <w:rFonts w:cs="Times New Roman"/>
          </w:rPr>
          <w:t>claudia.krokerbode.md@adventhealth.com</w:t>
        </w:r>
      </w:hyperlink>
    </w:p>
    <w:p w14:paraId="1C673C36" w14:textId="77777777" w:rsidR="00ED33C8" w:rsidRDefault="00ED33C8" w:rsidP="00ED33C8">
      <w:pPr>
        <w:spacing w:before="100" w:beforeAutospacing="1" w:after="100" w:afterAutospacing="1" w:line="240" w:lineRule="auto"/>
        <w:outlineLvl w:val="1"/>
        <w:rPr>
          <w:rFonts w:cs="Times New Roman"/>
        </w:rPr>
      </w:pPr>
      <w:r w:rsidRPr="0048582D">
        <w:rPr>
          <w:rFonts w:cs="Times New Roman"/>
          <w:b/>
          <w:bCs/>
        </w:rPr>
        <w:t>Lidia Sepulveda Rubiera, M.D.</w:t>
      </w:r>
      <w:r w:rsidRPr="0048582D">
        <w:rPr>
          <w:rFonts w:cs="Times New Roman"/>
        </w:rPr>
        <w:t xml:space="preserve"> – Associate Program Director, Internal Medicine Residency, AdventHealth Tampa. Email: </w:t>
      </w:r>
      <w:hyperlink r:id="rId8" w:history="1">
        <w:r w:rsidRPr="0048582D">
          <w:rPr>
            <w:rStyle w:val="Hyperlink"/>
            <w:rFonts w:cs="Times New Roman"/>
          </w:rPr>
          <w:t>lidia.sepulvedarubiera.md@adventhealth.co</w:t>
        </w:r>
        <w:r w:rsidRPr="009B1826">
          <w:rPr>
            <w:rStyle w:val="Hyperlink"/>
            <w:rFonts w:cs="Times New Roman"/>
          </w:rPr>
          <w:t>m</w:t>
        </w:r>
      </w:hyperlink>
    </w:p>
    <w:p w14:paraId="3F7DB18B" w14:textId="77777777" w:rsidR="00ED33C8" w:rsidRPr="0048582D" w:rsidRDefault="00ED33C8" w:rsidP="00ED33C8">
      <w:pPr>
        <w:spacing w:before="100" w:beforeAutospacing="1" w:after="100" w:afterAutospacing="1" w:line="240" w:lineRule="auto"/>
        <w:outlineLvl w:val="1"/>
        <w:rPr>
          <w:rFonts w:cs="Times New Roman"/>
          <w:b/>
          <w:bCs/>
          <w:sz w:val="36"/>
          <w:szCs w:val="36"/>
        </w:rPr>
      </w:pPr>
      <w:r w:rsidRPr="0048582D">
        <w:rPr>
          <w:rFonts w:cs="Times New Roman"/>
          <w:b/>
          <w:bCs/>
        </w:rPr>
        <w:t>Muhamad Alhaj Moustafa, M.D., M.S.</w:t>
      </w:r>
      <w:r w:rsidRPr="0048582D">
        <w:rPr>
          <w:rFonts w:cs="Times New Roman"/>
        </w:rPr>
        <w:t xml:space="preserve"> – Hematologist/Oncologist, Mayo Clinic Florida (Specialty in Lymphoma &amp; Cellular Therapy). Email: alhajmoustafa.muhamad@mayo.edu</w:t>
      </w:r>
    </w:p>
    <w:p w14:paraId="0B49E70A" w14:textId="4A80B0F1" w:rsidR="00F41D80" w:rsidRDefault="0090658D" w:rsidP="00ED33C8">
      <w:pPr>
        <w:spacing w:after="0"/>
        <w:jc w:val="both"/>
      </w:pPr>
      <w:r w:rsidRPr="00ED33C8">
        <w:rPr>
          <w:rFonts w:cs="Times New Roman"/>
          <w:b/>
          <w:bCs/>
        </w:rPr>
        <w:t>Firas Baidoun, MD</w:t>
      </w:r>
      <w:r>
        <w:t xml:space="preserve"> - Assistant Professor, University of Alabama Health Services Foundation (UAHSF). Email: </w:t>
      </w:r>
      <w:hyperlink r:id="rId9" w:history="1">
        <w:r w:rsidR="00ED33C8" w:rsidRPr="00AA0274">
          <w:rPr>
            <w:rStyle w:val="Hyperlink"/>
          </w:rPr>
          <w:t>firas5256@uabmc.edu</w:t>
        </w:r>
      </w:hyperlink>
    </w:p>
    <w:p w14:paraId="39B547FD" w14:textId="77777777" w:rsidR="00ED33C8" w:rsidRDefault="00ED33C8" w:rsidP="00ED33C8">
      <w:pPr>
        <w:spacing w:after="0"/>
        <w:jc w:val="both"/>
      </w:pPr>
    </w:p>
    <w:p w14:paraId="2D3120A8" w14:textId="72E18804" w:rsidR="00F41D80" w:rsidRDefault="0090658D" w:rsidP="00ED33C8">
      <w:pPr>
        <w:spacing w:after="0"/>
        <w:jc w:val="both"/>
      </w:pPr>
      <w:r w:rsidRPr="00ED33C8">
        <w:rPr>
          <w:rFonts w:cs="Times New Roman"/>
          <w:b/>
          <w:bCs/>
        </w:rPr>
        <w:t>Omar M Abdel-Rahman Abdelsalam</w:t>
      </w:r>
      <w:r>
        <w:t xml:space="preserve"> - Assistant Professor, Division of Medical Oncology, Department of Oncology, University of Alberta. Email: </w:t>
      </w:r>
      <w:hyperlink r:id="rId10" w:history="1">
        <w:r w:rsidR="00ED33C8" w:rsidRPr="00AA0274">
          <w:rPr>
            <w:rStyle w:val="Hyperlink"/>
          </w:rPr>
          <w:t>omar.abdelrhman@med.asu.edu.eg</w:t>
        </w:r>
      </w:hyperlink>
    </w:p>
    <w:p w14:paraId="2CECC223" w14:textId="77777777" w:rsidR="00ED33C8" w:rsidRDefault="00ED33C8" w:rsidP="00ED33C8">
      <w:pPr>
        <w:spacing w:after="0"/>
        <w:jc w:val="both"/>
      </w:pPr>
    </w:p>
    <w:p w14:paraId="50BEA572" w14:textId="1F6F4B9C" w:rsidR="00F41D80" w:rsidRDefault="0090658D" w:rsidP="00ED33C8">
      <w:pPr>
        <w:spacing w:after="0"/>
        <w:jc w:val="both"/>
      </w:pPr>
      <w:r w:rsidRPr="00ED33C8">
        <w:rPr>
          <w:rFonts w:cs="Times New Roman"/>
          <w:b/>
          <w:bCs/>
        </w:rPr>
        <w:t>Guru P. Sonpavde, MD</w:t>
      </w:r>
      <w:r>
        <w:t xml:space="preserve"> - Medical Director of Genitourinary (GU) Oncology, Assistant Director of the Clinical Research Unit, and Christopher K. Glanz Chair for Bladder Cancer Research, AdventHealth Cancer Institute. Email: </w:t>
      </w:r>
      <w:hyperlink r:id="rId11" w:history="1">
        <w:r w:rsidR="00ED33C8" w:rsidRPr="00AA0274">
          <w:rPr>
            <w:rStyle w:val="Hyperlink"/>
          </w:rPr>
          <w:t>Guru.Sonpavde.MD@AdventHealth.com</w:t>
        </w:r>
      </w:hyperlink>
    </w:p>
    <w:p w14:paraId="27B5306F" w14:textId="77777777" w:rsidR="00ED33C8" w:rsidRDefault="00ED33C8" w:rsidP="00ED33C8">
      <w:pPr>
        <w:spacing w:after="0"/>
        <w:jc w:val="both"/>
      </w:pPr>
    </w:p>
    <w:sectPr w:rsidR="00ED33C8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986870">
    <w:abstractNumId w:val="8"/>
  </w:num>
  <w:num w:numId="2" w16cid:durableId="343479246">
    <w:abstractNumId w:val="6"/>
  </w:num>
  <w:num w:numId="3" w16cid:durableId="1130436902">
    <w:abstractNumId w:val="5"/>
  </w:num>
  <w:num w:numId="4" w16cid:durableId="1256938769">
    <w:abstractNumId w:val="4"/>
  </w:num>
  <w:num w:numId="5" w16cid:durableId="1290431638">
    <w:abstractNumId w:val="7"/>
  </w:num>
  <w:num w:numId="6" w16cid:durableId="1260405143">
    <w:abstractNumId w:val="3"/>
  </w:num>
  <w:num w:numId="7" w16cid:durableId="587544152">
    <w:abstractNumId w:val="2"/>
  </w:num>
  <w:num w:numId="8" w16cid:durableId="1786197497">
    <w:abstractNumId w:val="1"/>
  </w:num>
  <w:num w:numId="9" w16cid:durableId="114179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70E4"/>
    <w:rsid w:val="0029639D"/>
    <w:rsid w:val="00326F90"/>
    <w:rsid w:val="003C49BA"/>
    <w:rsid w:val="007B0054"/>
    <w:rsid w:val="008F4BB2"/>
    <w:rsid w:val="00AA1D8D"/>
    <w:rsid w:val="00B47730"/>
    <w:rsid w:val="00CB0664"/>
    <w:rsid w:val="00DA60EA"/>
    <w:rsid w:val="00E97CD3"/>
    <w:rsid w:val="00ED33C8"/>
    <w:rsid w:val="00F41D8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8E47BE"/>
  <w14:defaultImageDpi w14:val="300"/>
  <w15:docId w15:val="{986495AC-E33B-7F47-91D6-650447F82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D33C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33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idia.sepulvedarubiera.md@adventhealth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mailto:claudia.krokerbode.md@adventhealth.com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mailto:Guru.Sonpavde.MD@AdventHealth.co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omar.abdelrhman@med.asu.edu.eg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firas5256@uabmc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1677</Words>
  <Characters>11942</Characters>
  <Application>Microsoft Office Word</Application>
  <DocSecurity>0</DocSecurity>
  <Lines>217</Lines>
  <Paragraphs>128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Alhayek MD, Bakr</cp:lastModifiedBy>
  <cp:revision>8</cp:revision>
  <dcterms:created xsi:type="dcterms:W3CDTF">2026-02-03T01:48:00Z</dcterms:created>
  <dcterms:modified xsi:type="dcterms:W3CDTF">2026-02-03T01:53:00Z</dcterms:modified>
  <cp:category/>
</cp:coreProperties>
</file>