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Times New Roman" w:hAnsi="Times New Roman"/>
          <w:b/>
          <w:sz w:val="28"/>
        </w:rPr>
        <w:t>4.1 Analisis Sistem</w:t>
      </w:r>
    </w:p>
    <w:p>
      <w:pPr>
        <w:spacing w:before="0" w:after="120" w:line="360" w:lineRule="auto"/>
        <w:ind w:firstLine="576"/>
        <w:jc w:val="both"/>
      </w:pPr>
      <w:r>
        <w:rPr>
          <w:rFonts w:ascii="Times New Roman" w:hAnsi="Times New Roman"/>
          <w:b w:val="0"/>
          <w:i w:val="0"/>
          <w:sz w:val="24"/>
        </w:rPr>
        <w:t>Analisis sistem merupakan tahapan awal yang sangat mendasar dalam siklus rekayasa perangkat lunak. Tahapan ini bertujuan untuk menguraikan sistem operasional yang sedang berjalan secara menyeluruh ke dalam komponen-komponen pembentuknya, mengidentifikasi dan mengevaluasi kelemahan maupun permasalahan yang dihadapi pengguna, serta mendefinisikan spesifikasi kebutuhan sistem baru yang tepat untuk mengatasi kendala-kendala tersebut. Melalui analisis sistem yang komprehensif, Sistem Informasi Pelayanan Keluarga Berencana (KB) pada DPPKB Kecamatan Wundulako dapat dirancang secara terarah, berdaya guna, dan relevan dengan kondisi operasional di lapangan.</w:t>
      </w:r>
    </w:p>
    <w:p>
      <w:pPr>
        <w:spacing w:before="280" w:after="120"/>
      </w:pPr>
      <w:r>
        <w:rPr>
          <w:rFonts w:ascii="Times New Roman" w:hAnsi="Times New Roman"/>
          <w:b/>
          <w:sz w:val="24"/>
        </w:rPr>
        <w:t>4.1.1 Analisis Sistem yang Sedang Berjalan (Current System / As-Is)</w:t>
      </w:r>
    </w:p>
    <w:p>
      <w:pPr>
        <w:spacing w:before="0" w:after="120" w:line="360" w:lineRule="auto"/>
        <w:ind w:firstLine="576"/>
        <w:jc w:val="both"/>
      </w:pPr>
      <w:r>
        <w:rPr>
          <w:rFonts w:ascii="Times New Roman" w:hAnsi="Times New Roman"/>
          <w:b w:val="0"/>
          <w:i w:val="0"/>
          <w:sz w:val="24"/>
        </w:rPr>
        <w:t>Berdasarkan hasil observasi langsung dan wawancara dengan staf operasional serta Penyuluh Lapangan Keluarga Berencana (PLKB) di Kantor DPPKB Kecamatan Wundulako, proses pelayanan Keluarga Berencana saat ini masih diselenggarakan secara konvensional menggunakan media fisik (kertas dan buku register). Prosedur operasional yang sedang berjalan terbagi ke dalam 4 (empat) tahapan utama, yaitu:</w:t>
      </w:r>
    </w:p>
    <w:p>
      <w:pPr>
        <w:spacing w:line="360" w:lineRule="auto"/>
        <w:ind w:firstLine="576"/>
        <w:jc w:val="both"/>
      </w:pPr>
      <w:r>
        <w:rPr>
          <w:rFonts w:ascii="Times New Roman" w:hAnsi="Times New Roman"/>
          <w:b/>
        </w:rPr>
        <w:t xml:space="preserve">a. Prosedur Pendaftaran dan Antrean Akseptor: </w:t>
      </w:r>
      <w:r>
        <w:rPr>
          <w:rFonts w:ascii="Times New Roman" w:hAnsi="Times New Roman"/>
        </w:rPr>
        <w:t>Masyarakat atau calon akseptor Pasangan Usia Subur (PUS) harus mendatangi fasilitas kesehatan (Puskesmas atau Poskesdes) secara langsung tanpa mengetahui ketersediaan kuota harian maupun jadwal kehadiran Bidan. Calon akseptor mendaftarkan diri dengan menuliskan identitas pada buku register tamu kertas dan menunggu antrean secara manual, sehingga kerap terjadi penumpukan antrean pada jam-jam tertentu dan ketidakpastian layanan.</w:t>
      </w:r>
    </w:p>
    <w:p>
      <w:pPr>
        <w:spacing w:line="360" w:lineRule="auto"/>
        <w:ind w:firstLine="576"/>
        <w:jc w:val="both"/>
      </w:pPr>
      <w:r>
        <w:rPr>
          <w:rFonts w:ascii="Times New Roman" w:hAnsi="Times New Roman"/>
          <w:b/>
        </w:rPr>
        <w:t xml:space="preserve">b. Prosedur Anamnesa Klinis dan Persetujuan Tindakan (Informed Consent): </w:t>
      </w:r>
      <w:r>
        <w:rPr>
          <w:rFonts w:ascii="Times New Roman" w:hAnsi="Times New Roman"/>
        </w:rPr>
        <w:t>Bidan memanggil akseptor dan melakukan pemeriksaan kesehatan fisik (seperti pengukuran tekanan darah dan penimbangan berat badan). Seluruh data riwayat penyakit dan kelayakan klinis dicatat secara manual pada lembaran kertas rekam medis. Surat persetujuan tindakan medis (informed consent) ditandatangani secara fisik di atas kertas, yang rentan terselip, rusak, atau sulit ditelusuri kembali saat akseptor melakukan kunjungan ulang.</w:t>
      </w:r>
    </w:p>
    <w:p>
      <w:pPr>
        <w:spacing w:line="360" w:lineRule="auto"/>
        <w:ind w:firstLine="576"/>
        <w:jc w:val="both"/>
      </w:pPr>
      <w:r>
        <w:rPr>
          <w:rFonts w:ascii="Times New Roman" w:hAnsi="Times New Roman"/>
          <w:b/>
        </w:rPr>
        <w:t xml:space="preserve">c. Prosedur Pengelolaan Stok Alat Obat Kontrasepsi (Alokon): </w:t>
      </w:r>
      <w:r>
        <w:rPr>
          <w:rFonts w:ascii="Times New Roman" w:hAnsi="Times New Roman"/>
        </w:rPr>
        <w:t>Pencatatan ketersediaan fisik alat kontrasepsi (seperti suntik, pil, implan, dan IUD) dilakukan pada buku mutasi stok manual di masing-masing faskes. Bidan harus memeriksa lemari penyimpanan secara fisik sebelum melakukan tindakan. Ketiadaan sistem peringatan dini (early warning) menyebabkan ketiadaan stok sering kali baru disadari saat pasien sudah siap mendapatkan tindakan.</w:t>
      </w:r>
    </w:p>
    <w:p>
      <w:pPr>
        <w:spacing w:line="360" w:lineRule="auto"/>
        <w:ind w:firstLine="576"/>
        <w:jc w:val="both"/>
      </w:pPr>
      <w:r>
        <w:rPr>
          <w:rFonts w:ascii="Times New Roman" w:hAnsi="Times New Roman"/>
          <w:b/>
        </w:rPr>
        <w:t xml:space="preserve">d. Prosedur Rekapitulasi Data dan Pelaporan Bulanan: </w:t>
      </w:r>
      <w:r>
        <w:rPr>
          <w:rFonts w:ascii="Times New Roman" w:hAnsi="Times New Roman"/>
        </w:rPr>
        <w:t>Setiap akhir bulan, buku register pelayanan dari berbagai faskes dan desa di Kecamatan Wundulako dikumpulkan secara manual ke Kantor DPPKB Kecamatan. Petugas operator kecamatan harus mengetik ulang data satu per satu ke dalam lembar kerja spreadsheet untuk menyusun laporan bulanan. Proses ini memakan waktu berminggu-minggu, rawan terjadi kesalahan pengetikan (human error), dan menyulitkan Pimpinan dalam mengambil keputusan strategis secara cepat.</w:t>
      </w:r>
    </w:p>
    <w:p>
      <w:pPr>
        <w:spacing w:before="0" w:after="120" w:line="360" w:lineRule="auto"/>
        <w:ind w:firstLine="576"/>
        <w:jc w:val="both"/>
      </w:pPr>
      <w:r>
        <w:rPr>
          <w:rFonts w:ascii="Times New Roman" w:hAnsi="Times New Roman"/>
          <w:b w:val="0"/>
          <w:i w:val="0"/>
          <w:sz w:val="24"/>
        </w:rPr>
        <w:t>Alur kerja proses bisnis pelayanan KB secara konvensional (sistem yang sedang berjalan) divisualisasikan melalui diagram alur (flowmap) pada Gambar 4.x berikut:</w:t>
      </w:r>
    </w:p>
    <w:tbl>
      <w:tblPr>
        <w:tblW w:type="auto" w:w="0"/>
        <w:jc w:val="center"/>
        <w:tblLook w:firstColumn="1" w:firstRow="1" w:lastColumn="0" w:lastRow="0" w:noHBand="0" w:noVBand="1" w:val="04A0"/>
      </w:tblPr>
      <w:tblGrid>
        <w:gridCol w:w="7937"/>
      </w:tblGrid>
      <w:tr>
        <w:tc>
          <w:tcPr>
            <w:tcW w:type="dxa" w:w="7920"/>
            <w:shd w:fill="F2F4F7"/>
            <w:tcMar>
              <w:top w:w="320" w:type="dxa"/>
              <w:bottom w:w="320" w:type="dxa"/>
              <w:left w:w="300" w:type="dxa"/>
              <w:right w:w="300" w:type="dxa"/>
            </w:tcMar>
            <w:tcBorders>
              <w:top w:val="dashed" w:sz="8" w:space="0" w:color="1976D2"/>
              <w:left w:val="dashed" w:sz="8" w:space="0" w:color="1976D2"/>
              <w:bottom w:val="dashed" w:sz="8" w:space="0" w:color="1976D2"/>
              <w:right w:val="dashed" w:sz="8" w:space="0" w:color="1976D2"/>
            </w:tcBorders>
          </w:tcPr>
          <w:p>
            <w:pPr>
              <w:spacing w:line="312" w:lineRule="auto"/>
              <w:jc w:val="center"/>
            </w:pPr>
            <w:r>
              <w:rPr>
                <w:b/>
                <w:color w:val="1976D2"/>
                <w:sz w:val="22"/>
              </w:rPr>
              <w:t>[TEMPAT GAMBAR FLOWMAP SISTEM BERJALAN]</w:t>
              <w:br/>
            </w:r>
            <w:r>
              <w:rPr>
                <w:i/>
                <w:color w:val="546E7A"/>
                <w:sz w:val="19"/>
              </w:rPr>
              <w:t>Petunjuk: Buka file '00_flowmap_sistem_berjalan.drawio' di aplikasi draw.io atau app.diagrams.net,</w:t>
              <w:br/>
              <w:t>pilih menu File → Export as → PNG (atau PDF), lalu salin/sisipkan gambar hasil ekspor ke dalam area kotak ini.</w:t>
            </w:r>
          </w:p>
        </w:tc>
      </w:tr>
    </w:tbl>
    <w:p>
      <w:pPr>
        <w:spacing w:before="120" w:after="320"/>
        <w:jc w:val="center"/>
      </w:pPr>
      <w:r>
        <w:rPr>
          <w:rFonts w:ascii="Times New Roman" w:hAnsi="Times New Roman"/>
          <w:b/>
        </w:rPr>
        <w:t xml:space="preserve">Gambar 4.x </w:t>
      </w:r>
      <w:r>
        <w:rPr>
          <w:rFonts w:ascii="Times New Roman" w:hAnsi="Times New Roman"/>
          <w:i/>
        </w:rPr>
        <w:t>Flowmap Alur Pelayanan KB Konvensional (Sistem Berjalan)</w:t>
      </w:r>
    </w:p>
    <w:p>
      <w:pPr>
        <w:spacing w:before="240" w:after="120"/>
      </w:pPr>
      <w:r>
        <w:rPr>
          <w:rFonts w:ascii="Times New Roman" w:hAnsi="Times New Roman"/>
          <w:b/>
          <w:sz w:val="24"/>
        </w:rPr>
        <w:t>Evaluasi Kelemahan Sistem Berjalan Menggunakan Metode PIECES</w:t>
      </w:r>
    </w:p>
    <w:p>
      <w:pPr>
        <w:spacing w:before="0" w:after="120" w:line="360" w:lineRule="auto"/>
        <w:ind w:firstLine="576"/>
        <w:jc w:val="both"/>
      </w:pPr>
      <w:r>
        <w:rPr>
          <w:rFonts w:ascii="Times New Roman" w:hAnsi="Times New Roman"/>
          <w:b w:val="0"/>
          <w:i w:val="0"/>
          <w:sz w:val="24"/>
        </w:rPr>
        <w:t>Untuk mengidentifikasi permasalahan secara terstruktur pada sistem yang sedang berjalan, digunakan kerangka kerja analisis PIECES (Performance, Information, Economy, Control, Efficiency, Service). Hasil evaluasi kelemahan sistem berjalan dirangkum pada Tabel 4.x berikut:</w:t>
      </w:r>
    </w:p>
    <w:p>
      <w:pPr>
        <w:spacing w:before="120" w:after="80"/>
        <w:jc w:val="center"/>
      </w:pPr>
      <w:r>
        <w:rPr>
          <w:rFonts w:ascii="Times New Roman" w:hAnsi="Times New Roman"/>
          <w:b/>
          <w:sz w:val="24"/>
        </w:rPr>
        <w:t>Tabel 4.x Analisis Kelemahan Sistem Berjalan (Metode PIECES)</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2646"/>
        <w:gridCol w:w="2646"/>
        <w:gridCol w:w="2646"/>
      </w:tblGrid>
      <w:tr>
        <w:tc>
          <w:tcPr>
            <w:tcW w:type="dxa" w:w="567"/>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No</w:t>
            </w:r>
          </w:p>
        </w:tc>
        <w:tc>
          <w:tcPr>
            <w:tcW w:type="dxa" w:w="181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Dimensi PIECES</w:t>
            </w:r>
          </w:p>
        </w:tc>
        <w:tc>
          <w:tcPr>
            <w:tcW w:type="dxa" w:w="5556"/>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Kondisi dan Kelemahan pada Sistem Berjalan</w:t>
            </w:r>
          </w:p>
        </w:tc>
      </w:tr>
      <w:tr>
        <w:tc>
          <w:tcPr>
            <w:tcW w:type="dxa" w:w="567"/>
            <w:shd w:fill="FFFFFF"/>
            <w:tcMar>
              <w:top w:w="100" w:type="dxa"/>
              <w:bottom w:w="100" w:type="dxa"/>
              <w:left w:w="100" w:type="dxa"/>
              <w:right w:w="100" w:type="dxa"/>
            </w:tcMar>
          </w:tcPr>
          <w:p>
            <w:pPr>
              <w:spacing w:line="276" w:lineRule="auto"/>
              <w:jc w:val="center"/>
            </w:pPr>
            <w:r>
              <w:rPr>
                <w:rFonts w:ascii="Times New Roman" w:hAnsi="Times New Roman"/>
                <w:sz w:val="20"/>
              </w:rPr>
              <w:t>1</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Performance</w:t>
              <w:br/>
              <w:t>(Kinerja)</w:t>
            </w:r>
          </w:p>
        </w:tc>
        <w:tc>
          <w:tcPr>
            <w:tcW w:type="dxa" w:w="5556"/>
            <w:shd w:fill="FFFFFF"/>
            <w:tcMar>
              <w:top w:w="100" w:type="dxa"/>
              <w:bottom w:w="100" w:type="dxa"/>
              <w:left w:w="100" w:type="dxa"/>
              <w:right w:w="100" w:type="dxa"/>
            </w:tcMar>
          </w:tcPr>
          <w:p>
            <w:pPr>
              <w:spacing w:line="276" w:lineRule="auto"/>
              <w:jc w:val="both"/>
            </w:pPr>
            <w:r>
              <w:rPr>
                <w:rFonts w:ascii="Times New Roman" w:hAnsi="Times New Roman"/>
                <w:sz w:val="20"/>
              </w:rPr>
              <w:t>Proses pendaftaran antrean dan pencatatan pelayanan membutuhkan waktu lama karena harus menulis tangan pada buku register. Waktu tunggu akseptor di faskes menjadi tidak teratur dan tidak memiliki estimasi jam layanan yang jelas.</w:t>
            </w:r>
          </w:p>
        </w:tc>
      </w:tr>
      <w:tr>
        <w:tc>
          <w:tcPr>
            <w:tcW w:type="dxa" w:w="567"/>
            <w:shd w:fill="F8F9FA"/>
            <w:tcMar>
              <w:top w:w="100" w:type="dxa"/>
              <w:bottom w:w="100" w:type="dxa"/>
              <w:left w:w="100" w:type="dxa"/>
              <w:right w:w="100" w:type="dxa"/>
            </w:tcMar>
          </w:tcPr>
          <w:p>
            <w:pPr>
              <w:spacing w:line="276" w:lineRule="auto"/>
              <w:jc w:val="center"/>
            </w:pPr>
            <w:r>
              <w:rPr>
                <w:rFonts w:ascii="Times New Roman" w:hAnsi="Times New Roman"/>
                <w:sz w:val="20"/>
              </w:rPr>
              <w:t>2</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Information</w:t>
              <w:br/>
              <w:t>(Informasi)</w:t>
            </w:r>
          </w:p>
        </w:tc>
        <w:tc>
          <w:tcPr>
            <w:tcW w:type="dxa" w:w="5556"/>
            <w:shd w:fill="F8F9FA"/>
            <w:tcMar>
              <w:top w:w="100" w:type="dxa"/>
              <w:bottom w:w="100" w:type="dxa"/>
              <w:left w:w="100" w:type="dxa"/>
              <w:right w:w="100" w:type="dxa"/>
            </w:tcMar>
          </w:tcPr>
          <w:p>
            <w:pPr>
              <w:spacing w:line="276" w:lineRule="auto"/>
              <w:jc w:val="both"/>
            </w:pPr>
            <w:r>
              <w:rPr>
                <w:rFonts w:ascii="Times New Roman" w:hAnsi="Times New Roman"/>
                <w:sz w:val="20"/>
              </w:rPr>
              <w:t>Informasi ketersediaan jadwal dan stok alokon tidak dapat diakses masyarakat sebelum datang ke lokasi. Data riwayat akseptor sering tercecer, dan laporan capaian pelayanan ke pimpinan sering mengalami keterlambatan hingga berminggu-minggu.</w:t>
            </w:r>
          </w:p>
        </w:tc>
      </w:tr>
      <w:tr>
        <w:tc>
          <w:tcPr>
            <w:tcW w:type="dxa" w:w="567"/>
            <w:shd w:fill="FFFFFF"/>
            <w:tcMar>
              <w:top w:w="100" w:type="dxa"/>
              <w:bottom w:w="100" w:type="dxa"/>
              <w:left w:w="100" w:type="dxa"/>
              <w:right w:w="100" w:type="dxa"/>
            </w:tcMar>
          </w:tcPr>
          <w:p>
            <w:pPr>
              <w:spacing w:line="276" w:lineRule="auto"/>
              <w:jc w:val="center"/>
            </w:pPr>
            <w:r>
              <w:rPr>
                <w:rFonts w:ascii="Times New Roman" w:hAnsi="Times New Roman"/>
                <w:sz w:val="20"/>
              </w:rPr>
              <w:t>3</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Economy</w:t>
              <w:br/>
              <w:t>(Ekonomi)</w:t>
            </w:r>
          </w:p>
        </w:tc>
        <w:tc>
          <w:tcPr>
            <w:tcW w:type="dxa" w:w="5556"/>
            <w:shd w:fill="FFFFFF"/>
            <w:tcMar>
              <w:top w:w="100" w:type="dxa"/>
              <w:bottom w:w="100" w:type="dxa"/>
              <w:left w:w="100" w:type="dxa"/>
              <w:right w:w="100" w:type="dxa"/>
            </w:tcMar>
          </w:tcPr>
          <w:p>
            <w:pPr>
              <w:spacing w:line="276" w:lineRule="auto"/>
              <w:jc w:val="both"/>
            </w:pPr>
            <w:r>
              <w:rPr>
                <w:rFonts w:ascii="Times New Roman" w:hAnsi="Times New Roman"/>
                <w:sz w:val="20"/>
              </w:rPr>
              <w:t>Penggunaan media kertas fisik (buku register, formulir skrining, kartu KB kertas) menimbulkan pemborosan biaya pengadaan alat tulis kantor (ATK) serta memerlukan ruang penyimpanan arsip fisik yang rentan rusak termakan usia.</w:t>
            </w:r>
          </w:p>
        </w:tc>
      </w:tr>
      <w:tr>
        <w:tc>
          <w:tcPr>
            <w:tcW w:type="dxa" w:w="567"/>
            <w:shd w:fill="F8F9FA"/>
            <w:tcMar>
              <w:top w:w="100" w:type="dxa"/>
              <w:bottom w:w="100" w:type="dxa"/>
              <w:left w:w="100" w:type="dxa"/>
              <w:right w:w="100" w:type="dxa"/>
            </w:tcMar>
          </w:tcPr>
          <w:p>
            <w:pPr>
              <w:spacing w:line="276" w:lineRule="auto"/>
              <w:jc w:val="center"/>
            </w:pPr>
            <w:r>
              <w:rPr>
                <w:rFonts w:ascii="Times New Roman" w:hAnsi="Times New Roman"/>
                <w:sz w:val="20"/>
              </w:rPr>
              <w:t>4</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Control</w:t>
              <w:br/>
              <w:t>(Pengendalian)</w:t>
            </w:r>
          </w:p>
        </w:tc>
        <w:tc>
          <w:tcPr>
            <w:tcW w:type="dxa" w:w="5556"/>
            <w:shd w:fill="F8F9FA"/>
            <w:tcMar>
              <w:top w:w="100" w:type="dxa"/>
              <w:bottom w:w="100" w:type="dxa"/>
              <w:left w:w="100" w:type="dxa"/>
              <w:right w:w="100" w:type="dxa"/>
            </w:tcMar>
          </w:tcPr>
          <w:p>
            <w:pPr>
              <w:spacing w:line="276" w:lineRule="auto"/>
              <w:jc w:val="both"/>
            </w:pPr>
            <w:r>
              <w:rPr>
                <w:rFonts w:ascii="Times New Roman" w:hAnsi="Times New Roman"/>
                <w:sz w:val="20"/>
              </w:rPr>
              <w:t>Pencatatan data pada dokumen kertas tidak memiliki sistem pembatasan hak akses dan riwayat perubahan (audit trail), sehingga rentan terjadi manipulasi data, kehilangan arsip rekam medis, maupun ketidaksesuaian laporan fisik.</w:t>
            </w:r>
          </w:p>
        </w:tc>
      </w:tr>
      <w:tr>
        <w:tc>
          <w:tcPr>
            <w:tcW w:type="dxa" w:w="567"/>
            <w:shd w:fill="FFFFFF"/>
            <w:tcMar>
              <w:top w:w="100" w:type="dxa"/>
              <w:bottom w:w="100" w:type="dxa"/>
              <w:left w:w="100" w:type="dxa"/>
              <w:right w:w="100" w:type="dxa"/>
            </w:tcMar>
          </w:tcPr>
          <w:p>
            <w:pPr>
              <w:spacing w:line="276" w:lineRule="auto"/>
              <w:jc w:val="center"/>
            </w:pPr>
            <w:r>
              <w:rPr>
                <w:rFonts w:ascii="Times New Roman" w:hAnsi="Times New Roman"/>
                <w:sz w:val="20"/>
              </w:rPr>
              <w:t>5</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Efficiency</w:t>
              <w:br/>
              <w:t>(Efisiensi)</w:t>
            </w:r>
          </w:p>
        </w:tc>
        <w:tc>
          <w:tcPr>
            <w:tcW w:type="dxa" w:w="5556"/>
            <w:shd w:fill="FFFFFF"/>
            <w:tcMar>
              <w:top w:w="100" w:type="dxa"/>
              <w:bottom w:w="100" w:type="dxa"/>
              <w:left w:w="100" w:type="dxa"/>
              <w:right w:w="100" w:type="dxa"/>
            </w:tcMar>
          </w:tcPr>
          <w:p>
            <w:pPr>
              <w:spacing w:line="276" w:lineRule="auto"/>
              <w:jc w:val="both"/>
            </w:pPr>
            <w:r>
              <w:rPr>
                <w:rFonts w:ascii="Times New Roman" w:hAnsi="Times New Roman"/>
                <w:sz w:val="20"/>
              </w:rPr>
              <w:t>Terjadi duplikasi pekerjaan yang tidak efisien, di mana data yang telah ditulis oleh Bidan di faskes harus diketik ulang oleh operator DPPKB di kantor kecamatan, membuang waktu dan tenaga operasional petugas.</w:t>
            </w:r>
          </w:p>
        </w:tc>
      </w:tr>
      <w:tr>
        <w:tc>
          <w:tcPr>
            <w:tcW w:type="dxa" w:w="567"/>
            <w:shd w:fill="F8F9FA"/>
            <w:tcMar>
              <w:top w:w="100" w:type="dxa"/>
              <w:bottom w:w="100" w:type="dxa"/>
              <w:left w:w="100" w:type="dxa"/>
              <w:right w:w="100" w:type="dxa"/>
            </w:tcMar>
          </w:tcPr>
          <w:p>
            <w:pPr>
              <w:spacing w:line="276" w:lineRule="auto"/>
              <w:jc w:val="center"/>
            </w:pPr>
            <w:r>
              <w:rPr>
                <w:rFonts w:ascii="Times New Roman" w:hAnsi="Times New Roman"/>
                <w:sz w:val="20"/>
              </w:rPr>
              <w:t>6</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Service</w:t>
              <w:br/>
              <w:t>(Layanan)</w:t>
            </w:r>
          </w:p>
        </w:tc>
        <w:tc>
          <w:tcPr>
            <w:tcW w:type="dxa" w:w="5556"/>
            <w:shd w:fill="F8F9FA"/>
            <w:tcMar>
              <w:top w:w="100" w:type="dxa"/>
              <w:bottom w:w="100" w:type="dxa"/>
              <w:left w:w="100" w:type="dxa"/>
              <w:right w:w="100" w:type="dxa"/>
            </w:tcMar>
          </w:tcPr>
          <w:p>
            <w:pPr>
              <w:spacing w:line="276" w:lineRule="auto"/>
              <w:jc w:val="both"/>
            </w:pPr>
            <w:r>
              <w:rPr>
                <w:rFonts w:ascii="Times New Roman" w:hAnsi="Times New Roman"/>
                <w:sz w:val="20"/>
              </w:rPr>
              <w:t>Masyarakat sering merasa kecewa saat telah datang jauh-jauh ke faskes namun kuota harian telah habis atau jenis alokon yang diinginkan kosong, menurunkan kualitas kepuasan pelayanan publik program KB.</w:t>
            </w:r>
          </w:p>
        </w:tc>
      </w:tr>
    </w:tbl>
    <w:p>
      <w:pPr>
        <w:spacing w:after="120"/>
      </w:pPr>
    </w:p>
    <w:p>
      <w:pPr>
        <w:spacing w:before="280" w:after="120"/>
      </w:pPr>
      <w:r>
        <w:rPr>
          <w:rFonts w:ascii="Times New Roman" w:hAnsi="Times New Roman"/>
          <w:b/>
          <w:sz w:val="24"/>
        </w:rPr>
        <w:t>4.1.2 Analisis Sistem yang Diusulkan (Proposed System / To-Be)</w:t>
      </w:r>
    </w:p>
    <w:p>
      <w:pPr>
        <w:spacing w:before="0" w:after="120" w:line="360" w:lineRule="auto"/>
        <w:ind w:firstLine="576"/>
        <w:jc w:val="both"/>
      </w:pPr>
      <w:r>
        <w:rPr>
          <w:rFonts w:ascii="Times New Roman" w:hAnsi="Times New Roman"/>
          <w:b w:val="0"/>
          <w:i w:val="0"/>
          <w:sz w:val="24"/>
        </w:rPr>
        <w:t>Untuk menjawab seluruh kelemahan yang ditemukan pada sistem manual, dibangun Sistem Informasi Pelayanan Keluarga Berencana berbasis web terpadu. Sistem baru yang diusulkan mengintegrasikan seluruh proses bisnis ke dalam satu basis data terpusat, dengan fitur-fitur pembaruan sebagai berikut:</w:t>
      </w:r>
    </w:p>
    <w:p>
      <w:pPr>
        <w:spacing w:line="360" w:lineRule="auto"/>
        <w:ind w:firstLine="576"/>
        <w:jc w:val="both"/>
      </w:pPr>
      <w:r>
        <w:rPr>
          <w:rFonts w:ascii="Times New Roman" w:hAnsi="Times New Roman"/>
          <w:b/>
        </w:rPr>
        <w:t xml:space="preserve">1. Portal Registrasi Mandiri &amp; Booking Antrean Digital: </w:t>
      </w:r>
      <w:r>
        <w:rPr>
          <w:rFonts w:ascii="Times New Roman" w:hAnsi="Times New Roman"/>
        </w:rPr>
        <w:t>Masyarakat dapat melakukan pengecekan NIK dan pendaftaran pelayanan secara online melalui peramban ponsel atau komputer dari rumah. Sistem memvalidasi ketersediaan sisa kuota antrean secara real-time dan secara otomatis menerbitkan tiket antrean resmi berformat PDF lengkap dengan nomor urut, faskes rujukan, dan jam layanan.</w:t>
      </w:r>
    </w:p>
    <w:p>
      <w:pPr>
        <w:spacing w:line="360" w:lineRule="auto"/>
        <w:ind w:firstLine="576"/>
        <w:jc w:val="both"/>
      </w:pPr>
      <w:r>
        <w:rPr>
          <w:rFonts w:ascii="Times New Roman" w:hAnsi="Times New Roman"/>
          <w:b/>
        </w:rPr>
        <w:t xml:space="preserve">2. Alur Pelayanan Klinis Wizard 3 Langkah bagi Bidan: </w:t>
      </w:r>
      <w:r>
        <w:rPr>
          <w:rFonts w:ascii="Times New Roman" w:hAnsi="Times New Roman"/>
        </w:rPr>
        <w:t>Bidan di faskes menggunakan antarmuka wizard terstruktur: Langkah 1 melakukan skrining tensi dan komorbid dengan algoritma deteksi kontraindikasi otomatis; Langkah 2 memverifikasi informed consent digital persetujuan akseptor dan suami; Langkah 3 mengeksekusi tindakan pemasangan alokon, memotong saldo stok secara otomatis, dan menerbitkan Kartu Status Peserta KB (K/IV/KB) digital.</w:t>
      </w:r>
    </w:p>
    <w:p>
      <w:pPr>
        <w:spacing w:line="360" w:lineRule="auto"/>
        <w:ind w:firstLine="576"/>
        <w:jc w:val="both"/>
      </w:pPr>
      <w:r>
        <w:rPr>
          <w:rFonts w:ascii="Times New Roman" w:hAnsi="Times New Roman"/>
          <w:b/>
        </w:rPr>
        <w:t xml:space="preserve">3. Pengendalian Persediaan Stok Alokon Terintegrasi: </w:t>
      </w:r>
      <w:r>
        <w:rPr>
          <w:rFonts w:ascii="Times New Roman" w:hAnsi="Times New Roman"/>
        </w:rPr>
        <w:t>Sistem secara otomatis mengurangi stok komoditas alokon saat tindakan medis diselesaikan oleh Bidan, serta menyediakan fitur restock barang masuk dan indikator peringatan dini stok menipis (safety stock) bagi Administrator.</w:t>
      </w:r>
    </w:p>
    <w:p>
      <w:pPr>
        <w:spacing w:line="360" w:lineRule="auto"/>
        <w:ind w:firstLine="576"/>
        <w:jc w:val="both"/>
      </w:pPr>
      <w:r>
        <w:rPr>
          <w:rFonts w:ascii="Times New Roman" w:hAnsi="Times New Roman"/>
          <w:b/>
        </w:rPr>
        <w:t xml:space="preserve">4. Pelaporan Otomatis dan Monitoring Spasial GIS bagi Pimpinan: </w:t>
      </w:r>
      <w:r>
        <w:rPr>
          <w:rFonts w:ascii="Times New Roman" w:hAnsi="Times New Roman"/>
        </w:rPr>
        <w:t>Operator kecamatan tidak perlu lagi mengetik ulang berkas fisik bulanan karena data pelayanan langsung tersinkronisasi. Pimpinan dapat memantau capaian KPI melalui dashboard interaktif, memetakan kepadatan sebaran akseptor per desa menggunakan peta spasial Leaflet GIS, serta mengunduh berkas laporan rekapitulasi PDF resmi A4 Landscape secara instan.</w:t>
      </w:r>
    </w:p>
    <w:p>
      <w:pPr>
        <w:spacing w:before="0" w:after="120" w:line="360" w:lineRule="auto"/>
        <w:ind w:firstLine="576"/>
        <w:jc w:val="both"/>
      </w:pPr>
      <w:r>
        <w:rPr>
          <w:rFonts w:ascii="Times New Roman" w:hAnsi="Times New Roman"/>
          <w:b w:val="0"/>
          <w:i w:val="0"/>
          <w:sz w:val="24"/>
        </w:rPr>
        <w:t>Alur kerja proses bisnis terintegrasi yang diusulkan divisualisasikan melalui diagram alur (flowmap) pada Gambar 4.x berikut:</w:t>
      </w:r>
    </w:p>
    <w:tbl>
      <w:tblPr>
        <w:tblW w:type="auto" w:w="0"/>
        <w:jc w:val="center"/>
        <w:tblLook w:firstColumn="1" w:firstRow="1" w:lastColumn="0" w:lastRow="0" w:noHBand="0" w:noVBand="1" w:val="04A0"/>
      </w:tblPr>
      <w:tblGrid>
        <w:gridCol w:w="7937"/>
      </w:tblGrid>
      <w:tr>
        <w:tc>
          <w:tcPr>
            <w:tcW w:type="dxa" w:w="7920"/>
            <w:shd w:fill="F2F4F7"/>
            <w:tcMar>
              <w:top w:w="320" w:type="dxa"/>
              <w:bottom w:w="320" w:type="dxa"/>
              <w:left w:w="300" w:type="dxa"/>
              <w:right w:w="300" w:type="dxa"/>
            </w:tcMar>
            <w:tcBorders>
              <w:top w:val="dashed" w:sz="8" w:space="0" w:color="1976D2"/>
              <w:left w:val="dashed" w:sz="8" w:space="0" w:color="1976D2"/>
              <w:bottom w:val="dashed" w:sz="8" w:space="0" w:color="1976D2"/>
              <w:right w:val="dashed" w:sz="8" w:space="0" w:color="1976D2"/>
            </w:tcBorders>
          </w:tcPr>
          <w:p>
            <w:pPr>
              <w:spacing w:line="312" w:lineRule="auto"/>
              <w:jc w:val="center"/>
            </w:pPr>
            <w:r>
              <w:rPr>
                <w:b/>
                <w:color w:val="1976D2"/>
                <w:sz w:val="22"/>
              </w:rPr>
              <w:t>[TEMPAT GAMBAR FLOWMAP SISTEM DIUSULKAN]</w:t>
              <w:br/>
            </w:r>
            <w:r>
              <w:rPr>
                <w:i/>
                <w:color w:val="546E7A"/>
                <w:sz w:val="19"/>
              </w:rPr>
              <w:t>Petunjuk: Buka file '00_flowmap_sistem_diusulkan.drawio' di aplikasi draw.io atau app.diagrams.net,</w:t>
              <w:br/>
              <w:t>pilih menu File → Export as → PNG (atau PDF), lalu salin/sisipkan gambar hasil ekspor ke dalam area kotak ini.</w:t>
            </w:r>
          </w:p>
        </w:tc>
      </w:tr>
    </w:tbl>
    <w:p>
      <w:pPr>
        <w:spacing w:before="120" w:after="320"/>
        <w:jc w:val="center"/>
      </w:pPr>
      <w:r>
        <w:rPr>
          <w:rFonts w:ascii="Times New Roman" w:hAnsi="Times New Roman"/>
          <w:b/>
        </w:rPr>
        <w:t xml:space="preserve">Gambar 4.x </w:t>
      </w:r>
      <w:r>
        <w:rPr>
          <w:rFonts w:ascii="Times New Roman" w:hAnsi="Times New Roman"/>
          <w:i/>
        </w:rPr>
        <w:t>Flowmap Alur Pelayanan KB Terintegrasi Berbasis Web (Sistem Diusulkan)</w:t>
      </w:r>
    </w:p>
    <w:p>
      <w:pPr>
        <w:spacing w:before="160" w:after="80"/>
        <w:jc w:val="center"/>
      </w:pPr>
      <w:r>
        <w:rPr>
          <w:rFonts w:ascii="Times New Roman" w:hAnsi="Times New Roman"/>
          <w:b/>
          <w:sz w:val="24"/>
        </w:rPr>
        <w:t>Tabel 4.x Perbandingan Karakteristik Sistem Berjalan dan Sistem yang Diusulkan</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2646"/>
        <w:gridCol w:w="2646"/>
        <w:gridCol w:w="2646"/>
      </w:tblGrid>
      <w:tr>
        <w:tc>
          <w:tcPr>
            <w:tcW w:type="dxa" w:w="181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Parameter / Fitur</w:t>
            </w:r>
          </w:p>
        </w:tc>
        <w:tc>
          <w:tcPr>
            <w:tcW w:type="dxa" w:w="3061"/>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Sistem Berjalan (Konvensional)</w:t>
            </w:r>
          </w:p>
        </w:tc>
        <w:tc>
          <w:tcPr>
            <w:tcW w:type="dxa" w:w="3061"/>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Sistem yang Diusulkan (SI Pelayanan KB)</w:t>
            </w:r>
          </w:p>
        </w:tc>
      </w:tr>
      <w:tr>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Media Pendaftaran</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Mengisi formulir kertas dan buku tamu secara manual saat datang ke faskes.</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Secara daring (online) mandiri melalui web dari mana saja.</w:t>
            </w:r>
          </w:p>
        </w:tc>
      </w:tr>
      <w:tr>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Informasi Kuota Layanan</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Tidak ada kepastian kuota; pasien baru mengetahui saat tiba di faskes.</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Kuota faskes tampil transparan dan terhitung real-time per sesi jadwal.</w:t>
            </w:r>
          </w:p>
        </w:tc>
      </w:tr>
      <w:tr>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Bukti Pendaftaran Antrean</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Hanya berupa nomor antrean kertas manual tanpa identitas terstruktur.</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Tiket antrean resmi format PDF ber-barcode dengan jam layanan pasti.</w:t>
            </w:r>
          </w:p>
        </w:tc>
      </w:tr>
      <w:tr>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Pencatatan Rekam Medis</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Menulis tangan di kartu fisik; rentan hilang, kotor, dan tercecer.</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Tersimpan digital pada database terpusat dengan riwayat lengkap.</w:t>
            </w:r>
          </w:p>
        </w:tc>
      </w:tr>
      <w:tr>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Evaluasi Kontraindikasi Medis</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Mengandalkan perkiraan manual Bidan tanpa validasi otomatis.</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Sistem secara otomatis mengevaluasi komorbid berbahaya dan tensi.</w:t>
            </w:r>
          </w:p>
        </w:tc>
      </w:tr>
      <w:tr>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Pengendalian Stok Alokon</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Pengecekan fisik lemari faskes; rentan selisih dan kehabisan stok.</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Pemotongan saldo otomatis saat tindakan selesai + indikator stok minimum.</w:t>
            </w:r>
          </w:p>
        </w:tc>
      </w:tr>
      <w:tr>
        <w:tc>
          <w:tcPr>
            <w:tcW w:type="dxa" w:w="1814"/>
            <w:shd w:fill="FFFFFF"/>
            <w:tcMar>
              <w:top w:w="100" w:type="dxa"/>
              <w:bottom w:w="100" w:type="dxa"/>
              <w:left w:w="100" w:type="dxa"/>
              <w:right w:w="100" w:type="dxa"/>
            </w:tcMar>
          </w:tcPr>
          <w:p>
            <w:pPr>
              <w:spacing w:line="276" w:lineRule="auto"/>
              <w:jc w:val="left"/>
            </w:pPr>
            <w:r>
              <w:rPr>
                <w:rFonts w:ascii="Times New Roman" w:hAnsi="Times New Roman"/>
                <w:b/>
                <w:sz w:val="20"/>
              </w:rPr>
              <w:t>Penyusunan Laporan</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Mengumpulkan buku register fisik dan entri ulang manual (1-2 minggu).</w:t>
            </w:r>
          </w:p>
        </w:tc>
        <w:tc>
          <w:tcPr>
            <w:tcW w:type="dxa" w:w="3061"/>
            <w:shd w:fill="FFFFFF"/>
            <w:tcMar>
              <w:top w:w="100" w:type="dxa"/>
              <w:bottom w:w="100" w:type="dxa"/>
              <w:left w:w="100" w:type="dxa"/>
              <w:right w:w="100" w:type="dxa"/>
            </w:tcMar>
          </w:tcPr>
          <w:p>
            <w:pPr>
              <w:spacing w:line="276" w:lineRule="auto"/>
              <w:jc w:val="both"/>
            </w:pPr>
            <w:r>
              <w:rPr>
                <w:rFonts w:ascii="Times New Roman" w:hAnsi="Times New Roman"/>
                <w:sz w:val="20"/>
              </w:rPr>
              <w:t>Laporan ter-generate otomatis dan dapat diunduh instan dalam format PDF.</w:t>
            </w:r>
          </w:p>
        </w:tc>
      </w:tr>
      <w:tr>
        <w:tc>
          <w:tcPr>
            <w:tcW w:type="dxa" w:w="1814"/>
            <w:shd w:fill="F8F9FA"/>
            <w:tcMar>
              <w:top w:w="100" w:type="dxa"/>
              <w:bottom w:w="100" w:type="dxa"/>
              <w:left w:w="100" w:type="dxa"/>
              <w:right w:w="100" w:type="dxa"/>
            </w:tcMar>
          </w:tcPr>
          <w:p>
            <w:pPr>
              <w:spacing w:line="276" w:lineRule="auto"/>
              <w:jc w:val="left"/>
            </w:pPr>
            <w:r>
              <w:rPr>
                <w:rFonts w:ascii="Times New Roman" w:hAnsi="Times New Roman"/>
                <w:b/>
                <w:sz w:val="20"/>
              </w:rPr>
              <w:t>Monitoring Pimpinan</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Menunggu rekapitulasi berkas fisik yang sering kali terlambat.</w:t>
            </w:r>
          </w:p>
        </w:tc>
        <w:tc>
          <w:tcPr>
            <w:tcW w:type="dxa" w:w="3061"/>
            <w:shd w:fill="F8F9FA"/>
            <w:tcMar>
              <w:top w:w="100" w:type="dxa"/>
              <w:bottom w:w="100" w:type="dxa"/>
              <w:left w:w="100" w:type="dxa"/>
              <w:right w:w="100" w:type="dxa"/>
            </w:tcMar>
          </w:tcPr>
          <w:p>
            <w:pPr>
              <w:spacing w:line="276" w:lineRule="auto"/>
              <w:jc w:val="both"/>
            </w:pPr>
            <w:r>
              <w:rPr>
                <w:rFonts w:ascii="Times New Roman" w:hAnsi="Times New Roman"/>
                <w:sz w:val="20"/>
              </w:rPr>
              <w:t>Real-time melalui Dashboard KPI dan Peta Spasial GIS sebaran desa.</w:t>
            </w:r>
          </w:p>
        </w:tc>
      </w:tr>
    </w:tbl>
    <w:p>
      <w:pPr>
        <w:spacing w:after="120"/>
      </w:pPr>
    </w:p>
    <w:p>
      <w:pPr>
        <w:spacing w:before="280" w:after="120"/>
      </w:pPr>
      <w:r>
        <w:rPr>
          <w:rFonts w:ascii="Times New Roman" w:hAnsi="Times New Roman"/>
          <w:b/>
          <w:sz w:val="24"/>
        </w:rPr>
        <w:t>4.1.3 Analisis Kebutuhan Sistem (System Requirements)</w:t>
      </w:r>
    </w:p>
    <w:p>
      <w:pPr>
        <w:spacing w:before="0" w:after="120" w:line="360" w:lineRule="auto"/>
        <w:ind w:firstLine="576"/>
        <w:jc w:val="both"/>
      </w:pPr>
      <w:r>
        <w:rPr>
          <w:rFonts w:ascii="Times New Roman" w:hAnsi="Times New Roman"/>
          <w:b w:val="0"/>
          <w:i w:val="0"/>
          <w:sz w:val="24"/>
        </w:rPr>
        <w:t>Analisis kebutuhan perangkat lunak memetakan apa saja kemampuan yang wajib disediakan oleh sistem informasi untuk memenuhi kebutuhan operasional pengguna. Kebutuhan sistem dikelompokkan menjadi dua aspek utama, yaitu kebutuhan fungsional dan kebutuhan non-fungsional.</w:t>
      </w:r>
    </w:p>
    <w:p>
      <w:pPr>
        <w:spacing w:before="160" w:after="80"/>
      </w:pPr>
      <w:r>
        <w:rPr>
          <w:rFonts w:ascii="Times New Roman" w:hAnsi="Times New Roman"/>
          <w:b/>
          <w:sz w:val="23"/>
        </w:rPr>
        <w:t>1. Analisis Kebutuhan Fungsional (Functional Requirements)</w:t>
      </w:r>
    </w:p>
    <w:p>
      <w:pPr>
        <w:spacing w:before="0" w:after="120" w:line="360" w:lineRule="auto"/>
        <w:ind w:firstLine="576"/>
        <w:jc w:val="both"/>
      </w:pPr>
      <w:r>
        <w:rPr>
          <w:rFonts w:ascii="Times New Roman" w:hAnsi="Times New Roman"/>
          <w:b w:val="0"/>
          <w:i w:val="0"/>
          <w:sz w:val="24"/>
        </w:rPr>
        <w:t>Kebutuhan fungsional menggambarkan fungsi, proses, dan interaksi yang harus disediakan oleh sistem secara langsung kepada pengguna. Daftar spesifikasi kebutuhan fungsional sistem dirangkum pada Tabel 4.x berikut:</w:t>
      </w:r>
    </w:p>
    <w:p>
      <w:pPr>
        <w:spacing w:before="120" w:after="80"/>
        <w:jc w:val="center"/>
      </w:pPr>
      <w:r>
        <w:rPr>
          <w:rFonts w:ascii="Times New Roman" w:hAnsi="Times New Roman"/>
          <w:b/>
          <w:sz w:val="24"/>
        </w:rPr>
        <w:t>Tabel 4.x Spesifikasi Kebutuhan Fungsional Sistem (SKF)</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1984"/>
        <w:gridCol w:w="1984"/>
        <w:gridCol w:w="1984"/>
        <w:gridCol w:w="1984"/>
      </w:tblGrid>
      <w:tr>
        <w:tc>
          <w:tcPr>
            <w:tcW w:type="dxa" w:w="1020"/>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Kode</w:t>
            </w:r>
          </w:p>
        </w:tc>
        <w:tc>
          <w:tcPr>
            <w:tcW w:type="dxa" w:w="181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Nama Modul / Fitur</w:t>
            </w:r>
          </w:p>
        </w:tc>
        <w:tc>
          <w:tcPr>
            <w:tcW w:type="dxa" w:w="3742"/>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Deskripsi Kebutuhan Fungsional</w:t>
            </w:r>
          </w:p>
        </w:tc>
        <w:tc>
          <w:tcPr>
            <w:tcW w:type="dxa" w:w="1361"/>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Aktor Pelaksana</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SKF-01</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Informasi Publik</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menyediakan halaman beranda yang menyajikan informasi profil layanan KB, jenis metode kontrasepsi, dan jadwal faskes aktif.</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Masyarakat</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SKF-02</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Pengecekan NIK</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dapat memvalidasi keabsahan 16 digit NIK dan memilah secara otomatis antara calon akseptor baru dan akseptor lama.</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Masyarakat</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SKF-03</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Registrasi Mandiri</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menyediakan formulir pendaftaran daring yang menghimpun identitas PUS, jumlah anak, asuransi, dan wilayah desa.</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Masyarakat</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SKF-04</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Booking Antrean</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memungkinkan akseptor memilih jadwal pelayanan aktif dan secara otomatis mengunci kuota yang tersedia.</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Masyarakat</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SKF-05</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Generate Tiket PDF</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mampu men-generate dokumen lembar tiket antrean berformat PDF dengan nomor urut dan barcode secara instan.</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Masyarakat</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SKF-06</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Autentikasi Pengguna</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menyediakan mekanisme login terenkripsi bagi petugas internal dengan proteksi brute-force dan pembagian hak akses (role).</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Admin, Bidan, Pimpinan</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SKF-07</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Manajemen Wilayah</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menyediakan pengelolaan data master desa/kelurahan di Kecamatan Wundulako lengkap dengan titik koordinat.</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Admin</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SKF-08</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Manajemen Jadwal</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memfasilitasi admin dalam mengatur kuota harian, rentang waktu buka-tutup, dan status aktif agenda pelayanan faskes.</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Admin</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SKF-09</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Inventaris Alokon</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mencatat mutasi stok alokon, penerimaan stok masuk, serta menampilkan indikator peringatan stok menipis (safety stock).</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Admin</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SKF-10</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Manajemen Pengguna</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menyediakan fitur pengelolaan akun petugas internal (tambah, edit, penugasan faskes, reset password, dan hapus akun).</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Admin</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SKF-11</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Antrean Pelayanan</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menampilkan daftar antrean harian pasien dan memungkinkan Bidan memanggil pasien untuk memulai pelayanan.</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Bidan</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SKF-12</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Wizard Skrining Medis</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menyediakan alur anamnesa klinis dan secara otomatis mengevaluasi risiko kontraindikasi kesehatan akseptor.</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Bidan</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SKF-13</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Informed Consent Digital</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memvalidasi persetujuan tindakan medis akseptor dan suami sebelum pemasangan kontrasepsi dapat dieksekusi.</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Bidan</w:t>
            </w:r>
          </w:p>
        </w:tc>
      </w:tr>
      <w:tr>
        <w:tc>
          <w:tcPr>
            <w:tcW w:type="dxa" w:w="1020"/>
            <w:shd w:fill="F8F9FA"/>
            <w:tcMar>
              <w:top w:w="100" w:type="dxa"/>
              <w:bottom w:w="100" w:type="dxa"/>
              <w:left w:w="100" w:type="dxa"/>
              <w:right w:w="100" w:type="dxa"/>
            </w:tcMar>
          </w:tcPr>
          <w:p>
            <w:pPr>
              <w:spacing w:line="276" w:lineRule="auto"/>
              <w:jc w:val="center"/>
            </w:pPr>
            <w:r>
              <w:rPr>
                <w:rFonts w:ascii="Times New Roman" w:hAnsi="Times New Roman"/>
                <w:b/>
                <w:color w:val="1565C0"/>
                <w:sz w:val="19"/>
              </w:rPr>
              <w:t>SKF-14</w:t>
            </w:r>
          </w:p>
        </w:tc>
        <w:tc>
          <w:tcPr>
            <w:tcW w:type="dxa" w:w="1814"/>
            <w:shd w:fill="F8F9FA"/>
            <w:tcMar>
              <w:top w:w="100" w:type="dxa"/>
              <w:bottom w:w="100" w:type="dxa"/>
              <w:left w:w="100" w:type="dxa"/>
              <w:right w:w="100" w:type="dxa"/>
            </w:tcMar>
          </w:tcPr>
          <w:p>
            <w:pPr>
              <w:spacing w:line="276" w:lineRule="auto"/>
              <w:jc w:val="left"/>
            </w:pPr>
            <w:r>
              <w:rPr>
                <w:rFonts w:ascii="Times New Roman" w:hAnsi="Times New Roman"/>
                <w:sz w:val="19"/>
              </w:rPr>
              <w:t>Eksekusi Tindakan &amp; Stok</w:t>
            </w:r>
          </w:p>
        </w:tc>
        <w:tc>
          <w:tcPr>
            <w:tcW w:type="dxa" w:w="3742"/>
            <w:shd w:fill="F8F9FA"/>
            <w:tcMar>
              <w:top w:w="100" w:type="dxa"/>
              <w:bottom w:w="100" w:type="dxa"/>
              <w:left w:w="100" w:type="dxa"/>
              <w:right w:w="100" w:type="dxa"/>
            </w:tcMar>
          </w:tcPr>
          <w:p>
            <w:pPr>
              <w:spacing w:line="276" w:lineRule="auto"/>
              <w:jc w:val="both"/>
            </w:pPr>
            <w:r>
              <w:rPr>
                <w:rFonts w:ascii="Times New Roman" w:hAnsi="Times New Roman"/>
                <w:sz w:val="19"/>
              </w:rPr>
              <w:t>Sistem harus mencatat tindakan medis, memotong saldo alokon fisik secara otomatis di database, dan mencetak kartu K/IV/KB.</w:t>
            </w:r>
          </w:p>
        </w:tc>
        <w:tc>
          <w:tcPr>
            <w:tcW w:type="dxa" w:w="1361"/>
            <w:shd w:fill="F8F9FA"/>
            <w:tcMar>
              <w:top w:w="100" w:type="dxa"/>
              <w:bottom w:w="100" w:type="dxa"/>
              <w:left w:w="100" w:type="dxa"/>
              <w:right w:w="100" w:type="dxa"/>
            </w:tcMar>
          </w:tcPr>
          <w:p>
            <w:pPr>
              <w:spacing w:line="276" w:lineRule="auto"/>
              <w:jc w:val="center"/>
            </w:pPr>
            <w:r>
              <w:rPr>
                <w:rFonts w:ascii="Times New Roman" w:hAnsi="Times New Roman"/>
                <w:sz w:val="19"/>
              </w:rPr>
              <w:t>Bidan</w:t>
            </w:r>
          </w:p>
        </w:tc>
      </w:tr>
      <w:tr>
        <w:tc>
          <w:tcPr>
            <w:tcW w:type="dxa" w:w="1020"/>
            <w:shd w:fill="FFFFFF"/>
            <w:tcMar>
              <w:top w:w="100" w:type="dxa"/>
              <w:bottom w:w="100" w:type="dxa"/>
              <w:left w:w="100" w:type="dxa"/>
              <w:right w:w="100" w:type="dxa"/>
            </w:tcMar>
          </w:tcPr>
          <w:p>
            <w:pPr>
              <w:spacing w:line="276" w:lineRule="auto"/>
              <w:jc w:val="center"/>
            </w:pPr>
            <w:r>
              <w:rPr>
                <w:rFonts w:ascii="Times New Roman" w:hAnsi="Times New Roman"/>
                <w:b/>
                <w:color w:val="1565C0"/>
                <w:sz w:val="19"/>
              </w:rPr>
              <w:t>SKF-15</w:t>
            </w:r>
          </w:p>
        </w:tc>
        <w:tc>
          <w:tcPr>
            <w:tcW w:type="dxa" w:w="1814"/>
            <w:shd w:fill="FFFFFF"/>
            <w:tcMar>
              <w:top w:w="100" w:type="dxa"/>
              <w:bottom w:w="100" w:type="dxa"/>
              <w:left w:w="100" w:type="dxa"/>
              <w:right w:w="100" w:type="dxa"/>
            </w:tcMar>
          </w:tcPr>
          <w:p>
            <w:pPr>
              <w:spacing w:line="276" w:lineRule="auto"/>
              <w:jc w:val="left"/>
            </w:pPr>
            <w:r>
              <w:rPr>
                <w:rFonts w:ascii="Times New Roman" w:hAnsi="Times New Roman"/>
                <w:sz w:val="19"/>
              </w:rPr>
              <w:t>GIS &amp; Laporan Eksekutif</w:t>
            </w:r>
          </w:p>
        </w:tc>
        <w:tc>
          <w:tcPr>
            <w:tcW w:type="dxa" w:w="3742"/>
            <w:shd w:fill="FFFFFF"/>
            <w:tcMar>
              <w:top w:w="100" w:type="dxa"/>
              <w:bottom w:w="100" w:type="dxa"/>
              <w:left w:w="100" w:type="dxa"/>
              <w:right w:w="100" w:type="dxa"/>
            </w:tcMar>
          </w:tcPr>
          <w:p>
            <w:pPr>
              <w:spacing w:line="276" w:lineRule="auto"/>
              <w:jc w:val="both"/>
            </w:pPr>
            <w:r>
              <w:rPr>
                <w:rFonts w:ascii="Times New Roman" w:hAnsi="Times New Roman"/>
                <w:sz w:val="19"/>
              </w:rPr>
              <w:t>Sistem harus memvisualisasikan peta tematik spasial persebaran akseptor (GIS) dan menyediakan ekspor laporan resmi format PDF.</w:t>
            </w:r>
          </w:p>
        </w:tc>
        <w:tc>
          <w:tcPr>
            <w:tcW w:type="dxa" w:w="1361"/>
            <w:shd w:fill="FFFFFF"/>
            <w:tcMar>
              <w:top w:w="100" w:type="dxa"/>
              <w:bottom w:w="100" w:type="dxa"/>
              <w:left w:w="100" w:type="dxa"/>
              <w:right w:w="100" w:type="dxa"/>
            </w:tcMar>
          </w:tcPr>
          <w:p>
            <w:pPr>
              <w:spacing w:line="276" w:lineRule="auto"/>
              <w:jc w:val="center"/>
            </w:pPr>
            <w:r>
              <w:rPr>
                <w:rFonts w:ascii="Times New Roman" w:hAnsi="Times New Roman"/>
                <w:sz w:val="19"/>
              </w:rPr>
              <w:t>Pimpinan, Admin</w:t>
            </w:r>
          </w:p>
        </w:tc>
      </w:tr>
    </w:tbl>
    <w:p>
      <w:pPr>
        <w:spacing w:after="120"/>
      </w:pPr>
    </w:p>
    <w:p>
      <w:pPr>
        <w:spacing w:before="160" w:after="80"/>
      </w:pPr>
      <w:r>
        <w:rPr>
          <w:rFonts w:ascii="Times New Roman" w:hAnsi="Times New Roman"/>
          <w:b/>
          <w:sz w:val="23"/>
        </w:rPr>
        <w:t>2. Analisis Kebutuhan Non-Fungsional (Non-Functional Requirements)</w:t>
      </w:r>
    </w:p>
    <w:p>
      <w:pPr>
        <w:spacing w:before="0" w:after="120" w:line="360" w:lineRule="auto"/>
        <w:ind w:firstLine="576"/>
        <w:jc w:val="both"/>
      </w:pPr>
      <w:r>
        <w:rPr>
          <w:rFonts w:ascii="Times New Roman" w:hAnsi="Times New Roman"/>
          <w:b w:val="0"/>
          <w:i w:val="0"/>
          <w:sz w:val="24"/>
        </w:rPr>
        <w:t>Kebutuhan non-fungsional menitikberatkan pada karakteristik kualitas, keandalan, batasan teknis, dan keamanan sistem agar aplikasi dapat dioperasikan secara optimal. Spesifikasi kebutuhan non-fungsional dirangkum pada Tabel 4.x berikut:</w:t>
      </w:r>
    </w:p>
    <w:p>
      <w:pPr>
        <w:spacing w:before="120" w:after="80"/>
        <w:jc w:val="center"/>
      </w:pPr>
      <w:r>
        <w:rPr>
          <w:rFonts w:ascii="Times New Roman" w:hAnsi="Times New Roman"/>
          <w:b/>
          <w:sz w:val="24"/>
        </w:rPr>
        <w:t>Tabel 4.x Spesifikasi Kebutuhan Non-Fungsional Sistem (SKNF)</w:t>
      </w:r>
    </w:p>
    <w:tbl>
      <w:tblPr>
        <w:tblW w:type="auto" w:w="0"/>
        <w:jc w:val="center"/>
        <w:tblLook w:firstColumn="1" w:firstRow="1" w:lastColumn="0" w:lastRow="0" w:noHBand="0" w:noVBand="1" w:val="04A0"/>
        <w:tblBorders>
          <w:top w:val="single" w:sz="6" w:space="0" w:color="B0BEC5"/>
          <w:bottom w:val="single" w:sz="6" w:space="0" w:color="B0BEC5"/>
          <w:left w:val="none"/>
          <w:right w:val="none"/>
          <w:insideH w:val="single" w:sz="4" w:space="0" w:color="B0BEC5"/>
          <w:insideV w:val="none"/>
        </w:tblBorders>
      </w:tblPr>
      <w:tblGrid>
        <w:gridCol w:w="2646"/>
        <w:gridCol w:w="2646"/>
        <w:gridCol w:w="2646"/>
      </w:tblGrid>
      <w:tr>
        <w:tc>
          <w:tcPr>
            <w:tcW w:type="dxa" w:w="113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Kode</w:t>
            </w:r>
          </w:p>
        </w:tc>
        <w:tc>
          <w:tcPr>
            <w:tcW w:type="dxa" w:w="2154"/>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Parameter Kualitas</w:t>
            </w:r>
          </w:p>
        </w:tc>
        <w:tc>
          <w:tcPr>
            <w:tcW w:type="dxa" w:w="4649"/>
            <w:shd w:fill="1976D2"/>
            <w:tcMar>
              <w:top w:w="120" w:type="dxa"/>
              <w:bottom w:w="120" w:type="dxa"/>
              <w:left w:w="100" w:type="dxa"/>
              <w:right w:w="100" w:type="dxa"/>
            </w:tcMar>
          </w:tcPr>
          <w:p>
            <w:pPr>
              <w:spacing w:line="264" w:lineRule="auto"/>
              <w:jc w:val="center"/>
            </w:pPr>
            <w:r>
              <w:rPr>
                <w:rFonts w:ascii="Times New Roman" w:hAnsi="Times New Roman"/>
                <w:b/>
                <w:color w:val="FFFFFF"/>
                <w:sz w:val="21"/>
              </w:rPr>
              <w:t>Deskripsi Batasan &amp; Persyaratan Teknis</w:t>
            </w:r>
          </w:p>
        </w:tc>
      </w:tr>
      <w:tr>
        <w:tc>
          <w:tcPr>
            <w:tcW w:type="dxa" w:w="1134"/>
            <w:shd w:fill="FFFFFF"/>
            <w:tcMar>
              <w:top w:w="100" w:type="dxa"/>
              <w:bottom w:w="100" w:type="dxa"/>
              <w:left w:w="100" w:type="dxa"/>
              <w:right w:w="100" w:type="dxa"/>
            </w:tcMar>
          </w:tcPr>
          <w:p>
            <w:pPr>
              <w:spacing w:line="276" w:lineRule="auto"/>
              <w:jc w:val="center"/>
            </w:pPr>
            <w:r>
              <w:rPr>
                <w:rFonts w:ascii="Times New Roman" w:hAnsi="Times New Roman"/>
                <w:b/>
                <w:color w:val="1565C0"/>
                <w:sz w:val="20"/>
              </w:rPr>
              <w:t>SKNF-01</w:t>
            </w:r>
          </w:p>
        </w:tc>
        <w:tc>
          <w:tcPr>
            <w:tcW w:type="dxa" w:w="2154"/>
            <w:shd w:fill="FFFFFF"/>
            <w:tcMar>
              <w:top w:w="100" w:type="dxa"/>
              <w:bottom w:w="100" w:type="dxa"/>
              <w:left w:w="100" w:type="dxa"/>
              <w:right w:w="100" w:type="dxa"/>
            </w:tcMar>
          </w:tcPr>
          <w:p>
            <w:pPr>
              <w:spacing w:line="276" w:lineRule="auto"/>
              <w:jc w:val="left"/>
            </w:pPr>
            <w:r>
              <w:rPr>
                <w:rFonts w:ascii="Times New Roman" w:hAnsi="Times New Roman"/>
                <w:sz w:val="20"/>
              </w:rPr>
              <w:t>Usability (Kemudahan Penggunaan)</w:t>
            </w:r>
          </w:p>
        </w:tc>
        <w:tc>
          <w:tcPr>
            <w:tcW w:type="dxa" w:w="4649"/>
            <w:shd w:fill="FFFFFF"/>
            <w:tcMar>
              <w:top w:w="100" w:type="dxa"/>
              <w:bottom w:w="100" w:type="dxa"/>
              <w:left w:w="100" w:type="dxa"/>
              <w:right w:w="100" w:type="dxa"/>
            </w:tcMar>
          </w:tcPr>
          <w:p>
            <w:pPr>
              <w:spacing w:line="276" w:lineRule="auto"/>
              <w:jc w:val="both"/>
            </w:pPr>
            <w:r>
              <w:rPr>
                <w:rFonts w:ascii="Times New Roman" w:hAnsi="Times New Roman"/>
                <w:sz w:val="20"/>
              </w:rPr>
              <w:t>Antarmuka pengguna (UI) dirancang responsif, intuitif, dan adaptif menggunakan komponen Flux UI dan Tailwind CSS, sehingga nyaman diakses melalui perangkat ponsel pintar (mobile) maupun komputer desktop.</w:t>
            </w:r>
          </w:p>
        </w:tc>
      </w:tr>
      <w:tr>
        <w:tc>
          <w:tcPr>
            <w:tcW w:type="dxa" w:w="1134"/>
            <w:shd w:fill="F8F9FA"/>
            <w:tcMar>
              <w:top w:w="100" w:type="dxa"/>
              <w:bottom w:w="100" w:type="dxa"/>
              <w:left w:w="100" w:type="dxa"/>
              <w:right w:w="100" w:type="dxa"/>
            </w:tcMar>
          </w:tcPr>
          <w:p>
            <w:pPr>
              <w:spacing w:line="276" w:lineRule="auto"/>
              <w:jc w:val="center"/>
            </w:pPr>
            <w:r>
              <w:rPr>
                <w:rFonts w:ascii="Times New Roman" w:hAnsi="Times New Roman"/>
                <w:b/>
                <w:color w:val="1565C0"/>
                <w:sz w:val="20"/>
              </w:rPr>
              <w:t>SKNF-02</w:t>
            </w:r>
          </w:p>
        </w:tc>
        <w:tc>
          <w:tcPr>
            <w:tcW w:type="dxa" w:w="2154"/>
            <w:shd w:fill="F8F9FA"/>
            <w:tcMar>
              <w:top w:w="100" w:type="dxa"/>
              <w:bottom w:w="100" w:type="dxa"/>
              <w:left w:w="100" w:type="dxa"/>
              <w:right w:w="100" w:type="dxa"/>
            </w:tcMar>
          </w:tcPr>
          <w:p>
            <w:pPr>
              <w:spacing w:line="276" w:lineRule="auto"/>
              <w:jc w:val="left"/>
            </w:pPr>
            <w:r>
              <w:rPr>
                <w:rFonts w:ascii="Times New Roman" w:hAnsi="Times New Roman"/>
                <w:sz w:val="20"/>
              </w:rPr>
              <w:t>Reliability (Keandalan Sistem)</w:t>
            </w:r>
          </w:p>
        </w:tc>
        <w:tc>
          <w:tcPr>
            <w:tcW w:type="dxa" w:w="4649"/>
            <w:shd w:fill="F8F9FA"/>
            <w:tcMar>
              <w:top w:w="100" w:type="dxa"/>
              <w:bottom w:w="100" w:type="dxa"/>
              <w:left w:w="100" w:type="dxa"/>
              <w:right w:w="100" w:type="dxa"/>
            </w:tcMar>
          </w:tcPr>
          <w:p>
            <w:pPr>
              <w:spacing w:line="276" w:lineRule="auto"/>
              <w:jc w:val="both"/>
            </w:pPr>
            <w:r>
              <w:rPr>
                <w:rFonts w:ascii="Times New Roman" w:hAnsi="Times New Roman"/>
                <w:sz w:val="20"/>
              </w:rPr>
              <w:t>Sistem mampu menangani transaksi pemotongan stok alokon dan pemesanan nomor antrean menggunakan database transaction (ACID), mencegah terjadinya nomor antrean ganda (race condition) dan ketidaksinkronan data.</w:t>
            </w:r>
          </w:p>
        </w:tc>
      </w:tr>
      <w:tr>
        <w:tc>
          <w:tcPr>
            <w:tcW w:type="dxa" w:w="1134"/>
            <w:shd w:fill="FFFFFF"/>
            <w:tcMar>
              <w:top w:w="100" w:type="dxa"/>
              <w:bottom w:w="100" w:type="dxa"/>
              <w:left w:w="100" w:type="dxa"/>
              <w:right w:w="100" w:type="dxa"/>
            </w:tcMar>
          </w:tcPr>
          <w:p>
            <w:pPr>
              <w:spacing w:line="276" w:lineRule="auto"/>
              <w:jc w:val="center"/>
            </w:pPr>
            <w:r>
              <w:rPr>
                <w:rFonts w:ascii="Times New Roman" w:hAnsi="Times New Roman"/>
                <w:b/>
                <w:color w:val="1565C0"/>
                <w:sz w:val="20"/>
              </w:rPr>
              <w:t>SKNF-03</w:t>
            </w:r>
          </w:p>
        </w:tc>
        <w:tc>
          <w:tcPr>
            <w:tcW w:type="dxa" w:w="2154"/>
            <w:shd w:fill="FFFFFF"/>
            <w:tcMar>
              <w:top w:w="100" w:type="dxa"/>
              <w:bottom w:w="100" w:type="dxa"/>
              <w:left w:w="100" w:type="dxa"/>
              <w:right w:w="100" w:type="dxa"/>
            </w:tcMar>
          </w:tcPr>
          <w:p>
            <w:pPr>
              <w:spacing w:line="276" w:lineRule="auto"/>
              <w:jc w:val="left"/>
            </w:pPr>
            <w:r>
              <w:rPr>
                <w:rFonts w:ascii="Times New Roman" w:hAnsi="Times New Roman"/>
                <w:sz w:val="20"/>
              </w:rPr>
              <w:t>Performance (Kinerja &amp; Kecepatan)</w:t>
            </w:r>
          </w:p>
        </w:tc>
        <w:tc>
          <w:tcPr>
            <w:tcW w:type="dxa" w:w="4649"/>
            <w:shd w:fill="FFFFFF"/>
            <w:tcMar>
              <w:top w:w="100" w:type="dxa"/>
              <w:bottom w:w="100" w:type="dxa"/>
              <w:left w:w="100" w:type="dxa"/>
              <w:right w:w="100" w:type="dxa"/>
            </w:tcMar>
          </w:tcPr>
          <w:p>
            <w:pPr>
              <w:spacing w:line="276" w:lineRule="auto"/>
              <w:jc w:val="both"/>
            </w:pPr>
            <w:r>
              <w:rPr>
                <w:rFonts w:ascii="Times New Roman" w:hAnsi="Times New Roman"/>
                <w:sz w:val="20"/>
              </w:rPr>
              <w:t>Waktu respons sistem dalam memproses transaksi formulir dan pencarian Livewire dirancang cepat (di bawah 2 detik) pada koneksi internet standar, didukung optimasi query Eloquent.</w:t>
            </w:r>
          </w:p>
        </w:tc>
      </w:tr>
      <w:tr>
        <w:tc>
          <w:tcPr>
            <w:tcW w:type="dxa" w:w="1134"/>
            <w:shd w:fill="F8F9FA"/>
            <w:tcMar>
              <w:top w:w="100" w:type="dxa"/>
              <w:bottom w:w="100" w:type="dxa"/>
              <w:left w:w="100" w:type="dxa"/>
              <w:right w:w="100" w:type="dxa"/>
            </w:tcMar>
          </w:tcPr>
          <w:p>
            <w:pPr>
              <w:spacing w:line="276" w:lineRule="auto"/>
              <w:jc w:val="center"/>
            </w:pPr>
            <w:r>
              <w:rPr>
                <w:rFonts w:ascii="Times New Roman" w:hAnsi="Times New Roman"/>
                <w:b/>
                <w:color w:val="1565C0"/>
                <w:sz w:val="20"/>
              </w:rPr>
              <w:t>SKNF-04</w:t>
            </w:r>
          </w:p>
        </w:tc>
        <w:tc>
          <w:tcPr>
            <w:tcW w:type="dxa" w:w="2154"/>
            <w:shd w:fill="F8F9FA"/>
            <w:tcMar>
              <w:top w:w="100" w:type="dxa"/>
              <w:bottom w:w="100" w:type="dxa"/>
              <w:left w:w="100" w:type="dxa"/>
              <w:right w:w="100" w:type="dxa"/>
            </w:tcMar>
          </w:tcPr>
          <w:p>
            <w:pPr>
              <w:spacing w:line="276" w:lineRule="auto"/>
              <w:jc w:val="left"/>
            </w:pPr>
            <w:r>
              <w:rPr>
                <w:rFonts w:ascii="Times New Roman" w:hAnsi="Times New Roman"/>
                <w:sz w:val="20"/>
              </w:rPr>
              <w:t>Security (Keamanan Data)</w:t>
            </w:r>
          </w:p>
        </w:tc>
        <w:tc>
          <w:tcPr>
            <w:tcW w:type="dxa" w:w="4649"/>
            <w:shd w:fill="F8F9FA"/>
            <w:tcMar>
              <w:top w:w="100" w:type="dxa"/>
              <w:bottom w:w="100" w:type="dxa"/>
              <w:left w:w="100" w:type="dxa"/>
              <w:right w:w="100" w:type="dxa"/>
            </w:tcMar>
          </w:tcPr>
          <w:p>
            <w:pPr>
              <w:spacing w:line="276" w:lineRule="auto"/>
              <w:jc w:val="both"/>
            </w:pPr>
            <w:r>
              <w:rPr>
                <w:rFonts w:ascii="Times New Roman" w:hAnsi="Times New Roman"/>
                <w:sz w:val="20"/>
              </w:rPr>
              <w:t>Sandi pengguna disimpan dengan enkripsi satu arah yang kuat (Bcrypt hashing), seluruh route internal dilindungi middleware autentikasi dan otorisasi peran, serta formulir dilindungi token CSRF.</w:t>
            </w:r>
          </w:p>
        </w:tc>
      </w:tr>
      <w:tr>
        <w:tc>
          <w:tcPr>
            <w:tcW w:type="dxa" w:w="1134"/>
            <w:shd w:fill="FFFFFF"/>
            <w:tcMar>
              <w:top w:w="100" w:type="dxa"/>
              <w:bottom w:w="100" w:type="dxa"/>
              <w:left w:w="100" w:type="dxa"/>
              <w:right w:w="100" w:type="dxa"/>
            </w:tcMar>
          </w:tcPr>
          <w:p>
            <w:pPr>
              <w:spacing w:line="276" w:lineRule="auto"/>
              <w:jc w:val="center"/>
            </w:pPr>
            <w:r>
              <w:rPr>
                <w:rFonts w:ascii="Times New Roman" w:hAnsi="Times New Roman"/>
                <w:b/>
                <w:color w:val="1565C0"/>
                <w:sz w:val="20"/>
              </w:rPr>
              <w:t>SKNF-05</w:t>
            </w:r>
          </w:p>
        </w:tc>
        <w:tc>
          <w:tcPr>
            <w:tcW w:type="dxa" w:w="2154"/>
            <w:shd w:fill="FFFFFF"/>
            <w:tcMar>
              <w:top w:w="100" w:type="dxa"/>
              <w:bottom w:w="100" w:type="dxa"/>
              <w:left w:w="100" w:type="dxa"/>
              <w:right w:w="100" w:type="dxa"/>
            </w:tcMar>
          </w:tcPr>
          <w:p>
            <w:pPr>
              <w:spacing w:line="276" w:lineRule="auto"/>
              <w:jc w:val="left"/>
            </w:pPr>
            <w:r>
              <w:rPr>
                <w:rFonts w:ascii="Times New Roman" w:hAnsi="Times New Roman"/>
                <w:sz w:val="20"/>
              </w:rPr>
              <w:t>Portability (Kemudahan Akses)</w:t>
            </w:r>
          </w:p>
        </w:tc>
        <w:tc>
          <w:tcPr>
            <w:tcW w:type="dxa" w:w="4649"/>
            <w:shd w:fill="FFFFFF"/>
            <w:tcMar>
              <w:top w:w="100" w:type="dxa"/>
              <w:bottom w:w="100" w:type="dxa"/>
              <w:left w:w="100" w:type="dxa"/>
              <w:right w:w="100" w:type="dxa"/>
            </w:tcMar>
          </w:tcPr>
          <w:p>
            <w:pPr>
              <w:spacing w:line="276" w:lineRule="auto"/>
              <w:jc w:val="both"/>
            </w:pPr>
            <w:r>
              <w:rPr>
                <w:rFonts w:ascii="Times New Roman" w:hAnsi="Times New Roman"/>
                <w:sz w:val="20"/>
              </w:rPr>
              <w:t>Aplikasi berbasis web murni (web-based application) yang dapat dioperasikan pada seluruh peramban web modern (Google Chrome, Microsoft Edge, Mozilla Firefox, Safari) tanpa perlu instalasi perangkat lunak tambahan di sisi pengguna.</w:t>
            </w:r>
          </w:p>
        </w:tc>
      </w:tr>
    </w:tbl>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