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sz w:val="28"/>
        </w:rPr>
        <w:t>4.2.1 Use Case Diagram</w:t>
      </w:r>
    </w:p>
    <w:p>
      <w:pPr>
        <w:spacing w:before="0" w:after="120" w:line="360" w:lineRule="auto"/>
        <w:ind w:firstLine="576"/>
        <w:jc w:val="both"/>
      </w:pPr>
      <w:r>
        <w:rPr>
          <w:rFonts w:ascii="Times New Roman" w:hAnsi="Times New Roman"/>
          <w:b w:val="0"/>
          <w:i w:val="0"/>
          <w:sz w:val="24"/>
        </w:rPr>
        <w:t>Use Case Diagram merupakan pemodelan visual dari Unified Modeling Language (UML) yang digunakan untuk memetakan kebutuhan fungsional sistem, menggambarkan batasan ruang lingkup aplikasi (system boundary), serta memperlihatkan interaksi antara aktor eksternal dengan layanan-layanan yang disediakan oleh sistem informasi. Pemodelan ini berorientasi pada sudut pandang pengguna (user-centric), sehingga mempermudah pemahaman mengenai siapa yang berhak menggunakan sistem dan apa saja fungsi utama yang dapat mereka lakukan.</w:t>
      </w:r>
    </w:p>
    <w:p>
      <w:pPr>
        <w:spacing w:before="0" w:after="120" w:line="360" w:lineRule="auto"/>
        <w:ind w:firstLine="576"/>
        <w:jc w:val="both"/>
      </w:pPr>
      <w:r>
        <w:rPr>
          <w:rFonts w:ascii="Times New Roman" w:hAnsi="Times New Roman"/>
          <w:b w:val="0"/>
          <w:i w:val="0"/>
          <w:sz w:val="24"/>
        </w:rPr>
        <w:t>Pada Sistem Informasi Pelayanan Keluarga Berencana (KB) DPPKB Kecamatan Wundulako, Use Case Diagram dirancang untuk mencakup seluruh siklus operasional pelayanan, mulai dari penyebaran informasi dan pendaftaran antrean daring secara mandiri oleh masyarakat, pelaksanaan rekam medis dan pelayanan klinis kontrasepsi oleh Bidan, hingga pengelolaan data master, kalender jadwal, stok alat kontrasepsi (alokon), dan pemantauan statistik eksekutif melalui Geographic Information System (GIS) oleh Administrator dan Pimpinan. Batasan sistem informasi dipisahkan secara tegas antara area publik tanpa autentikasi dengan area internal yang terproteksi kredensial login.</w:t>
      </w:r>
    </w:p>
    <w:p>
      <w:pPr>
        <w:spacing w:before="0" w:after="120" w:line="360" w:lineRule="auto"/>
        <w:ind w:firstLine="576"/>
        <w:jc w:val="both"/>
      </w:pPr>
      <w:r>
        <w:rPr>
          <w:rFonts w:ascii="Times New Roman" w:hAnsi="Times New Roman"/>
          <w:b w:val="0"/>
          <w:i w:val="0"/>
          <w:sz w:val="24"/>
        </w:rPr>
        <w:t>Visualisasi hubungan interaksi antara para aktor dengan seluruh use case yang ada di dalam batasan Sistem Informasi Pelayanan KB disajikan pada Gambar 4.x berikut:</w:t>
      </w:r>
    </w:p>
    <w:tbl>
      <w:tblPr>
        <w:tblW w:type="auto" w:w="0"/>
        <w:jc w:val="center"/>
        <w:tblLook w:firstColumn="1" w:firstRow="1" w:lastColumn="0" w:lastRow="0" w:noHBand="0" w:noVBand="1" w:val="04A0"/>
      </w:tblPr>
      <w:tblGrid>
        <w:gridCol w:w="7937"/>
      </w:tblGrid>
      <w:tr>
        <w:tc>
          <w:tcPr>
            <w:tcW w:type="dxa" w:w="7920"/>
            <w:shd w:fill="F2F4F7"/>
            <w:tcMar>
              <w:top w:w="350" w:type="dxa"/>
              <w:bottom w:w="35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USE CASE DIAGRAM]</w:t>
              <w:br/>
            </w:r>
            <w:r>
              <w:rPr>
                <w:i/>
                <w:color w:val="546E7A"/>
                <w:sz w:val="19"/>
              </w:rPr>
              <w:t>Petunjuk: Buka file '01_use_case_diagram.drawio' di aplikasi draw.io atau app.diagrams.net,</w:t>
              <w:br/>
              <w:t>pilih menu File → Export as → PNG (atau PDF), lalu salin/sisipkan gambar hasil ekspor ke dalam area kotak ini.</w:t>
            </w:r>
          </w:p>
        </w:tc>
      </w:tr>
    </w:tbl>
    <w:p>
      <w:pPr>
        <w:spacing w:before="120" w:after="360"/>
        <w:jc w:val="center"/>
      </w:pPr>
      <w:r>
        <w:rPr>
          <w:rFonts w:ascii="Times New Roman" w:hAnsi="Times New Roman"/>
          <w:b/>
        </w:rPr>
        <w:t xml:space="preserve">Gambar 4.x </w:t>
      </w:r>
      <w:r>
        <w:rPr>
          <w:rFonts w:ascii="Times New Roman" w:hAnsi="Times New Roman"/>
          <w:i/>
        </w:rPr>
        <w:t>Use Case Diagram Sistem Informasi Pelayanan KB DPPKB Kecamatan Wundulako</w:t>
      </w:r>
    </w:p>
    <w:p>
      <w:pPr>
        <w:spacing w:before="240" w:after="120"/>
      </w:pPr>
      <w:r>
        <w:rPr>
          <w:rFonts w:ascii="Times New Roman" w:hAnsi="Times New Roman"/>
          <w:b/>
          <w:sz w:val="24"/>
        </w:rPr>
        <w:t>1. Identifikasi dan Deskripsi Aktor</w:t>
      </w:r>
    </w:p>
    <w:p>
      <w:pPr>
        <w:spacing w:before="0" w:after="120" w:line="360" w:lineRule="auto"/>
        <w:ind w:firstLine="576"/>
        <w:jc w:val="both"/>
      </w:pPr>
      <w:r>
        <w:rPr>
          <w:rFonts w:ascii="Times New Roman" w:hAnsi="Times New Roman"/>
          <w:b w:val="0"/>
          <w:i w:val="0"/>
          <w:sz w:val="24"/>
        </w:rPr>
        <w:t>Aktor adalah entitas eksternal (manusia atau peranan tertentu) yang berinteraksi langsung dengan sistem informasi. Berdasarkan perancangan arsitektur sistem, terdapat 4 (empat) aktor utama yang memiliki tingkat kewenangan dan peranan operasional berbeda, sebagaimana diuraikan pada Tabel 4.x berikut:</w:t>
      </w:r>
    </w:p>
    <w:p>
      <w:pPr>
        <w:spacing w:before="120" w:after="80"/>
        <w:jc w:val="center"/>
      </w:pPr>
      <w:r>
        <w:rPr>
          <w:rFonts w:ascii="Times New Roman" w:hAnsi="Times New Roman"/>
          <w:b/>
          <w:sz w:val="24"/>
        </w:rPr>
        <w:t>Tabel 4.x Identifikasi Aktor Sistem Informasi Pelayanan KB</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1984"/>
        <w:gridCol w:w="1984"/>
        <w:gridCol w:w="1984"/>
        <w:gridCol w:w="1984"/>
      </w:tblGrid>
      <w:tr>
        <w:tc>
          <w:tcPr>
            <w:tcW w:type="dxa" w:w="567"/>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No</w:t>
            </w:r>
          </w:p>
        </w:tc>
        <w:tc>
          <w:tcPr>
            <w:tcW w:type="dxa" w:w="181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Nama Aktor</w:t>
            </w:r>
          </w:p>
        </w:tc>
        <w:tc>
          <w:tcPr>
            <w:tcW w:type="dxa" w:w="1871"/>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Peran / Hak Akses</w:t>
            </w:r>
          </w:p>
        </w:tc>
        <w:tc>
          <w:tcPr>
            <w:tcW w:type="dxa" w:w="3685"/>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Deskripsi Tanggung Jawab &amp; Interaksi</w:t>
            </w:r>
          </w:p>
        </w:tc>
      </w:tr>
      <w:tr>
        <w:tc>
          <w:tcPr>
            <w:tcW w:type="dxa" w:w="567"/>
            <w:shd w:fill="FFFFFF"/>
            <w:tcMar>
              <w:top w:w="100" w:type="dxa"/>
              <w:bottom w:w="100" w:type="dxa"/>
              <w:left w:w="100" w:type="dxa"/>
              <w:right w:w="100" w:type="dxa"/>
            </w:tcMar>
          </w:tcPr>
          <w:p>
            <w:pPr>
              <w:spacing w:line="276" w:lineRule="auto"/>
              <w:jc w:val="center"/>
            </w:pPr>
            <w:r>
              <w:rPr>
                <w:rFonts w:ascii="Times New Roman" w:hAnsi="Times New Roman"/>
                <w:sz w:val="20"/>
              </w:rPr>
              <w:t>1</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Masyarakat / Calon Akseptor</w:t>
            </w:r>
          </w:p>
        </w:tc>
        <w:tc>
          <w:tcPr>
            <w:tcW w:type="dxa" w:w="1871"/>
            <w:shd w:fill="FFFFFF"/>
            <w:tcMar>
              <w:top w:w="100" w:type="dxa"/>
              <w:bottom w:w="100" w:type="dxa"/>
              <w:left w:w="100" w:type="dxa"/>
              <w:right w:w="100" w:type="dxa"/>
            </w:tcMar>
          </w:tcPr>
          <w:p>
            <w:pPr>
              <w:spacing w:line="276" w:lineRule="auto"/>
              <w:jc w:val="left"/>
            </w:pPr>
            <w:r>
              <w:rPr>
                <w:rFonts w:ascii="Times New Roman" w:hAnsi="Times New Roman"/>
                <w:sz w:val="20"/>
              </w:rPr>
              <w:t>Pengguna Publik (Tanpa Autentikasi)</w:t>
            </w:r>
          </w:p>
        </w:tc>
        <w:tc>
          <w:tcPr>
            <w:tcW w:type="dxa" w:w="3685"/>
            <w:shd w:fill="FFFFFF"/>
            <w:tcMar>
              <w:top w:w="100" w:type="dxa"/>
              <w:bottom w:w="100" w:type="dxa"/>
              <w:left w:w="100" w:type="dxa"/>
              <w:right w:w="100" w:type="dxa"/>
            </w:tcMar>
          </w:tcPr>
          <w:p>
            <w:pPr>
              <w:spacing w:line="276" w:lineRule="auto"/>
              <w:jc w:val="both"/>
            </w:pPr>
            <w:r>
              <w:rPr>
                <w:rFonts w:ascii="Times New Roman" w:hAnsi="Times New Roman"/>
                <w:sz w:val="20"/>
              </w:rPr>
              <w:t>Pengguna dari kalangan masyarakat umum (khususnya Pasangan Usia Subur) yang mengakses portal publik untuk melihat informasi kontrasepsi, mengecek status kepesertaan NIK, melakukan pendaftaran pelayanan mandiri, memilih sesi jadwal kunjungan ke faskes, serta mengunduh dokumen tiket antrean resmi berformat PDF.</w:t>
            </w:r>
          </w:p>
        </w:tc>
      </w:tr>
      <w:tr>
        <w:tc>
          <w:tcPr>
            <w:tcW w:type="dxa" w:w="567"/>
            <w:shd w:fill="F8F9FA"/>
            <w:tcMar>
              <w:top w:w="100" w:type="dxa"/>
              <w:bottom w:w="100" w:type="dxa"/>
              <w:left w:w="100" w:type="dxa"/>
              <w:right w:w="100" w:type="dxa"/>
            </w:tcMar>
          </w:tcPr>
          <w:p>
            <w:pPr>
              <w:spacing w:line="276" w:lineRule="auto"/>
              <w:jc w:val="center"/>
            </w:pPr>
            <w:r>
              <w:rPr>
                <w:rFonts w:ascii="Times New Roman" w:hAnsi="Times New Roman"/>
                <w:sz w:val="20"/>
              </w:rPr>
              <w:t>2</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Admin / Operator Kecamatan</w:t>
            </w:r>
          </w:p>
        </w:tc>
        <w:tc>
          <w:tcPr>
            <w:tcW w:type="dxa" w:w="1871"/>
            <w:shd w:fill="F8F9FA"/>
            <w:tcMar>
              <w:top w:w="100" w:type="dxa"/>
              <w:bottom w:w="100" w:type="dxa"/>
              <w:left w:w="100" w:type="dxa"/>
              <w:right w:w="100" w:type="dxa"/>
            </w:tcMar>
          </w:tcPr>
          <w:p>
            <w:pPr>
              <w:spacing w:line="276" w:lineRule="auto"/>
              <w:jc w:val="left"/>
            </w:pPr>
            <w:r>
              <w:rPr>
                <w:rFonts w:ascii="Times New Roman" w:hAnsi="Times New Roman"/>
                <w:sz w:val="20"/>
              </w:rPr>
              <w:t>Superadministrator (Hak Akses Penuh)</w:t>
            </w:r>
          </w:p>
        </w:tc>
        <w:tc>
          <w:tcPr>
            <w:tcW w:type="dxa" w:w="3685"/>
            <w:shd w:fill="F8F9FA"/>
            <w:tcMar>
              <w:top w:w="100" w:type="dxa"/>
              <w:bottom w:w="100" w:type="dxa"/>
              <w:left w:w="100" w:type="dxa"/>
              <w:right w:w="100" w:type="dxa"/>
            </w:tcMar>
          </w:tcPr>
          <w:p>
            <w:pPr>
              <w:spacing w:line="276" w:lineRule="auto"/>
              <w:jc w:val="both"/>
            </w:pPr>
            <w:r>
              <w:rPr>
                <w:rFonts w:ascii="Times New Roman" w:hAnsi="Times New Roman"/>
                <w:sz w:val="20"/>
              </w:rPr>
              <w:t>Petugas pengelola teknis di kantor DPPKB Kecamatan Wundulako yang bertugas mengelola master data wilayah (desa/kelurahan), mengatur kalender dan sesi jadwal pelayanan KB, mengelola data kepesertaan akseptor, memantau mutasi stok alokon, mengelola akun seluruh pengguna internal, serta mencetak laporan rekapitulasi pelayanan.</w:t>
            </w:r>
          </w:p>
        </w:tc>
      </w:tr>
      <w:tr>
        <w:tc>
          <w:tcPr>
            <w:tcW w:type="dxa" w:w="567"/>
            <w:shd w:fill="FFFFFF"/>
            <w:tcMar>
              <w:top w:w="100" w:type="dxa"/>
              <w:bottom w:w="100" w:type="dxa"/>
              <w:left w:w="100" w:type="dxa"/>
              <w:right w:w="100" w:type="dxa"/>
            </w:tcMar>
          </w:tcPr>
          <w:p>
            <w:pPr>
              <w:spacing w:line="276" w:lineRule="auto"/>
              <w:jc w:val="center"/>
            </w:pPr>
            <w:r>
              <w:rPr>
                <w:rFonts w:ascii="Times New Roman" w:hAnsi="Times New Roman"/>
                <w:sz w:val="20"/>
              </w:rPr>
              <w:t>3</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Bidan / Petugas Medis</w:t>
            </w:r>
          </w:p>
        </w:tc>
        <w:tc>
          <w:tcPr>
            <w:tcW w:type="dxa" w:w="1871"/>
            <w:shd w:fill="FFFFFF"/>
            <w:tcMar>
              <w:top w:w="100" w:type="dxa"/>
              <w:bottom w:w="100" w:type="dxa"/>
              <w:left w:w="100" w:type="dxa"/>
              <w:right w:w="100" w:type="dxa"/>
            </w:tcMar>
          </w:tcPr>
          <w:p>
            <w:pPr>
              <w:spacing w:line="276" w:lineRule="auto"/>
              <w:jc w:val="left"/>
            </w:pPr>
            <w:r>
              <w:rPr>
                <w:rFonts w:ascii="Times New Roman" w:hAnsi="Times New Roman"/>
                <w:sz w:val="20"/>
              </w:rPr>
              <w:t>Tenaga Kesehatan (Fasilitas Kesehatan)</w:t>
            </w:r>
          </w:p>
        </w:tc>
        <w:tc>
          <w:tcPr>
            <w:tcW w:type="dxa" w:w="3685"/>
            <w:shd w:fill="FFFFFF"/>
            <w:tcMar>
              <w:top w:w="100" w:type="dxa"/>
              <w:bottom w:w="100" w:type="dxa"/>
              <w:left w:w="100" w:type="dxa"/>
              <w:right w:w="100" w:type="dxa"/>
            </w:tcMar>
          </w:tcPr>
          <w:p>
            <w:pPr>
              <w:spacing w:line="276" w:lineRule="auto"/>
              <w:jc w:val="both"/>
            </w:pPr>
            <w:r>
              <w:rPr>
                <w:rFonts w:ascii="Times New Roman" w:hAnsi="Times New Roman"/>
                <w:sz w:val="20"/>
              </w:rPr>
              <w:t>Tenaga medis profesional di fasilitas kesehatan (Puskesmas/Pustu) yang bertanggung jawab memanggil antrean akseptor, mengeksekusi alur pelayanan KB 3 langkah (skrining medis komorbid, validasi informed consent, dan tindakan pemasangan kontrasepsi), memotong stok fisik alokon secara otomatis, serta mencetak Kartu Pelayanan KB (K/IV/KB).</w:t>
            </w:r>
          </w:p>
        </w:tc>
      </w:tr>
      <w:tr>
        <w:tc>
          <w:tcPr>
            <w:tcW w:type="dxa" w:w="567"/>
            <w:shd w:fill="F8F9FA"/>
            <w:tcMar>
              <w:top w:w="100" w:type="dxa"/>
              <w:bottom w:w="100" w:type="dxa"/>
              <w:left w:w="100" w:type="dxa"/>
              <w:right w:w="100" w:type="dxa"/>
            </w:tcMar>
          </w:tcPr>
          <w:p>
            <w:pPr>
              <w:spacing w:line="276" w:lineRule="auto"/>
              <w:jc w:val="center"/>
            </w:pPr>
            <w:r>
              <w:rPr>
                <w:rFonts w:ascii="Times New Roman" w:hAnsi="Times New Roman"/>
                <w:sz w:val="20"/>
              </w:rPr>
              <w:t>4</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Pimpinan DPPKB</w:t>
            </w:r>
          </w:p>
        </w:tc>
        <w:tc>
          <w:tcPr>
            <w:tcW w:type="dxa" w:w="1871"/>
            <w:shd w:fill="F8F9FA"/>
            <w:tcMar>
              <w:top w:w="100" w:type="dxa"/>
              <w:bottom w:w="100" w:type="dxa"/>
              <w:left w:w="100" w:type="dxa"/>
              <w:right w:w="100" w:type="dxa"/>
            </w:tcMar>
          </w:tcPr>
          <w:p>
            <w:pPr>
              <w:spacing w:line="276" w:lineRule="auto"/>
              <w:jc w:val="left"/>
            </w:pPr>
            <w:r>
              <w:rPr>
                <w:rFonts w:ascii="Times New Roman" w:hAnsi="Times New Roman"/>
                <w:sz w:val="20"/>
              </w:rPr>
              <w:t>Pejabat Eksekutif (Monitoring &amp; Evaluasi)</w:t>
            </w:r>
          </w:p>
        </w:tc>
        <w:tc>
          <w:tcPr>
            <w:tcW w:type="dxa" w:w="3685"/>
            <w:shd w:fill="F8F9FA"/>
            <w:tcMar>
              <w:top w:w="100" w:type="dxa"/>
              <w:bottom w:w="100" w:type="dxa"/>
              <w:left w:w="100" w:type="dxa"/>
              <w:right w:w="100" w:type="dxa"/>
            </w:tcMar>
          </w:tcPr>
          <w:p>
            <w:pPr>
              <w:spacing w:line="276" w:lineRule="auto"/>
              <w:jc w:val="both"/>
            </w:pPr>
            <w:r>
              <w:rPr>
                <w:rFonts w:ascii="Times New Roman" w:hAnsi="Times New Roman"/>
                <w:sz w:val="20"/>
              </w:rPr>
              <w:t>Kepala kantor atau koordinator dinas yang memiliki wewenang monitoring kinerja program Keluarga Berencana melalui dashboard indikator statistik, peta sebaran spasial GIS akseptor antar-wilayah desa, serta mengunduh dan mengesahkan laporan rekapitulasi pelayanan bulanan/tahunan.</w:t>
            </w:r>
          </w:p>
        </w:tc>
      </w:tr>
    </w:tbl>
    <w:p>
      <w:pPr>
        <w:spacing w:after="120"/>
      </w:pPr>
    </w:p>
    <w:p>
      <w:pPr>
        <w:spacing w:before="240" w:after="120"/>
      </w:pPr>
      <w:r>
        <w:rPr>
          <w:rFonts w:ascii="Times New Roman" w:hAnsi="Times New Roman"/>
          <w:b/>
          <w:sz w:val="24"/>
        </w:rPr>
        <w:t>2. Identifikasi dan Deskripsi Use Case</w:t>
      </w:r>
    </w:p>
    <w:p>
      <w:pPr>
        <w:spacing w:before="0" w:after="120" w:line="360" w:lineRule="auto"/>
        <w:ind w:firstLine="576"/>
        <w:jc w:val="both"/>
      </w:pPr>
      <w:r>
        <w:rPr>
          <w:rFonts w:ascii="Times New Roman" w:hAnsi="Times New Roman"/>
          <w:b w:val="0"/>
          <w:i w:val="0"/>
          <w:sz w:val="24"/>
        </w:rPr>
        <w:t>Use Case mempresentasikan paket fungsionalitas utuh yang dapat dieksekusi oleh aktor terkait. Pada sistem ini teridentifikasi sebanyak 15 (lima belas) use case utama beserta 3 (tiga) sub-use case yang saling terintegrasi, sebagaimana dirincikan pada Tabel 4.x berikut:</w:t>
      </w:r>
    </w:p>
    <w:p>
      <w:pPr>
        <w:spacing w:before="120" w:after="80"/>
        <w:jc w:val="center"/>
      </w:pPr>
      <w:r>
        <w:rPr>
          <w:rFonts w:ascii="Times New Roman" w:hAnsi="Times New Roman"/>
          <w:b/>
          <w:sz w:val="24"/>
        </w:rPr>
        <w:t>Tabel 4.x Daftar Use Case Sistem Informasi Pelayanan KB</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1587"/>
        <w:gridCol w:w="1587"/>
        <w:gridCol w:w="1587"/>
        <w:gridCol w:w="1587"/>
        <w:gridCol w:w="1587"/>
      </w:tblGrid>
      <w:tr>
        <w:tc>
          <w:tcPr>
            <w:tcW w:type="dxa" w:w="45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No</w:t>
            </w:r>
          </w:p>
        </w:tc>
        <w:tc>
          <w:tcPr>
            <w:tcW w:type="dxa" w:w="850"/>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Kode</w:t>
            </w:r>
          </w:p>
        </w:tc>
        <w:tc>
          <w:tcPr>
            <w:tcW w:type="dxa" w:w="198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Nama Use Case</w:t>
            </w:r>
          </w:p>
        </w:tc>
        <w:tc>
          <w:tcPr>
            <w:tcW w:type="dxa" w:w="1361"/>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Aktor Terlibat</w:t>
            </w:r>
          </w:p>
        </w:tc>
        <w:tc>
          <w:tcPr>
            <w:tcW w:type="dxa" w:w="3288"/>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Deskripsi Fungsionalitas</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1</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UC01</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Melihat Informasi Beranda</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Masyarakat</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Mengakses landing page sistem yang memuat profil pelayanan KB DPPKB Wundulako, informasi metode kontrasepsi modern, jadwal faskes aktif, dan kontak operasional.</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2</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UC02</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Melakukan Registrasi Mandiri</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Masyarakat</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Melakukan pendaftaran pelayanan KB secara online dengan memasukkan 16 digit NIK, mengisi formulir data diri akseptor (baru/lama), dan mengonfirmasi antrean.</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3</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UC03</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Memilih Jadwal &amp; Booking Antrean</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Masyarakat</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Memilih fasilitas kesehatan rujukan, tanggal kunjungan, serta sesi jam pelayanan yang masih memiliki kuota kosong secara real-time.</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4</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UC04</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Mengunduh Tiket Antrean (PDF)</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Masyarakat</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Mengunduh lembaran tiket antrean resmi berformat PDF yang memuat nomor urut, barcode verifikasi, identitas akseptor, faskes tujuan, dan perkiraan jam layanan.</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5</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UC05</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Login Sistem</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Admin, Bidan, Pimpinan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Otentikasi keamanan pengguna internal menggunakan kombinasi username dan kata sandi untuk mengakses dashboard sistem sesuai hak akses masing-masing.</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6</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UC06</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Mengelola Data Wilayah</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Admin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Melakukan operasi CRUD (tambah, lihat, ubah, hapus) data master desa/kelurahan di Kecamatan Wundulako beserta kode pos dan titik koordinat geografis.</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7</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UC07</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Mengelola Jadwal Pelayanan</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Admin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Mengatur kalender agenda pelayanan KB faskes, kuota maksimal harian, jam buka-tutup, serta mengaktifkan atau menonaktifkan status jadwal pelayanan.</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8</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UC08</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Mengelola Data Peserta KB</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Admin, Bidan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Mengelola basis data induk akseptor KB, memvalidasi status kependudukan, meninjau riwayat rekam medis, dan memfilter data peserta berdasarkan wilayah desa.</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9</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UC09</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Mengelola Inventaris Alokon</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Admin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Mencatat data komoditas alat dan obat kontrasepsi (IUD, Implan, Suntik, Pil, Kondom), mencatat transaksi stok masuk (restock), serta memantau peringatan stok minimum.</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10</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UC10</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Mengelola Akun Pengguna</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Admin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Mengelola akun petugas internal sistem, penugasan faskes/instansi tempat bertugas, penentuan level akses (Admin, Bidan, Pimpinan), dan reset password.</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11</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UC11</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Melakukan Pelayanan KB</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Bidan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Mengeksekusi alur pelayanan klinis kontrasepsi berbasis wizard 3 langkah terstruktur terhadap akseptor yang telah hadir di fasilitas kesehatan.</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12</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UC11a</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Mengisi Skrining Medis</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Bidan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Melakukan anamnesis klinis awal (tekanan darah, riwayat penyakit komorbid berbahaya) untuk mengevaluasi kelayakan medis akseptor terhadap metode kontrasepsi.</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13</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UC11b</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Mengisi Informed Consent</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Bidan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Mencatat lembar persetujuan tindakan medis yang disepakati secara ganda oleh akseptor dan suami/pasangan sebelum tindakan medis operasional dilakukan.</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14</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UC11c</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Mencatat Tindakan &amp; Alokon</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Bidan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Mencatat detail pemasangan alat kontrasepsi, memotong saldo stok alokon fisik faskes secara otomatis, menentukan jadwal kontrol, dan menyelesaikan antrean.</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15</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UC12</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Mencetak Kartu Pelayanan KB</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Bidan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Mencetak Kartu Status Peserta KB (K/IV/KB) sebagai rekam medis fisik resmi yang dibawa akseptor pasca-tindakan.</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16</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UC13</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Melihat Dashboard Statistik</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Admin, Bidan, Pimpinan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Meninjau ringkasan metrik operasional harian, grafik tren capaian peserta baru/ulang, distribusi metode KB, dan status ketersediaan alokon.</w:t>
            </w:r>
          </w:p>
        </w:tc>
      </w:tr>
      <w:tr>
        <w:tc>
          <w:tcPr>
            <w:tcW w:type="dxa" w:w="454"/>
            <w:shd w:fill="FFFFFF"/>
            <w:tcMar>
              <w:top w:w="100" w:type="dxa"/>
              <w:bottom w:w="100" w:type="dxa"/>
              <w:left w:w="100" w:type="dxa"/>
              <w:right w:w="100" w:type="dxa"/>
            </w:tcMar>
          </w:tcPr>
          <w:p>
            <w:pPr>
              <w:spacing w:line="276" w:lineRule="auto"/>
              <w:jc w:val="center"/>
            </w:pPr>
            <w:r>
              <w:rPr>
                <w:rFonts w:ascii="Times New Roman" w:hAnsi="Times New Roman"/>
                <w:sz w:val="19"/>
              </w:rPr>
              <w:t>17</w:t>
            </w:r>
          </w:p>
        </w:tc>
        <w:tc>
          <w:tcPr>
            <w:tcW w:type="dxa" w:w="85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UC14</w:t>
            </w:r>
          </w:p>
        </w:tc>
        <w:tc>
          <w:tcPr>
            <w:tcW w:type="dxa" w:w="1984"/>
            <w:shd w:fill="FFFFFF"/>
            <w:tcMar>
              <w:top w:w="100" w:type="dxa"/>
              <w:bottom w:w="100" w:type="dxa"/>
              <w:left w:w="100" w:type="dxa"/>
              <w:right w:w="100" w:type="dxa"/>
            </w:tcMar>
          </w:tcPr>
          <w:p>
            <w:pPr>
              <w:spacing w:line="276" w:lineRule="auto"/>
              <w:jc w:val="left"/>
            </w:pPr>
            <w:r>
              <w:rPr>
                <w:rFonts w:ascii="Times New Roman" w:hAnsi="Times New Roman"/>
                <w:sz w:val="19"/>
              </w:rPr>
              <w:t>Melihat Peta Sebaran Akseptor</w:t>
            </w:r>
          </w:p>
        </w:tc>
        <w:tc>
          <w:tcPr>
            <w:tcW w:type="dxa" w:w="1361"/>
            <w:shd w:fill="FFFFFF"/>
            <w:tcMar>
              <w:top w:w="100" w:type="dxa"/>
              <w:bottom w:w="100" w:type="dxa"/>
              <w:left w:w="100" w:type="dxa"/>
              <w:right w:w="100" w:type="dxa"/>
            </w:tcMar>
          </w:tcPr>
          <w:p>
            <w:pPr>
              <w:spacing w:line="276" w:lineRule="auto"/>
              <w:jc w:val="left"/>
            </w:pPr>
            <w:r>
              <w:rPr>
                <w:rFonts w:ascii="Times New Roman" w:hAnsi="Times New Roman"/>
                <w:sz w:val="19"/>
              </w:rPr>
              <w:t>Admin, Bidan, Pimpinan</w:t>
            </w:r>
          </w:p>
        </w:tc>
        <w:tc>
          <w:tcPr>
            <w:tcW w:type="dxa" w:w="3288"/>
            <w:shd w:fill="FFFFFF"/>
            <w:tcMar>
              <w:top w:w="100" w:type="dxa"/>
              <w:bottom w:w="100" w:type="dxa"/>
              <w:left w:w="100" w:type="dxa"/>
              <w:right w:w="100" w:type="dxa"/>
            </w:tcMar>
          </w:tcPr>
          <w:p>
            <w:pPr>
              <w:spacing w:line="276" w:lineRule="auto"/>
              <w:jc w:val="both"/>
            </w:pPr>
            <w:r>
              <w:rPr>
                <w:rFonts w:ascii="Times New Roman" w:hAnsi="Times New Roman"/>
                <w:sz w:val="19"/>
              </w:rPr>
              <w:t>Memantau peta interaktif tematik (GIS) persebaran akseptor KB di seluruh desa/kelurahan Kecamatan Wundulako lengkap dengan analisis kepadatan (choropleth).</w:t>
            </w:r>
          </w:p>
        </w:tc>
      </w:tr>
      <w:tr>
        <w:tc>
          <w:tcPr>
            <w:tcW w:type="dxa" w:w="454"/>
            <w:shd w:fill="F8F9FA"/>
            <w:tcMar>
              <w:top w:w="100" w:type="dxa"/>
              <w:bottom w:w="100" w:type="dxa"/>
              <w:left w:w="100" w:type="dxa"/>
              <w:right w:w="100" w:type="dxa"/>
            </w:tcMar>
          </w:tcPr>
          <w:p>
            <w:pPr>
              <w:spacing w:line="276" w:lineRule="auto"/>
              <w:jc w:val="center"/>
            </w:pPr>
            <w:r>
              <w:rPr>
                <w:rFonts w:ascii="Times New Roman" w:hAnsi="Times New Roman"/>
                <w:sz w:val="19"/>
              </w:rPr>
              <w:t>18</w:t>
            </w:r>
          </w:p>
        </w:tc>
        <w:tc>
          <w:tcPr>
            <w:tcW w:type="dxa" w:w="85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UC15</w:t>
            </w:r>
          </w:p>
        </w:tc>
        <w:tc>
          <w:tcPr>
            <w:tcW w:type="dxa" w:w="1984"/>
            <w:shd w:fill="F8F9FA"/>
            <w:tcMar>
              <w:top w:w="100" w:type="dxa"/>
              <w:bottom w:w="100" w:type="dxa"/>
              <w:left w:w="100" w:type="dxa"/>
              <w:right w:w="100" w:type="dxa"/>
            </w:tcMar>
          </w:tcPr>
          <w:p>
            <w:pPr>
              <w:spacing w:line="276" w:lineRule="auto"/>
              <w:jc w:val="left"/>
            </w:pPr>
            <w:r>
              <w:rPr>
                <w:rFonts w:ascii="Times New Roman" w:hAnsi="Times New Roman"/>
                <w:sz w:val="19"/>
              </w:rPr>
              <w:t>Mencetak Laporan Pelayanan</w:t>
            </w:r>
          </w:p>
        </w:tc>
        <w:tc>
          <w:tcPr>
            <w:tcW w:type="dxa" w:w="1361"/>
            <w:shd w:fill="F8F9FA"/>
            <w:tcMar>
              <w:top w:w="100" w:type="dxa"/>
              <w:bottom w:w="100" w:type="dxa"/>
              <w:left w:w="100" w:type="dxa"/>
              <w:right w:w="100" w:type="dxa"/>
            </w:tcMar>
          </w:tcPr>
          <w:p>
            <w:pPr>
              <w:spacing w:line="276" w:lineRule="auto"/>
              <w:jc w:val="left"/>
            </w:pPr>
            <w:r>
              <w:rPr>
                <w:rFonts w:ascii="Times New Roman" w:hAnsi="Times New Roman"/>
                <w:sz w:val="19"/>
              </w:rPr>
              <w:t>Admin, Bidan, Pimpinan</w:t>
            </w:r>
          </w:p>
        </w:tc>
        <w:tc>
          <w:tcPr>
            <w:tcW w:type="dxa" w:w="3288"/>
            <w:shd w:fill="F8F9FA"/>
            <w:tcMar>
              <w:top w:w="100" w:type="dxa"/>
              <w:bottom w:w="100" w:type="dxa"/>
              <w:left w:w="100" w:type="dxa"/>
              <w:right w:w="100" w:type="dxa"/>
            </w:tcMar>
          </w:tcPr>
          <w:p>
            <w:pPr>
              <w:spacing w:line="276" w:lineRule="auto"/>
              <w:jc w:val="both"/>
            </w:pPr>
            <w:r>
              <w:rPr>
                <w:rFonts w:ascii="Times New Roman" w:hAnsi="Times New Roman"/>
                <w:sz w:val="19"/>
              </w:rPr>
              <w:t>Menyaring data rekapitulasi berdasarkan periode tanggal, bulan, faskes, dan metode KB, kemudian mengekspor dokumen laporan resmi berformat PDF landscape atau Excel.</w:t>
            </w:r>
          </w:p>
        </w:tc>
      </w:tr>
    </w:tbl>
    <w:p>
      <w:pPr>
        <w:spacing w:after="120"/>
      </w:pPr>
    </w:p>
    <w:p>
      <w:pPr>
        <w:spacing w:before="240" w:after="120"/>
      </w:pPr>
      <w:r>
        <w:rPr>
          <w:rFonts w:ascii="Times New Roman" w:hAnsi="Times New Roman"/>
          <w:b/>
          <w:sz w:val="24"/>
        </w:rPr>
        <w:t>3. Karakteristik dan Relasi Ketergantungan (Include)</w:t>
      </w:r>
    </w:p>
    <w:p>
      <w:pPr>
        <w:spacing w:before="0" w:after="120" w:line="360" w:lineRule="auto"/>
        <w:ind w:firstLine="576"/>
        <w:jc w:val="both"/>
      </w:pPr>
      <w:r>
        <w:rPr>
          <w:rFonts w:ascii="Times New Roman" w:hAnsi="Times New Roman"/>
          <w:b w:val="0"/>
          <w:i w:val="0"/>
          <w:sz w:val="24"/>
        </w:rPr>
        <w:t>Dalam Use Case Diagram, relasi include menunjukkan hubungan ketergantungan mutlak di mana suatu use case utama (base use case) secara otomatis mengeksekusi fungsionalitas use case lain (included use case) untuk dapat menyelesaikan proses bisnisnya secara utuh. Pada sistem ini diterapkan dua simpul relasi include kunci:</w:t>
      </w:r>
    </w:p>
    <w:p>
      <w:pPr>
        <w:spacing w:before="0" w:after="120" w:line="360" w:lineRule="auto"/>
        <w:ind w:firstLine="576"/>
        <w:jc w:val="both"/>
      </w:pPr>
      <w:r>
        <w:rPr>
          <w:rFonts w:ascii="Times New Roman" w:hAnsi="Times New Roman"/>
          <w:b w:val="0"/>
          <w:i w:val="0"/>
          <w:sz w:val="24"/>
        </w:rPr>
        <w:t>a. Relasi UC02 (Melakukan Registrasi Mandiri) include UC03 dan UC04: Saat calon akseptor menyelesaikan pengisian formulir pendaftaran, alur sistem mewajibkan pemilihan jadwal pelayanan (UC03) untuk menentukan kuota faskes, serta secara otomatis menghasilkan dokumen resmi berupa berkas tiket antrean berformat PDF (UC04) sebagai bukti registrasi yang sah.</w:t>
      </w:r>
    </w:p>
    <w:p>
      <w:pPr>
        <w:spacing w:before="0" w:after="120" w:line="360" w:lineRule="auto"/>
        <w:ind w:firstLine="576"/>
        <w:jc w:val="both"/>
      </w:pPr>
      <w:r>
        <w:rPr>
          <w:rFonts w:ascii="Times New Roman" w:hAnsi="Times New Roman"/>
          <w:b w:val="0"/>
          <w:i w:val="0"/>
          <w:sz w:val="24"/>
        </w:rPr>
        <w:t>b. Relasi UC11 (Melakukan Pelayanan KB) include UC11a, UC11b, dan UC11c: Dalam standar prosedur operasional medis (SOP) kontrasepsi, Bidan tidak diperbolehkan langsung melakukan pemasangan alat kontrasepsi tanpa melalui tahapan anamnesa skrining kelayakan medis (UC11a) dan lembar persetujuan tindakan medis tertulis (UC11b). Oleh karena itu, ketiga sub-use case ini terikat secara terpadu di dalam use case induk Pelayanan KB.</w:t>
      </w:r>
    </w:p>
    <w:p>
      <w:pPr>
        <w:spacing w:before="240" w:after="120"/>
      </w:pPr>
      <w:r>
        <w:rPr>
          <w:rFonts w:ascii="Times New Roman" w:hAnsi="Times New Roman"/>
          <w:b/>
          <w:sz w:val="24"/>
        </w:rPr>
        <w:t>4. Spesifikasi Skenario Use Case Inti</w:t>
      </w:r>
    </w:p>
    <w:p>
      <w:pPr>
        <w:spacing w:before="0" w:after="120" w:line="360" w:lineRule="auto"/>
        <w:ind w:firstLine="576"/>
        <w:jc w:val="both"/>
      </w:pPr>
      <w:r>
        <w:rPr>
          <w:rFonts w:ascii="Times New Roman" w:hAnsi="Times New Roman"/>
          <w:b w:val="0"/>
          <w:i w:val="0"/>
          <w:sz w:val="24"/>
        </w:rPr>
        <w:t>Untuk memperjelas interaksi dinamis antara aktor dan sistem secara berurutan, skenario alur kerja (use case specification) dari dua modul paling krusial pada sistem informasi diuraikan pada format skenario berikut:</w:t>
      </w:r>
    </w:p>
    <w:p>
      <w:pPr>
        <w:spacing w:before="160" w:after="80"/>
        <w:jc w:val="center"/>
      </w:pPr>
      <w:r>
        <w:rPr>
          <w:rFonts w:ascii="Times New Roman" w:hAnsi="Times New Roman"/>
          <w:b/>
          <w:sz w:val="23"/>
        </w:rPr>
        <w:t>Tabel 4.x Skenario Use Case UC02 (Melakukan Registrasi Mandiri)</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3968"/>
        <w:gridCol w:w="3968"/>
      </w:tblGrid>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Identifikasi Use Case</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Kode: UC02 | Nama: Melakukan Registrasi Mandiri &amp; Booking Antrean</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Aktor Utama</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Masyarakat / Calon Akseptor KB</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Deskripsi Singkat</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Memfasilitasi calon akseptor untuk mendaftar antrean pelayanan KB secara mandiri dari rumah melalui web.</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Pre-Kondisi</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Calon akseptor memiliki NIK yang valid dan jadwal pelayanan di faskes tujuan masih tersedia kuota.</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Post-Kondisi</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Data akseptor tersimpan ke basis data, nomor tiket antrean diterbitkan, dan tiket PDF siap diunduh.</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Alur Kerja Normal (Main Flow)</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1. Calon akseptor mengakses menu Registrasi Mandiri.</w:t>
              <w:br/>
              <w:t>2. Sistem menampilkan antarmuka pengecekan NIK.</w:t>
              <w:br/>
              <w:t>3. Calon akseptor memasukkan 16 digit NIK dan menekan tombol 'Cek NIK'.</w:t>
              <w:br/>
              <w:t>4. Sistem memvalidasi NIK: jika akseptor lama data dimuat otomatis, jika akseptor baru formulir lengkap ditampilkan.</w:t>
              <w:br/>
              <w:t>5. Calon akseptor melengkapi biodata dan memilih jadwal faskes aktif.</w:t>
              <w:br/>
              <w:t>6. Calon akseptor menekan tombol konfirmasi 'Ambil Antrean'.</w:t>
              <w:br/>
              <w:t>7. Sistem memeriksa kuota, mengunci transaksi database, mencatat nomor urut, dan merender halaman sukses.</w:t>
              <w:br/>
              <w:t>8. Calon akseptor menekan tombol 'Unduh Tiket Antrean (PDF)'.</w:t>
              <w:br/>
              <w:t>9. Sistem men-generate dokumen PDF tiket antrean dan mengirimkan berkas unduhan ke browser.</w:t>
            </w:r>
          </w:p>
        </w:tc>
      </w:tr>
      <w:tr>
        <w:tc>
          <w:tcPr>
            <w:tcW w:type="dxa" w:w="2268"/>
            <w:shd w:fill="E3F2FD"/>
            <w:tcMar>
              <w:top w:w="100" w:type="dxa"/>
              <w:bottom w:w="100" w:type="dxa"/>
              <w:left w:w="120" w:type="dxa"/>
              <w:right w:w="120" w:type="dxa"/>
            </w:tcMar>
          </w:tcPr>
          <w:p>
            <w:pPr>
              <w:spacing w:line="276" w:lineRule="auto"/>
              <w:jc w:val="left"/>
            </w:pPr>
            <w:r>
              <w:rPr>
                <w:rFonts w:ascii="Times New Roman" w:hAnsi="Times New Roman"/>
                <w:b/>
                <w:sz w:val="20"/>
              </w:rPr>
              <w:t>Alur Alternatif (Alternative Flow)</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 Format NIK Kurang/Salah: Sistem menolak input dan memunculkan notifikasi error 'NIK harus 16 digit angka'.</w:t>
              <w:br/>
              <w:t>- Kuota Jadwal Penuh: Sistem memberi peringatan bahwa kuota pada tanggal tersebut telah habis dan mengarahkan akseptor memilih jadwal pelayanan aktif lain.</w:t>
            </w:r>
          </w:p>
        </w:tc>
      </w:tr>
    </w:tbl>
    <w:p>
      <w:pPr>
        <w:spacing w:after="160"/>
      </w:pPr>
    </w:p>
    <w:p>
      <w:pPr>
        <w:spacing w:before="160" w:after="80"/>
        <w:jc w:val="center"/>
      </w:pPr>
      <w:r>
        <w:rPr>
          <w:rFonts w:ascii="Times New Roman" w:hAnsi="Times New Roman"/>
          <w:b/>
          <w:sz w:val="23"/>
        </w:rPr>
        <w:t>Tabel 4.x Skenario Use Case UC11 (Melakukan Pelayanan KB Klinis)</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3968"/>
        <w:gridCol w:w="3968"/>
      </w:tblGrid>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Identifikasi Use Case</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Kode: UC11 | Nama: Melakukan Pelayanan KB (Alur Wizard Bidan)</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Aktor Utama</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Bidan / Petugas Medis Fasilitas Kesehatan</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Deskripsi Singkat</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Alur kerja klinis pemeriksaan, persetujuan medis, dan tindakan pelayanan kontrasepsi pada akseptor.</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Pre-Kondisi</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Bidan telah login ke sistem dan akseptor berstatus terdaftar pada antrean jadwal hari tersebut.</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Post-Kondisi</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Rekam medis pelayanan tersimpan, saldo fisik alokon berkurang otomatis, status antrean berubah menjadi 'hadir'.</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Alur Kerja Normal (Main Flow)</w:t>
            </w:r>
          </w:p>
        </w:tc>
        <w:tc>
          <w:tcPr>
            <w:tcW w:type="dxa" w:w="5669"/>
            <w:shd w:fill="FFFFFF"/>
            <w:tcMar>
              <w:top w:w="100" w:type="dxa"/>
              <w:bottom w:w="100" w:type="dxa"/>
              <w:left w:w="120" w:type="dxa"/>
              <w:right w:w="120" w:type="dxa"/>
            </w:tcMar>
          </w:tcPr>
          <w:p>
            <w:pPr>
              <w:spacing w:line="276" w:lineRule="auto"/>
              <w:jc w:val="both"/>
            </w:pPr>
            <w:r>
              <w:rPr>
                <w:rFonts w:ascii="Times New Roman" w:hAnsi="Times New Roman"/>
                <w:sz w:val="20"/>
              </w:rPr>
              <w:t>1. Bidan membuka menu Pelayanan KB dan memilih antrean pasien.</w:t>
              <w:br/>
              <w:t>2. Sistem membuka form wizard Langkah 1: Skrining Medis (anamnesis tensi darah &amp; komorbid).</w:t>
              <w:br/>
              <w:t>3. Bidan mengisi parameter klinis dan menekan tombol 'Lanjut ke Langkah 2'.</w:t>
              <w:br/>
              <w:t>4. Sistem memverifikasi kelayakan klinis dan membuka Langkah 2: Informed Consent.</w:t>
              <w:br/>
              <w:t>5. Bidan mencentang persetujuan tindakan medis akseptor dan suami, lalu menekan 'Lanjut ke Langkah 3'.</w:t>
              <w:br/>
              <w:t>6. Sistem membuka Langkah 3: Tindakan Medis &amp; Pemilihan Alokon.</w:t>
              <w:br/>
              <w:t>7. Bidan memilih metode kontrasepsi yang tersedia, menetapkan tanggal kontrol, dan menekan 'Selesaikan Pelayanan'.</w:t>
              <w:br/>
              <w:t>8. Sistem menjalankan database transaction: memotong stok alokon, mencatat rekam medis, dan mengubah status antrean menjadi selesai/hadir.</w:t>
              <w:br/>
              <w:t>9. Bidan mencetak Kartu Status Peserta KB (K/IV/KB) untuk diberikan kepada akseptor.</w:t>
            </w:r>
          </w:p>
        </w:tc>
      </w:tr>
      <w:tr>
        <w:tc>
          <w:tcPr>
            <w:tcW w:type="dxa" w:w="2268"/>
            <w:shd w:fill="FFF3E0"/>
            <w:tcMar>
              <w:top w:w="100" w:type="dxa"/>
              <w:bottom w:w="100" w:type="dxa"/>
              <w:left w:w="120" w:type="dxa"/>
              <w:right w:w="120" w:type="dxa"/>
            </w:tcMar>
          </w:tcPr>
          <w:p>
            <w:pPr>
              <w:spacing w:line="276" w:lineRule="auto"/>
              <w:jc w:val="left"/>
            </w:pPr>
            <w:r>
              <w:rPr>
                <w:rFonts w:ascii="Times New Roman" w:hAnsi="Times New Roman"/>
                <w:b/>
                <w:sz w:val="20"/>
              </w:rPr>
              <w:t>Alur Alternatif (Alternative Flow)</w:t>
            </w:r>
          </w:p>
        </w:tc>
        <w:tc>
          <w:tcPr>
            <w:tcW w:type="dxa" w:w="5669"/>
            <w:shd w:fill="F8F9FA"/>
            <w:tcMar>
              <w:top w:w="100" w:type="dxa"/>
              <w:bottom w:w="100" w:type="dxa"/>
              <w:left w:w="120" w:type="dxa"/>
              <w:right w:w="120" w:type="dxa"/>
            </w:tcMar>
          </w:tcPr>
          <w:p>
            <w:pPr>
              <w:spacing w:line="276" w:lineRule="auto"/>
              <w:jc w:val="both"/>
            </w:pPr>
            <w:r>
              <w:rPr>
                <w:rFonts w:ascii="Times New Roman" w:hAnsi="Times New Roman"/>
                <w:sz w:val="20"/>
              </w:rPr>
              <w:t>- Kontraindikasi Terdeteksi: Jika tensi tinggi atau terdeteksi riwayat komorbid berbahaya, sistem menampilkan peringatan klinis peringatan kontraindikasi bagi Bidan.</w:t>
              <w:br/>
              <w:t>- Stok Alokon Habis: Sistem membatasi dan menonaktifkan opsi alokon yang memiliki saldo 0, sehingga Bidan diarahkan mengalihkan ke metode alternatif yang tersedia.</w:t>
            </w:r>
          </w:p>
        </w:tc>
      </w:tr>
    </w:tbl>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