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C38ECA" w14:textId="77777777" w:rsidR="00A577F9" w:rsidRDefault="00A577F9" w:rsidP="00A577F9">
      <w:pPr>
        <w:tabs>
          <w:tab w:val="left" w:pos="1584"/>
        </w:tabs>
        <w:rPr>
          <w:b/>
          <w:bCs/>
          <w:sz w:val="28"/>
          <w:szCs w:val="28"/>
        </w:rPr>
      </w:pPr>
      <w:r w:rsidRPr="000C68BD">
        <w:rPr>
          <w:b/>
          <w:bCs/>
          <w:sz w:val="28"/>
          <w:szCs w:val="28"/>
        </w:rPr>
        <w:t>Introduction</w:t>
      </w:r>
      <w:r>
        <w:rPr>
          <w:b/>
          <w:bCs/>
          <w:sz w:val="28"/>
          <w:szCs w:val="28"/>
        </w:rPr>
        <w:t>:</w:t>
      </w:r>
    </w:p>
    <w:p w14:paraId="5849AC61" w14:textId="77777777" w:rsidR="00A577F9" w:rsidRPr="00D06B09" w:rsidRDefault="00A577F9" w:rsidP="00A577F9">
      <w:pPr>
        <w:rPr>
          <w:rFonts w:eastAsia="Times New Roman" w:cstheme="minorHAnsi"/>
          <w:kern w:val="0"/>
          <w:sz w:val="24"/>
          <w:szCs w:val="24"/>
          <w:lang w:val="en-US" w:bidi="hi-IN"/>
          <w14:ligatures w14:val="none"/>
        </w:rPr>
      </w:pPr>
      <w:r w:rsidRPr="00D06B09">
        <w:rPr>
          <w:sz w:val="24"/>
          <w:szCs w:val="24"/>
        </w:rPr>
        <w:t xml:space="preserve">The </w:t>
      </w:r>
      <w:r w:rsidRPr="00D06B09">
        <w:rPr>
          <w:rStyle w:val="Strong"/>
          <w:rFonts w:ascii="Arial" w:hAnsi="Arial" w:cs="Arial"/>
          <w:sz w:val="24"/>
          <w:szCs w:val="24"/>
        </w:rPr>
        <w:t>Automatic Tap Using an IR Sensor</w:t>
      </w:r>
      <w:r w:rsidRPr="00D06B09">
        <w:rPr>
          <w:sz w:val="24"/>
          <w:szCs w:val="24"/>
        </w:rPr>
        <w:t xml:space="preserve"> is an embedded optoelectronic system designed to automate fluid distribution. Traditional plumbing reliance on human physical force to open and close gate valves or ball valves is inefficient. This system replaces mechanical friction with a touchless electronic control loop</w:t>
      </w:r>
      <w:r w:rsidRPr="00D06B09">
        <w:rPr>
          <w:rFonts w:cstheme="minorHAnsi"/>
          <w:sz w:val="24"/>
          <w:szCs w:val="24"/>
        </w:rPr>
        <w:t xml:space="preserve">. </w:t>
      </w:r>
      <w:r w:rsidRPr="00D06B09">
        <w:rPr>
          <w:rFonts w:eastAsia="Times New Roman" w:cstheme="minorHAnsi"/>
          <w:kern w:val="0"/>
          <w:sz w:val="24"/>
          <w:szCs w:val="24"/>
          <w:lang w:val="en-US" w:bidi="hi-IN"/>
          <w14:ligatures w14:val="none"/>
        </w:rPr>
        <w:t>The device operates on the physical principle of diffuse light reflection within the non-visible electromagnetic spectrum. The IR transmitter emits a continuous beam of light at a wavelength of approximately 940 nanometers. When no object is present, this light scatters into the surrounding environment, leaving the receiver inactive.</w:t>
      </w:r>
    </w:p>
    <w:p w14:paraId="1D66ECA4" w14:textId="77777777" w:rsidR="00A577F9" w:rsidRDefault="00A577F9" w:rsidP="00A577F9">
      <w:pPr>
        <w:rPr>
          <w:rFonts w:eastAsia="Times New Roman" w:cstheme="minorHAnsi"/>
          <w:kern w:val="0"/>
          <w:sz w:val="24"/>
          <w:szCs w:val="24"/>
          <w:lang w:val="en-US" w:bidi="hi-IN"/>
          <w14:ligatures w14:val="none"/>
        </w:rPr>
      </w:pPr>
      <w:r w:rsidRPr="00D06B09">
        <w:rPr>
          <w:rFonts w:eastAsia="Times New Roman" w:cstheme="minorHAnsi"/>
          <w:kern w:val="0"/>
          <w:sz w:val="24"/>
          <w:szCs w:val="24"/>
          <w:lang w:val="en-US" w:bidi="hi-IN"/>
          <w14:ligatures w14:val="none"/>
        </w:rPr>
        <w:t>When a user places their hands in the sink basin, the skin reflects a portion of the infrared photons back to the photodiode. This light exposure drops the photodiode's internal resistance, generating a voltage swing. The control circuit processes this change, triggering the relay module to complete the power circuit for the solenoid valve. The valve's internal electromagnetic coil pulls open its sealing plunger, letting water flow. Once the hands are removed, the light reflection stops, the control signal drops, and an internal spring forces the valve shut, instantly stopping the water flow</w:t>
      </w:r>
      <w:r>
        <w:rPr>
          <w:rFonts w:eastAsia="Times New Roman" w:cstheme="minorHAnsi"/>
          <w:kern w:val="0"/>
          <w:sz w:val="24"/>
          <w:szCs w:val="24"/>
          <w:lang w:val="en-US" w:bidi="hi-IN"/>
          <w14:ligatures w14:val="none"/>
        </w:rPr>
        <w:t>.</w:t>
      </w:r>
    </w:p>
    <w:p w14:paraId="10911C88" w14:textId="77777777" w:rsidR="00A577F9" w:rsidRPr="00D06B09" w:rsidRDefault="00A577F9" w:rsidP="00A577F9">
      <w:pPr>
        <w:rPr>
          <w:rFonts w:eastAsia="Times New Roman" w:cstheme="minorHAnsi"/>
          <w:kern w:val="0"/>
          <w:sz w:val="24"/>
          <w:szCs w:val="24"/>
          <w:lang w:val="en-US" w:bidi="hi-IN"/>
          <w14:ligatures w14:val="none"/>
        </w:rPr>
      </w:pPr>
    </w:p>
    <w:p w14:paraId="2A0055CA" w14:textId="77777777" w:rsidR="00A577F9" w:rsidRDefault="00A577F9" w:rsidP="00A577F9">
      <w:pPr>
        <w:tabs>
          <w:tab w:val="left" w:pos="1584"/>
        </w:tabs>
        <w:rPr>
          <w:rFonts w:cstheme="minorHAnsi"/>
          <w:b/>
          <w:bCs/>
          <w:sz w:val="28"/>
          <w:szCs w:val="28"/>
        </w:rPr>
      </w:pPr>
      <w:r w:rsidRPr="00D06B09">
        <w:rPr>
          <w:rFonts w:cstheme="minorHAnsi"/>
          <w:b/>
          <w:bCs/>
          <w:sz w:val="28"/>
          <w:szCs w:val="28"/>
        </w:rPr>
        <w:t>Problem Statement:</w:t>
      </w:r>
    </w:p>
    <w:p w14:paraId="69E7EBB0" w14:textId="77777777" w:rsidR="00A577F9" w:rsidRDefault="00A577F9" w:rsidP="00A577F9">
      <w:pPr>
        <w:tabs>
          <w:tab w:val="left" w:pos="1584"/>
        </w:tabs>
        <w:rPr>
          <w:sz w:val="24"/>
          <w:szCs w:val="24"/>
        </w:rPr>
      </w:pPr>
      <w:r w:rsidRPr="00D06B09">
        <w:rPr>
          <w:sz w:val="24"/>
          <w:szCs w:val="24"/>
        </w:rPr>
        <w:t>Modern fluid distribution infrastructure faces significant challenges regarding conservation, hygiene, and accessibility. Manual water faucets contribute to resource depletion and public health issues in several key areas</w:t>
      </w:r>
      <w:r>
        <w:rPr>
          <w:sz w:val="24"/>
          <w:szCs w:val="24"/>
        </w:rPr>
        <w:t>.</w:t>
      </w:r>
    </w:p>
    <w:p w14:paraId="0149BFD1" w14:textId="77777777" w:rsidR="00A577F9" w:rsidRPr="00D06B09" w:rsidRDefault="00A577F9" w:rsidP="00A577F9">
      <w:pPr>
        <w:rPr>
          <w:rFonts w:eastAsia="Times New Roman" w:cstheme="minorHAnsi"/>
          <w:kern w:val="0"/>
          <w:sz w:val="24"/>
          <w:szCs w:val="24"/>
          <w:lang w:val="en-US" w:bidi="hi-IN"/>
          <w14:ligatures w14:val="none"/>
        </w:rPr>
      </w:pPr>
      <w:r w:rsidRPr="00D06B09">
        <w:rPr>
          <w:rFonts w:eastAsia="Times New Roman" w:cstheme="minorHAnsi"/>
          <w:kern w:val="0"/>
          <w:sz w:val="24"/>
          <w:szCs w:val="24"/>
          <w:lang w:val="en-US" w:bidi="hi-IN"/>
          <w14:ligatures w14:val="none"/>
        </w:rPr>
        <w:t>Standard manual faucets are highly inefficient because water flow is binary (fully open or fully closed) and dependent on human intervention. Significant fluid wastage occurs during intermediate activities, such as applying soap, scrubbing skin, or brushing teeth, when water flows directly down the drain without being used.</w:t>
      </w:r>
    </w:p>
    <w:p w14:paraId="05507897" w14:textId="77777777" w:rsidR="00A577F9" w:rsidRDefault="00A577F9" w:rsidP="00A577F9">
      <w:pPr>
        <w:rPr>
          <w:rFonts w:eastAsia="Times New Roman" w:cstheme="minorHAnsi"/>
          <w:kern w:val="0"/>
          <w:sz w:val="24"/>
          <w:szCs w:val="24"/>
          <w:lang w:val="en-US" w:bidi="hi-IN"/>
          <w14:ligatures w14:val="none"/>
        </w:rPr>
      </w:pPr>
      <w:r w:rsidRPr="00D06B09">
        <w:rPr>
          <w:rFonts w:eastAsia="Times New Roman" w:cstheme="minorHAnsi"/>
          <w:kern w:val="0"/>
          <w:sz w:val="24"/>
          <w:szCs w:val="24"/>
          <w:lang w:val="en-US" w:bidi="hi-IN"/>
          <w14:ligatures w14:val="none"/>
        </w:rPr>
        <w:t xml:space="preserve">In public restrooms, users frequently fail to shut off manual taps completely, or leave them running due to negligence. This continuous flow wastes approximately 6 to 12 </w:t>
      </w:r>
      <w:proofErr w:type="spellStart"/>
      <w:r w:rsidRPr="00D06B09">
        <w:rPr>
          <w:rFonts w:eastAsia="Times New Roman" w:cstheme="minorHAnsi"/>
          <w:kern w:val="0"/>
          <w:sz w:val="24"/>
          <w:szCs w:val="24"/>
          <w:lang w:val="en-US" w:bidi="hi-IN"/>
          <w14:ligatures w14:val="none"/>
        </w:rPr>
        <w:t>litres</w:t>
      </w:r>
      <w:proofErr w:type="spellEnd"/>
      <w:r w:rsidRPr="00D06B09">
        <w:rPr>
          <w:rFonts w:eastAsia="Times New Roman" w:cstheme="minorHAnsi"/>
          <w:kern w:val="0"/>
          <w:sz w:val="24"/>
          <w:szCs w:val="24"/>
          <w:lang w:val="en-US" w:bidi="hi-IN"/>
          <w14:ligatures w14:val="none"/>
        </w:rPr>
        <w:t xml:space="preserve"> of treated water per minute per faucet. Over time, turning mechanical handles too hard wears down rubber gaskets and washers, causing slow, chronic leaks that waste hundreds of </w:t>
      </w:r>
      <w:proofErr w:type="spellStart"/>
      <w:r w:rsidRPr="00D06B09">
        <w:rPr>
          <w:rFonts w:eastAsia="Times New Roman" w:cstheme="minorHAnsi"/>
          <w:kern w:val="0"/>
          <w:sz w:val="24"/>
          <w:szCs w:val="24"/>
          <w:lang w:val="en-US" w:bidi="hi-IN"/>
          <w14:ligatures w14:val="none"/>
        </w:rPr>
        <w:t>litres</w:t>
      </w:r>
      <w:proofErr w:type="spellEnd"/>
      <w:r w:rsidRPr="00D06B09">
        <w:rPr>
          <w:rFonts w:eastAsia="Times New Roman" w:cstheme="minorHAnsi"/>
          <w:kern w:val="0"/>
          <w:sz w:val="24"/>
          <w:szCs w:val="24"/>
          <w:lang w:val="en-US" w:bidi="hi-IN"/>
          <w14:ligatures w14:val="none"/>
        </w:rPr>
        <w:t xml:space="preserve"> daily per facility.</w:t>
      </w:r>
    </w:p>
    <w:p w14:paraId="7B2EED27" w14:textId="77777777" w:rsidR="00A577F9" w:rsidRPr="00D06B09" w:rsidRDefault="00A577F9" w:rsidP="00A577F9">
      <w:pPr>
        <w:rPr>
          <w:rFonts w:eastAsia="Times New Roman" w:cstheme="minorHAnsi"/>
          <w:kern w:val="0"/>
          <w:sz w:val="24"/>
          <w:szCs w:val="24"/>
          <w:lang w:val="en-US" w:bidi="hi-IN"/>
          <w14:ligatures w14:val="none"/>
        </w:rPr>
      </w:pPr>
      <w:r w:rsidRPr="00D06B09">
        <w:rPr>
          <w:rFonts w:eastAsia="Times New Roman" w:cstheme="minorHAnsi"/>
          <w:kern w:val="0"/>
          <w:sz w:val="24"/>
          <w:szCs w:val="24"/>
          <w:lang w:val="en-US" w:bidi="hi-IN"/>
          <w14:ligatures w14:val="none"/>
        </w:rPr>
        <w:t xml:space="preserve">In high-traffic environments—such as public transit hubs, medical institutions, schools, and commercial complexes—faucet handles act as primary vectors for indirect contact pathogen transmission (fomites). When an individual with contaminated hands opens a manual tap, they transfer pathogens (including </w:t>
      </w:r>
      <w:r w:rsidRPr="00D06B09">
        <w:rPr>
          <w:rFonts w:eastAsia="Times New Roman" w:cstheme="minorHAnsi"/>
          <w:i/>
          <w:iCs/>
          <w:kern w:val="0"/>
          <w:sz w:val="24"/>
          <w:szCs w:val="24"/>
          <w:lang w:val="en-US" w:bidi="hi-IN"/>
          <w14:ligatures w14:val="none"/>
        </w:rPr>
        <w:t>E. coli</w:t>
      </w:r>
      <w:r w:rsidRPr="00D06B09">
        <w:rPr>
          <w:rFonts w:eastAsia="Times New Roman" w:cstheme="minorHAnsi"/>
          <w:kern w:val="0"/>
          <w:sz w:val="24"/>
          <w:szCs w:val="24"/>
          <w:lang w:val="en-US" w:bidi="hi-IN"/>
          <w14:ligatures w14:val="none"/>
        </w:rPr>
        <w:t>, influenza strains, and various noroviruses) onto the handle. After washing with soap, the user must touch the exact same contaminated handle to shut off the water. This re-contaminates their clean hands, undermining the hygienic purpose of washing. The moist environment around tap handles also encourages biofilm growth, turning them into long-term breeding grounds for bacteria.</w:t>
      </w:r>
    </w:p>
    <w:p w14:paraId="524CF4A0" w14:textId="77777777" w:rsidR="00A577F9" w:rsidRDefault="00A577F9" w:rsidP="00A577F9">
      <w:pPr>
        <w:rPr>
          <w:rFonts w:ascii="Arial" w:eastAsia="Times New Roman" w:hAnsi="Arial" w:cs="Arial"/>
          <w:kern w:val="0"/>
          <w:sz w:val="24"/>
          <w:szCs w:val="24"/>
          <w:lang w:val="en-US" w:bidi="hi-IN"/>
          <w14:ligatures w14:val="none"/>
        </w:rPr>
      </w:pPr>
      <w:r w:rsidRPr="00D06B09">
        <w:rPr>
          <w:rFonts w:eastAsia="Times New Roman" w:cstheme="minorHAnsi"/>
          <w:kern w:val="0"/>
          <w:sz w:val="24"/>
          <w:szCs w:val="24"/>
          <w:lang w:val="en-US" w:bidi="hi-IN"/>
          <w14:ligatures w14:val="none"/>
        </w:rPr>
        <w:t xml:space="preserve">In high-traffic environments—such as public transit hubs, medical institutions, schools, and commercial complexes—faucet handles act as primary vectors for indirect contact pathogen transmission (fomites). When an individual with contaminated hands opens a manual tap, they transfer pathogens (including </w:t>
      </w:r>
      <w:r w:rsidRPr="00D06B09">
        <w:rPr>
          <w:rFonts w:eastAsia="Times New Roman" w:cstheme="minorHAnsi"/>
          <w:i/>
          <w:iCs/>
          <w:kern w:val="0"/>
          <w:sz w:val="24"/>
          <w:szCs w:val="24"/>
          <w:lang w:val="en-US" w:bidi="hi-IN"/>
          <w14:ligatures w14:val="none"/>
        </w:rPr>
        <w:t>E. coli</w:t>
      </w:r>
      <w:r w:rsidRPr="00D06B09">
        <w:rPr>
          <w:rFonts w:eastAsia="Times New Roman" w:cstheme="minorHAnsi"/>
          <w:kern w:val="0"/>
          <w:sz w:val="24"/>
          <w:szCs w:val="24"/>
          <w:lang w:val="en-US" w:bidi="hi-IN"/>
          <w14:ligatures w14:val="none"/>
        </w:rPr>
        <w:t xml:space="preserve">, influenza strains, and various noroviruses) onto </w:t>
      </w:r>
      <w:r w:rsidRPr="00D06B09">
        <w:rPr>
          <w:rFonts w:eastAsia="Times New Roman" w:cstheme="minorHAnsi"/>
          <w:kern w:val="0"/>
          <w:sz w:val="24"/>
          <w:szCs w:val="24"/>
          <w:lang w:val="en-US" w:bidi="hi-IN"/>
          <w14:ligatures w14:val="none"/>
        </w:rPr>
        <w:lastRenderedPageBreak/>
        <w:t>the handle. After washing with soap, the user must touch the exact same contaminated handle to shut off the water. This re-contaminates their clean hands, undermining the hygienic purpose of washing. The moist environment around tap handles also encourages biofilm growth, turning them into long-term breeding grounds for bacteria</w:t>
      </w:r>
      <w:r w:rsidRPr="00D06B09">
        <w:rPr>
          <w:rFonts w:ascii="Arial" w:eastAsia="Times New Roman" w:hAnsi="Arial" w:cs="Arial"/>
          <w:kern w:val="0"/>
          <w:sz w:val="24"/>
          <w:szCs w:val="24"/>
          <w:lang w:val="en-US" w:bidi="hi-IN"/>
          <w14:ligatures w14:val="none"/>
        </w:rPr>
        <w:t>.</w:t>
      </w:r>
    </w:p>
    <w:p w14:paraId="6D5177A9" w14:textId="77777777" w:rsidR="00A577F9" w:rsidRDefault="00A577F9" w:rsidP="00A577F9">
      <w:pPr>
        <w:rPr>
          <w:rFonts w:ascii="Arial" w:eastAsia="Times New Roman" w:hAnsi="Arial" w:cs="Arial"/>
          <w:kern w:val="0"/>
          <w:sz w:val="24"/>
          <w:szCs w:val="24"/>
          <w:lang w:val="en-US" w:bidi="hi-IN"/>
          <w14:ligatures w14:val="none"/>
        </w:rPr>
      </w:pPr>
    </w:p>
    <w:p w14:paraId="696890EB" w14:textId="77777777" w:rsidR="00A577F9" w:rsidRDefault="00A577F9" w:rsidP="00A577F9">
      <w:pPr>
        <w:rPr>
          <w:rFonts w:ascii="Arial" w:eastAsia="Times New Roman" w:hAnsi="Arial" w:cs="Arial"/>
          <w:b/>
          <w:bCs/>
          <w:kern w:val="0"/>
          <w:sz w:val="28"/>
          <w:szCs w:val="28"/>
          <w:lang w:val="en-US" w:bidi="hi-IN"/>
          <w14:ligatures w14:val="none"/>
        </w:rPr>
      </w:pPr>
      <w:r>
        <w:rPr>
          <w:rFonts w:ascii="Arial" w:eastAsia="Times New Roman" w:hAnsi="Arial" w:cs="Arial"/>
          <w:b/>
          <w:bCs/>
          <w:kern w:val="0"/>
          <w:sz w:val="28"/>
          <w:szCs w:val="28"/>
          <w:lang w:val="en-US" w:bidi="hi-IN"/>
          <w14:ligatures w14:val="none"/>
        </w:rPr>
        <w:t>Objectives:</w:t>
      </w:r>
    </w:p>
    <w:p w14:paraId="6B8C7164" w14:textId="77777777" w:rsidR="00A577F9" w:rsidRDefault="00A577F9" w:rsidP="00A577F9">
      <w:pPr>
        <w:rPr>
          <w:rFonts w:ascii="Arial" w:eastAsia="Times New Roman" w:hAnsi="Arial" w:cs="Arial"/>
          <w:b/>
          <w:bCs/>
          <w:kern w:val="0"/>
          <w:sz w:val="28"/>
          <w:szCs w:val="28"/>
          <w:lang w:val="en-US" w:bidi="hi-IN"/>
          <w14:ligatures w14:val="none"/>
        </w:rPr>
      </w:pPr>
    </w:p>
    <w:p w14:paraId="05E70A5C" w14:textId="77777777" w:rsidR="00A577F9" w:rsidRPr="00B30A50" w:rsidRDefault="00A577F9" w:rsidP="00A577F9">
      <w:pPr>
        <w:rPr>
          <w:rFonts w:eastAsia="Times New Roman" w:cstheme="minorHAnsi"/>
          <w:b/>
          <w:bCs/>
          <w:kern w:val="0"/>
          <w:sz w:val="24"/>
          <w:szCs w:val="24"/>
          <w:lang w:val="en-US" w:bidi="hi-IN"/>
          <w14:ligatures w14:val="none"/>
        </w:rPr>
      </w:pPr>
      <w:r w:rsidRPr="00B30A50">
        <w:rPr>
          <w:rFonts w:eastAsia="Times New Roman" w:cstheme="minorHAnsi"/>
          <w:b/>
          <w:bCs/>
          <w:kern w:val="0"/>
          <w:sz w:val="24"/>
          <w:szCs w:val="24"/>
          <w:lang w:val="en-US" w:bidi="hi-IN"/>
          <w14:ligatures w14:val="none"/>
        </w:rPr>
        <w:t>Fluid Conservation and Optimization</w:t>
      </w:r>
    </w:p>
    <w:p w14:paraId="0B8516CF" w14:textId="77777777" w:rsidR="00A577F9" w:rsidRPr="00B30A50" w:rsidRDefault="00A577F9" w:rsidP="00A577F9">
      <w:pPr>
        <w:rPr>
          <w:rFonts w:eastAsia="Times New Roman" w:cstheme="minorHAnsi"/>
          <w:kern w:val="0"/>
          <w:sz w:val="24"/>
          <w:szCs w:val="24"/>
          <w:lang w:val="en-US" w:bidi="hi-IN"/>
          <w14:ligatures w14:val="none"/>
        </w:rPr>
      </w:pPr>
      <w:r w:rsidRPr="00B30A50">
        <w:rPr>
          <w:rFonts w:eastAsia="Times New Roman" w:cstheme="minorHAnsi"/>
          <w:kern w:val="0"/>
          <w:sz w:val="24"/>
          <w:szCs w:val="24"/>
          <w:lang w:val="en-US" w:bidi="hi-IN"/>
          <w14:ligatures w14:val="none"/>
        </w:rPr>
        <w:t>The primary objective is to optimize water usage by aligning water delivery exactly with the duration of active washing. The project aims to design an automated valve control system that eliminates human delay and forgetfulness. By using precise sensor positioning and minimizing relay lag, the system can reduce average fluid wastage by up to 60–70% compared to standard manual faucets.</w:t>
      </w:r>
    </w:p>
    <w:p w14:paraId="0BC8BD32" w14:textId="77777777" w:rsidR="00A577F9" w:rsidRPr="00B30A50" w:rsidRDefault="00A577F9" w:rsidP="00A577F9">
      <w:pPr>
        <w:rPr>
          <w:rFonts w:eastAsia="Times New Roman" w:cstheme="minorHAnsi"/>
          <w:b/>
          <w:bCs/>
          <w:kern w:val="0"/>
          <w:sz w:val="24"/>
          <w:szCs w:val="24"/>
          <w:lang w:val="en-US" w:bidi="hi-IN"/>
          <w14:ligatures w14:val="none"/>
        </w:rPr>
      </w:pPr>
      <w:r w:rsidRPr="00B30A50">
        <w:rPr>
          <w:rFonts w:eastAsia="Times New Roman" w:cstheme="minorHAnsi"/>
          <w:b/>
          <w:bCs/>
          <w:kern w:val="0"/>
          <w:sz w:val="24"/>
          <w:szCs w:val="24"/>
          <w:lang w:val="en-US" w:bidi="hi-IN"/>
          <w14:ligatures w14:val="none"/>
        </w:rPr>
        <w:t>Contactless Sanitary Control</w:t>
      </w:r>
    </w:p>
    <w:p w14:paraId="2F0EF145" w14:textId="77777777" w:rsidR="00A577F9" w:rsidRPr="00B30A50" w:rsidRDefault="00A577F9" w:rsidP="00A577F9">
      <w:pPr>
        <w:rPr>
          <w:rFonts w:eastAsia="Times New Roman" w:cstheme="minorHAnsi"/>
          <w:kern w:val="0"/>
          <w:sz w:val="24"/>
          <w:szCs w:val="24"/>
          <w:lang w:val="en-US" w:bidi="hi-IN"/>
          <w14:ligatures w14:val="none"/>
        </w:rPr>
      </w:pPr>
      <w:r w:rsidRPr="00B30A50">
        <w:rPr>
          <w:rFonts w:eastAsia="Times New Roman" w:cstheme="minorHAnsi"/>
          <w:kern w:val="0"/>
          <w:sz w:val="24"/>
          <w:szCs w:val="24"/>
          <w:lang w:val="en-US" w:bidi="hi-IN"/>
          <w14:ligatures w14:val="none"/>
        </w:rPr>
        <w:t>The project aims to improve hygiene by replacing mechanical handles with a touchless interface. Utilizing an active infrared detection arc eliminates the need for physical contact during water activation and deactivation. This breaks the cross-contamination cycle, improves public health protection, and lowers infection rates in shared environments.</w:t>
      </w:r>
    </w:p>
    <w:p w14:paraId="6B4AB031" w14:textId="77777777" w:rsidR="00A577F9" w:rsidRPr="00B30A50" w:rsidRDefault="00A577F9" w:rsidP="00A577F9">
      <w:pPr>
        <w:rPr>
          <w:rFonts w:eastAsia="Times New Roman" w:cstheme="minorHAnsi"/>
          <w:b/>
          <w:bCs/>
          <w:kern w:val="0"/>
          <w:sz w:val="24"/>
          <w:szCs w:val="24"/>
          <w:lang w:val="en-US" w:bidi="hi-IN"/>
          <w14:ligatures w14:val="none"/>
        </w:rPr>
      </w:pPr>
      <w:r w:rsidRPr="00B30A50">
        <w:rPr>
          <w:rFonts w:eastAsia="Times New Roman" w:cstheme="minorHAnsi"/>
          <w:b/>
          <w:bCs/>
          <w:kern w:val="0"/>
          <w:sz w:val="24"/>
          <w:szCs w:val="24"/>
          <w:lang w:val="en-US" w:bidi="hi-IN"/>
          <w14:ligatures w14:val="none"/>
        </w:rPr>
        <w:t>Economically Viable Engineering</w:t>
      </w:r>
    </w:p>
    <w:p w14:paraId="2B56369F" w14:textId="77777777" w:rsidR="00A577F9" w:rsidRPr="00B30A50" w:rsidRDefault="00A577F9" w:rsidP="00A577F9">
      <w:pPr>
        <w:rPr>
          <w:rFonts w:eastAsia="Times New Roman" w:cstheme="minorHAnsi"/>
          <w:kern w:val="0"/>
          <w:sz w:val="24"/>
          <w:szCs w:val="24"/>
          <w:lang w:val="en-US" w:bidi="hi-IN"/>
          <w14:ligatures w14:val="none"/>
        </w:rPr>
      </w:pPr>
      <w:r w:rsidRPr="00B30A50">
        <w:rPr>
          <w:rFonts w:eastAsia="Times New Roman" w:cstheme="minorHAnsi"/>
          <w:kern w:val="0"/>
          <w:sz w:val="24"/>
          <w:szCs w:val="24"/>
          <w:lang w:val="en-US" w:bidi="hi-IN"/>
          <w14:ligatures w14:val="none"/>
        </w:rPr>
        <w:t>A core objective of this mini-project is to design a high-efficiency automation solution using accessible, low-cost components. Rather than relying on expensive industrial plumbing systems, the design uses consumer-grade electronics, such as the LM393 operational amplifier comparator, standard infrared diodes, and budget-friendly 5V/12V electromechanical actuators. This keeps the design affordable and highly scalable for residential, educational, and small business settings.</w:t>
      </w:r>
    </w:p>
    <w:p w14:paraId="257A3E1E" w14:textId="77777777" w:rsidR="00A577F9" w:rsidRPr="00B30A50" w:rsidRDefault="00A577F9" w:rsidP="00A577F9">
      <w:pPr>
        <w:rPr>
          <w:rFonts w:eastAsia="Times New Roman" w:cstheme="minorHAnsi"/>
          <w:b/>
          <w:bCs/>
          <w:kern w:val="0"/>
          <w:sz w:val="24"/>
          <w:szCs w:val="24"/>
          <w:lang w:val="en-US" w:bidi="hi-IN"/>
          <w14:ligatures w14:val="none"/>
        </w:rPr>
      </w:pPr>
      <w:r w:rsidRPr="00B30A50">
        <w:rPr>
          <w:rFonts w:eastAsia="Times New Roman" w:cstheme="minorHAnsi"/>
          <w:b/>
          <w:bCs/>
          <w:kern w:val="0"/>
          <w:sz w:val="24"/>
          <w:szCs w:val="24"/>
          <w:lang w:val="en-US" w:bidi="hi-IN"/>
          <w14:ligatures w14:val="none"/>
        </w:rPr>
        <w:t>Electrical Isolation and Safety Compliance</w:t>
      </w:r>
    </w:p>
    <w:p w14:paraId="5DADBBE5" w14:textId="77777777" w:rsidR="00A577F9" w:rsidRPr="00B30A50" w:rsidRDefault="00A577F9" w:rsidP="00A577F9">
      <w:pPr>
        <w:rPr>
          <w:rFonts w:eastAsia="Times New Roman" w:cstheme="minorHAnsi"/>
          <w:kern w:val="0"/>
          <w:sz w:val="24"/>
          <w:szCs w:val="24"/>
          <w:lang w:val="en-US" w:bidi="hi-IN"/>
          <w14:ligatures w14:val="none"/>
        </w:rPr>
      </w:pPr>
      <w:r w:rsidRPr="00B30A50">
        <w:rPr>
          <w:rFonts w:eastAsia="Times New Roman" w:cstheme="minorHAnsi"/>
          <w:kern w:val="0"/>
          <w:sz w:val="24"/>
          <w:szCs w:val="24"/>
          <w:lang w:val="en-US" w:bidi="hi-IN"/>
          <w14:ligatures w14:val="none"/>
        </w:rPr>
        <w:t>Because the system controls conductive fluids using electric current, a key engineering objective is to implement a robust power isolation framework. The system must completely isolate the user-facing low-power detection logic (operating at 5V DC, &lt;100mA) from the higher-power actuator switching network (operating at 12V DC or higher). This is achieved by using optocouplers and electromechanical relay modules, ensuring galvanic isolation to prevent electrical shock or system short-circuits.</w:t>
      </w:r>
    </w:p>
    <w:p w14:paraId="269C6EA2" w14:textId="4B0D6B67" w:rsidR="00A577F9" w:rsidRPr="00A577F9" w:rsidRDefault="00A577F9" w:rsidP="00A577F9">
      <w:pPr>
        <w:spacing w:before="540" w:after="540"/>
        <w:rPr>
          <w:rFonts w:ascii="Arial" w:eastAsia="Times New Roman" w:hAnsi="Arial" w:cs="Arial"/>
          <w:kern w:val="0"/>
          <w:sz w:val="24"/>
          <w:szCs w:val="24"/>
          <w:lang w:val="en-US" w:bidi="hi-IN"/>
          <w14:ligatures w14:val="none"/>
        </w:rPr>
      </w:pPr>
      <w:r>
        <w:rPr>
          <w:noProof/>
        </w:rPr>
        <mc:AlternateContent>
          <mc:Choice Requires="wps">
            <w:drawing>
              <wp:inline distT="0" distB="0" distL="0" distR="0" wp14:anchorId="59866051" wp14:editId="1329F399">
                <wp:extent cx="5731510" cy="13970"/>
                <wp:effectExtent l="0" t="0" r="8890" b="11430"/>
                <wp:docPr id="725914462"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0FE0384" id="Horizontal Line 1"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55F7B4BC" w14:textId="3E0FE0D9" w:rsidR="006278DE" w:rsidRDefault="006278DE" w:rsidP="00A577F9"/>
    <w:sectPr w:rsidR="00627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F9"/>
    <w:rsid w:val="006278DE"/>
    <w:rsid w:val="00737659"/>
    <w:rsid w:val="009073AA"/>
    <w:rsid w:val="009C5511"/>
    <w:rsid w:val="00A577F9"/>
    <w:rsid w:val="00DF0EE2"/>
    <w:rsid w:val="00E30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773A"/>
  <w15:chartTrackingRefBased/>
  <w15:docId w15:val="{FD5D17AD-AAB8-AE4E-933F-DB3BE2E6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7F9"/>
    <w:pPr>
      <w:spacing w:line="240" w:lineRule="auto"/>
    </w:pPr>
    <w:rPr>
      <w:sz w:val="22"/>
      <w:szCs w:val="22"/>
    </w:rPr>
  </w:style>
  <w:style w:type="paragraph" w:styleId="Heading1">
    <w:name w:val="heading 1"/>
    <w:basedOn w:val="Normal"/>
    <w:next w:val="Normal"/>
    <w:link w:val="Heading1Char"/>
    <w:uiPriority w:val="9"/>
    <w:qFormat/>
    <w:rsid w:val="00A577F9"/>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7F9"/>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7F9"/>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7F9"/>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A577F9"/>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A577F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A577F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577F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577F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7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7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7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7F9"/>
    <w:rPr>
      <w:rFonts w:eastAsiaTheme="majorEastAsia" w:cstheme="majorBidi"/>
      <w:color w:val="272727" w:themeColor="text1" w:themeTint="D8"/>
    </w:rPr>
  </w:style>
  <w:style w:type="paragraph" w:styleId="Title">
    <w:name w:val="Title"/>
    <w:basedOn w:val="Normal"/>
    <w:next w:val="Normal"/>
    <w:link w:val="TitleChar"/>
    <w:uiPriority w:val="10"/>
    <w:qFormat/>
    <w:rsid w:val="00A577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7F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7F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A577F9"/>
    <w:rPr>
      <w:i/>
      <w:iCs/>
      <w:color w:val="404040" w:themeColor="text1" w:themeTint="BF"/>
    </w:rPr>
  </w:style>
  <w:style w:type="paragraph" w:styleId="ListParagraph">
    <w:name w:val="List Paragraph"/>
    <w:basedOn w:val="Normal"/>
    <w:uiPriority w:val="34"/>
    <w:qFormat/>
    <w:rsid w:val="00A577F9"/>
    <w:pPr>
      <w:spacing w:line="278" w:lineRule="auto"/>
      <w:ind w:left="720"/>
      <w:contextualSpacing/>
    </w:pPr>
    <w:rPr>
      <w:sz w:val="24"/>
      <w:szCs w:val="24"/>
    </w:rPr>
  </w:style>
  <w:style w:type="character" w:styleId="IntenseEmphasis">
    <w:name w:val="Intense Emphasis"/>
    <w:basedOn w:val="DefaultParagraphFont"/>
    <w:uiPriority w:val="21"/>
    <w:qFormat/>
    <w:rsid w:val="00A577F9"/>
    <w:rPr>
      <w:i/>
      <w:iCs/>
      <w:color w:val="2F5496" w:themeColor="accent1" w:themeShade="BF"/>
    </w:rPr>
  </w:style>
  <w:style w:type="paragraph" w:styleId="IntenseQuote">
    <w:name w:val="Intense Quote"/>
    <w:basedOn w:val="Normal"/>
    <w:next w:val="Normal"/>
    <w:link w:val="IntenseQuoteChar"/>
    <w:uiPriority w:val="30"/>
    <w:qFormat/>
    <w:rsid w:val="00A577F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A577F9"/>
    <w:rPr>
      <w:i/>
      <w:iCs/>
      <w:color w:val="2F5496" w:themeColor="accent1" w:themeShade="BF"/>
    </w:rPr>
  </w:style>
  <w:style w:type="character" w:styleId="IntenseReference">
    <w:name w:val="Intense Reference"/>
    <w:basedOn w:val="DefaultParagraphFont"/>
    <w:uiPriority w:val="32"/>
    <w:qFormat/>
    <w:rsid w:val="00A577F9"/>
    <w:rPr>
      <w:b/>
      <w:bCs/>
      <w:smallCaps/>
      <w:color w:val="2F5496" w:themeColor="accent1" w:themeShade="BF"/>
      <w:spacing w:val="5"/>
    </w:rPr>
  </w:style>
  <w:style w:type="character" w:styleId="Strong">
    <w:name w:val="Strong"/>
    <w:basedOn w:val="DefaultParagraphFont"/>
    <w:uiPriority w:val="22"/>
    <w:qFormat/>
    <w:rsid w:val="00A577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alhudashaik@gmail.com</dc:creator>
  <cp:keywords/>
  <dc:description/>
  <cp:lastModifiedBy>alhudashaik@gmail.com</cp:lastModifiedBy>
  <cp:revision>1</cp:revision>
  <dcterms:created xsi:type="dcterms:W3CDTF">2026-08-23T05:59:00Z</dcterms:created>
  <dcterms:modified xsi:type="dcterms:W3CDTF">2026-08-23T06:01:00Z</dcterms:modified>
</cp:coreProperties>
</file>