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to Word Conversion</w:t>
      </w:r>
    </w:p>
    <w:p>
      <w:r>
        <w:t>Converted from: file-1754746623472-377319749.pdf</w:t>
      </w:r>
    </w:p>
    <w:p/>
    <w:p>
      <w:r>
        <w:t>Total pages: 4</w:t>
      </w:r>
    </w:p>
    <w:p/>
    <w:p>
      <w:pPr>
        <w:pStyle w:val="Heading2"/>
      </w:pPr>
      <w:r>
        <w:t>Page 1</w:t>
      </w:r>
    </w:p>
    <w:p>
      <w:r>
        <w:t>General Certifi cate of Secondary Education</w:t>
        <w:br/>
        <w:t>2023</w:t>
        <w:br/>
        <w:t>Economics</w:t>
        <w:br/>
        <w:t>Paper 1</w:t>
        <w:br/>
        <w:t>[G9281]</w:t>
        <w:br/>
        <w:t>WEDNESDAY 17 MAY, AFTERNOON</w:t>
        <w:br/>
        <w:t>MARK</w:t>
        <w:br/>
        <w:t>SCHEME</w:t>
        <w:br/>
        <w:t>13572.01 F</w:t>
      </w:r>
    </w:p>
    <w:p>
      <w:r>
        <w:br w:type="page"/>
      </w:r>
    </w:p>
    <w:p>
      <w:pPr>
        <w:pStyle w:val="Heading2"/>
      </w:pPr>
      <w:r>
        <w:t>Page 2</w:t>
      </w:r>
    </w:p>
    <w:p>
      <w:r>
        <w:t>General Marking Instructions</w:t>
        <w:br/>
        <w:t>Introduction</w:t>
        <w:br/>
        <w:t>Mark schemes are intended to ensure that the GCSE examinations are marked consistently and fairly.</w:t>
        <w:br/>
        <w:t>The mark schemes provide markers with an indication of the nature and range of candidates’ responses</w:t>
        <w:br/>
        <w:t>likely to be worthy of credit. They also set out the criteria which they should apply in allocating marks to</w:t>
        <w:br/>
        <w:t>candidates’ responses.</w:t>
        <w:br/>
        <w:t>Assessment objectives</w:t>
        <w:br/>
        <w:t>Below are the assessment objectives for Economics.</w:t>
        <w:br/>
        <w:t>Candidates must:</w:t>
        <w:br/>
        <w:t>AO1 recall, select and communicate their knowledge and understanding of concepts, issues and</w:t>
        <w:br/>
        <w:t>terminology;</w:t>
        <w:br/>
        <w:t>AO2 apply skills, knowledge and understanding in a variety of contexts; and</w:t>
        <w:br/>
        <w:t>AO3 analyse and evaluate evidence, make reasoned judgements and present appropriate</w:t>
        <w:br/>
        <w:t>conclusions.</w:t>
        <w:br/>
        <w:t>Quality of candidates’ responses</w:t>
        <w:br/>
        <w:t>In marking the examination papers, examiners should be looking for a quality of response refl ecting</w:t>
        <w:br/>
        <w:t>the level of maturity which may reasonably be expected of a 16-year-old which is the age at which the</w:t>
        <w:br/>
        <w:t>majority of candidates sit their GCSE examinations.</w:t>
        <w:br/>
        <w:t>Flexibility in marking</w:t>
        <w:br/>
        <w:t>Mark schemes are not intended to be totally prescriptive. No mark scheme can cover all the responses</w:t>
        <w:br/>
        <w:t>which candidates may produce. In the event of unanticipated answers, examiners are expected to use</w:t>
        <w:br/>
        <w:t>their professional judgement to assess the validity of answers. If an answer is particularly problematic,</w:t>
        <w:br/>
        <w:t>then examiners should seek the guidance of the Supervising Examiner.</w:t>
        <w:br/>
        <w:t>Positive marking</w:t>
        <w:br/>
        <w:t>Examiners are encouraged to be positive in their marking, giving appropriate credit for what candidates</w:t>
        <w:br/>
        <w:t>know, understand and can do rather than penalising candidates for errors or omissions. Examiners</w:t>
        <w:br/>
        <w:t>should make use of the whole of the available mark range for any particular question and be prepared</w:t>
        <w:br/>
        <w:t>to award full marks for a response which is as good as might reasonably be expected of a 16-year-old</w:t>
        <w:br/>
        <w:t>GCSE candidate.</w:t>
        <w:br/>
        <w:t>Awarding zero marks</w:t>
        <w:br/>
        <w:t>Marks should only be awarded for valid responses and no marks should be awarded for an answer</w:t>
        <w:br/>
        <w:t>which is completely incorrect or inappropriate.</w:t>
        <w:br/>
        <w:t>Marking Calculations</w:t>
        <w:br/>
        <w:t>In marking answers involving calculations, examiners should apply the ‘own fi gure rule’ so that</w:t>
        <w:br/>
        <w:t>candidates are not penalised more than once for a computational error.</w:t>
        <w:br/>
        <w:t>Types of mark schemes</w:t>
        <w:br/>
        <w:t>Mark schemes for tasks or questions which require candidates to respond in extended written form are</w:t>
        <w:br/>
        <w:t>marked on the basis of levels of response which take account of the quality of written communication.</w:t>
        <w:br/>
        <w:t>Other questions which require only short answers are marked on a point for point basis with marks</w:t>
        <w:br/>
        <w:t>awarded for each valid piece of information provided.</w:t>
        <w:br/>
        <w:t>13572.01 F 2</w:t>
      </w:r>
    </w:p>
    <w:p>
      <w:r>
        <w:br w:type="page"/>
      </w:r>
    </w:p>
    <w:p>
      <w:pPr>
        <w:pStyle w:val="Heading2"/>
      </w:pPr>
      <w:r>
        <w:t>Page 3</w:t>
      </w:r>
    </w:p>
    <w:p>
      <w:r>
        <w:t>Levels of response</w:t>
        <w:br/>
        <w:t>Tasks and questions requiring candidates to respond in extended writing are marked in terms of levels of</w:t>
        <w:br/>
        <w:t>response. In deciding which level of response to award, examiners should look for the ‘best fi t’ bearing</w:t>
        <w:br/>
        <w:t>in mind that weakness in one area may be compensated for by strength in another. In deciding which</w:t>
        <w:br/>
        <w:t>mark within a particular level to award to any response, examiners are expected to use their professional</w:t>
        <w:br/>
        <w:t>judgement. The following guidance is provided to assist examiners.</w:t>
        <w:br/>
        <w:t>• Threshold performance: Response which just merits inclusion in the level and should be</w:t>
        <w:br/>
        <w:t>awarded a mark at or near the bottom of the range.</w:t>
        <w:br/>
        <w:t>• Intermediate performance: Response which clearly merits inclusion in the level and should be</w:t>
        <w:br/>
        <w:t>awarded a mark at or near the middle of the range.</w:t>
        <w:br/>
        <w:t>• High performance: Response which fully satisfi es the level description and should be awarded</w:t>
        <w:br/>
        <w:t>a mark at or near the top of the range.</w:t>
        <w:br/>
        <w:t>Quality of written communication</w:t>
        <w:br/>
        <w:t>Quality of written communication is taken into account in assessing candidates’ responses to all tasks</w:t>
        <w:br/>
        <w:t>and questions that require them to respond in extended written form. These tasks and questions are</w:t>
        <w:br/>
        <w:t>marked on the basis of levels of response. The description for each level of response includes reference</w:t>
        <w:br/>
        <w:t>to the quality of written communication.</w:t>
        <w:br/>
        <w:t>For conciseness, quality of written communication is distinguished within levels of response as follows:</w:t>
        <w:br/>
        <w:t>Level 1: Quality of written communication is limited.</w:t>
        <w:br/>
        <w:t>Level 2: Quality of written communication is satisfactory.</w:t>
        <w:br/>
        <w:t>Level 3: Quality of written communication is of a high standard.</w:t>
        <w:br/>
        <w:t>In interpreting these level descriptions, examiners should refer to the more detailed guidance provided</w:t>
        <w:br/>
        <w:t>below:</w:t>
        <w:br/>
        <w:t>Level 1 (Limited): The candidate makes only a limited selection and use of an appropriate form and</w:t>
        <w:br/>
        <w:t>style of writing. The organisation of material may lack clarity and coherence. There is little use of</w:t>
        <w:br/>
        <w:t>specialist vocabulary. Presentation, spelling, punctuation and grammar may be such that intended</w:t>
        <w:br/>
        <w:t>meaning is not clear.</w:t>
        <w:br/>
        <w:t>Level 2 (Satisfactory): The candidate makes a reasonable selection and use of an appropriate form</w:t>
        <w:br/>
        <w:t>and style of writing. Relevant material is organised with some clarity and coherence. There is some use</w:t>
        <w:br/>
        <w:t>of appropriate specialist vocabulary. Presentation, spelling, punctuation and grammar are suffi ciently</w:t>
        <w:br/>
        <w:t>competent to make meaning clear.</w:t>
        <w:br/>
        <w:t>Level 3 (High Standard): The candidate successfully selects and uses the most appropriate form and</w:t>
        <w:br/>
        <w:t>style of writing. Relevant material is organised with a high degree of clarity and coherence. There is</w:t>
        <w:br/>
        <w:t>widespread and accurate use of appropriate specialist vocabulary. Presentation, spelling, punctuation</w:t>
        <w:br/>
        <w:t>and grammar are of a suffi ciently high standard to make meaning clear.</w:t>
        <w:br/>
        <w:t>13572.01 F 3</w:t>
      </w:r>
    </w:p>
    <w:p>
      <w:r>
        <w:br w:type="page"/>
      </w:r>
    </w:p>
    <w:p>
      <w:pPr>
        <w:pStyle w:val="Heading2"/>
      </w:pPr>
      <w:r>
        <w:t>Page 4</w:t>
      </w:r>
    </w:p>
    <w:p>
      <w:r>
        <w:t>Section A</w:t>
        <w:br/>
        <w:t>AVAILABLE</w:t>
        <w:br/>
        <w:t>MARKS</w:t>
        <w:br/>
        <w:t>1 (a) Explain one factor of production other than enterprise, used by Jaguar Land</w:t>
        <w:br/>
        <w:t>Rover.</w:t>
        <w:br/>
        <w:t>Factors of production may include:</w:t>
        <w:br/>
        <w:t>Land – In the form of the land for the factory owned by Jaguar Land Rover.</w:t>
        <w:br/>
        <w:t>Labour – Jaguar Land Rover will have workers who are involved in</w:t>
        <w:br/>
        <w:t>producing its vehicles.</w:t>
        <w:br/>
        <w:t>Capital – Manufactured items used to aid production. For example, Jaguar</w:t>
        <w:br/>
        <w:t>Land Rover will use a range of machines and equipment to aid production.</w:t>
        <w:br/>
        <w:t>Allow [1] for identifying a factor of production and a further [1] for developing</w:t>
        <w:br/>
        <w:t>it in context.</w:t>
        <w:br/>
        <w:t>(AO1: [1], AO2: [1]) [2]</w:t>
        <w:br/>
        <w:t>(b) Explain two types of internal economies of scale Jaguar Land Rover is likely</w:t>
        <w:br/>
        <w:t>to benefi t from.</w:t>
        <w:br/>
        <w:t>Internal economies of scale include:</w:t>
        <w:br/>
        <w:t>• Technical economies that occur when Jaguar Land Rover purchase a</w:t>
        <w:br/>
        <w:t>specialist piece of machinery to increase production and this helps to</w:t>
        <w:br/>
        <w:t>lower average costs</w:t>
        <w:br/>
        <w:t>• Managerial economies that occur when Jaguar Land Rover take on</w:t>
        <w:br/>
        <w:t>specialist workers such as senior production managers</w:t>
        <w:br/>
        <w:t>• Purchasing economies that occur when Jaguar Land Rover buy in bulk</w:t>
        <w:br/>
        <w:t>and obtain units of raw materials or components at a lower average cost</w:t>
        <w:br/>
        <w:t>• Marketing economies that occur when Jaguar Land Rover implement</w:t>
        <w:br/>
        <w:t>a specialist marketing strategy and it gains the benefi ts across a wide</w:t>
        <w:br/>
        <w:t>spectrum of its operation, e.g. Jaguar Land Rover television advertising</w:t>
        <w:br/>
        <w:t>• Financial economies that occur as Jaguar Land Rover operate on a</w:t>
        <w:br/>
        <w:t>large scale so it is able to borrow at lower rates of interest</w:t>
        <w:br/>
        <w:t>• Risk bearing economies of scale where Jaguar Land Rover can sell</w:t>
        <w:br/>
        <w:t>a range of different vehicles across a range of different markets, e.g.</w:t>
        <w:br/>
        <w:t>luxury cars, sports cars, saloon cars and SUVs across several different</w:t>
        <w:br/>
        <w:t>markets</w:t>
        <w:br/>
        <w:t>Award [1] for identifying an internal economy of scale,</w:t>
        <w:br/>
        <w:t>Award [1] for explaining, in context, an internal economy of scale.</w:t>
        <w:br/>
        <w:t>(AO1: [2]; AO2: [2]) [4] 6</w:t>
        <w:br/>
        <w:t>13572.01 F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