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AEGIS: Evidential Multi-Agent Orchestration for Multimodal Urban Flood Assessment</w:t>
      </w:r>
    </w:p>
    <w:p>
      <w:pPr>
        <w:jc w:val="center"/>
      </w:pPr>
      <w:r>
        <w:rPr>
          <w:b/>
          <w:sz w:val="24"/>
        </w:rPr>
        <w:t>Ali Hamza</w:t>
      </w:r>
      <w:r>
        <w:rPr>
          <w:b/>
          <w:vertAlign w:val="superscript"/>
        </w:rPr>
        <w:t>1,*</w:t>
      </w:r>
      <w:r>
        <w:rPr>
          <w:b/>
          <w:sz w:val="24"/>
        </w:rPr>
        <w:t>, Ghulam Mujtaba</w:t>
      </w:r>
      <w:r>
        <w:rPr>
          <w:b/>
          <w:vertAlign w:val="superscript"/>
        </w:rPr>
        <w:t>2</w:t>
      </w:r>
    </w:p>
    <w:p>
      <w:pPr>
        <w:jc w:val="center"/>
      </w:pPr>
      <w:r>
        <w:rPr>
          <w:vertAlign w:val="superscript"/>
        </w:rPr>
        <w:t xml:space="preserve">1 </w:t>
      </w:r>
      <w:r>
        <w:rPr>
          <w:sz w:val="20"/>
        </w:rPr>
        <w:t>National University of Sciences and Technology (NUST), Islamabad, Pakistan</w:t>
        <w:br/>
        <w:t>Email: ahamza.msse25mcs@student.nust.edu.pk | ORCID: https://orcid.org/0009-0006-9790-6643</w:t>
      </w:r>
    </w:p>
    <w:p>
      <w:pPr>
        <w:jc w:val="center"/>
      </w:pPr>
      <w:r>
        <w:rPr>
          <w:vertAlign w:val="superscript"/>
        </w:rPr>
        <w:t xml:space="preserve">2 </w:t>
      </w:r>
      <w:r>
        <w:rPr>
          <w:sz w:val="20"/>
        </w:rPr>
        <w:t>National University of Computer and Emerging Sciences (FAST-NUCES), Islamabad, Pakistan</w:t>
        <w:br/>
        <w:t>Email: i257619@isb.nu.edu.pk | ORCID: https://orcid.org/0009-0006-3988-8088</w:t>
      </w:r>
    </w:p>
    <w:p>
      <w:pPr>
        <w:jc w:val="center"/>
      </w:pPr>
      <w:r>
        <w:rPr>
          <w:i/>
          <w:sz w:val="20"/>
        </w:rPr>
        <w:t>* Corresponding Author: Ali Hamza (ahamza.msse25mcs@student.nust.edu.pk)</w:t>
      </w:r>
    </w:p>
    <w:p/>
    <w:p>
      <w:pPr>
        <w:pStyle w:val="Heading2"/>
      </w:pPr>
      <w:r>
        <w:t>Abstract</w:t>
      </w:r>
    </w:p>
    <w:p>
      <w:r>
        <w:t>Operational flood decision-support must fuse heterogeneous multi-modal streams under mutual sensor dropout and frequent inter-source disagreement, yet contemporary agentic pipelines remain structurally vulnerable to four operational gaps: minority-class collapse under LLM-arbitration, silent hallucination under missing modalities, the absence of per-agent credibility propagation, and the lack of source-level provenance. We present AEGIS (Agentic Evidential Geographic Intelligence for Sustainability), a per-cell specialist multi-agent framework interfacing the Subjective Logic operator algebra with a five-agent catalog (Climate, Satellite, Land-Cover, Air-Quality/Gauge, Document Intelligence) over a shared four-state Dirichlet frame. A deterministic coordinator routes inter-agent opinion streams through Consensus &amp; Compromise Fusion or Weighted Belief Fusion based on a Jensen-Shannon agreement signal, weighting each agent by a Brier-score-tracked reputation. Missing modalities trigger a partial-observable projection that provably raises epistemic uncertainty u monotonically as observed modalities drop. The 27-dimensional composite feature space, concatenating the SL opinion tensor and raw multi-modal features, is consumed by a hybrid LightGBM head, with a DuckDB-backed provenance ledger powering a Leaflet dashboard. Evaluated on the Brisbane February–March 2022 south-east Queensland flood fold (200 cells x 24 days, 4,800 cell-day instances), AEGIS-SL attains F1-Macro 0.7190, AUROC 0.9310, and ECE 0.043, outperforming monolithic raw-feature late-fusion (0.7106 / 0.9189 / 0.087), ERA5-only (0.5880 / 0.7820 / 0.214), and an LLM-arbitrated baseline (0.6238 / 0.8410, non-probabilistic). The LLM arbiter collapses minority-class recall (saturated 0.21, surface 0.09, inundation 0.18), confirming structural vulnerability. Mean u rises monotonically 0.12 -&gt; 0.34 -&gt; 0.61 -&gt; 0.83 as 0–3 modalities drop, satisfying the partial-observable projection invariant. A mechanistic 2x2 ablation isolates the marginal contribution of the SL opinion tensor and credibility tracker and confirms their synergy.</w:t>
      </w:r>
    </w:p>
    <w:p>
      <w:r>
        <w:rPr>
          <w:b/>
        </w:rPr>
        <w:t xml:space="preserve">Keywords: </w:t>
      </w:r>
      <w:r>
        <w:t>Subjective Logic; Multi-Agent Systems; Evidential Reasoning; Flood Monitoring; Source-Level Provenance; Trust-Aware Fusion; Multimodal Urban Flood Risk Assessment; Partial-Observable Projection; Uncertainty Quantification; Brier-Score Credibility Tracking.</w:t>
      </w:r>
    </w:p>
    <w:p/>
    <w:p>
      <w:pPr>
        <w:pStyle w:val="Heading1"/>
      </w:pPr>
      <w:r>
        <w:t>1. Introduction</w:t>
      </w:r>
    </w:p>
    <w:p>
      <w:r>
        <w:t>Urban flooding is among the most economically destructive categories of natural hazard, with the February--March 2022 south-east Queensland event ranking as one of Australia's costliest flood episodes of recent decades. Effective operational decision-support requires fusing heterogeneous streams, including satellite radar, multi-spectral optical imagery, reanalysis precipitation, terrain and land-cover layers, gauge and air-quality stations, and unstructured hydrological bulletins, that arrive at irregular cadences with frequent inter-source disagreement and mutual sensor outages. The downstream decision (issuing an inundation warning, prioritizing evacuation, allocating sandbag resources) demands not only a class prediction but also a calibrated, auditable account of which sensors contributed, which were absent, and how strongly the system believes each candidate outcome.</w:t>
      </w:r>
    </w:p>
    <w:p>
      <w:r>
        <w:t>Three architectural families dominate current literature. LLM-orchestrated agentic pipelines delegate sub-tasks to specialist agents and arbitrate conflicts through prompt-chained reasoning . Remote-sensing-grounded multi-agent systems wrap tool-use and retrieval around geospatial foundation models . A third tradition couples dynamic knowledge graphs with environmental inference nodes to mediate between sensors and decision outputs . Parallel to this agentic wave sits an evidential-operator literature, encompassing multi-source Subjective Logic fusion , partial-observable projection, credibility-weighted trust models, and evidential deep-learning heads, that is mathematically rigorous but not yet interfaced end-to-end with multi-agent environmental pipelines.</w:t>
      </w:r>
    </w:p>
    <w:p>
      <w:r>
        <w:t>A close reading of these families exposes four structural limitations that block operational deployment. First, LLM-mediated arbitration produces uncalibrated probabilities: LLM-arbiters attain moderate ranking quality but collapse minority-class recall, generating a confident-but-wrong majority-class skew. Second, missing modalities are silently recovered or hallucinated, with no formal monotonicity guarantee on epistemic uncertainty under sensor dropout. Third, per-agent credibility is not propagated, meaning a historically unreliable agent is weighted identically to a historically reliable one. Fourth, no source-provenance trail exists: post-hoc feature attribution explains feature importance but not which sensor or document caused a contribution, so an analyst cannot audit which data source was stale, missing, or uncalibrated. These four limitations motivate a single framework that combines specialist-agent decomposition, formal evidential reasoning, monotonic missing-modality projection, and source-level provenance.</w:t>
      </w:r>
    </w:p>
    <w:p>
      <w:r>
        <w:t>We propose AEGIS, an open-source framework for Agentic Evidential Geographic Intelligence for Sustainability. AEGIS operates as a specialist multi-agent architecture in which five domain-specific evidential agents (Climate, Satellite, Land-Cover, Air-Quality/Gauge, and Document Intelligence) each emit a formal Subjective Logic opinion over a shared four-state Dirichlet frame. A deterministic coordinator evaluates inter-agent agreement using a Jensen-Shannon divergence signal. When agents agree, the coordinator routes opinions through Consensus &amp; Compromise Fusion, and when they disagree, it applies Weighted Belief Fusion scaled by each agent's Brier-score credibility . Missing modalities automatically trigger a partial-observable projection that guarantees epistemic uncertainty u grows monotonically as modalities drop, preventing false confidence. The resulting cell-level fused opinion is concatenated with raw multi-modal features and fed to a hybrid LightGBM evidential head, which preserves the formal uncertainty signal while maintaining high predictive accuracy. Every emitted and fused opinion is recorded in a DuckDB-backed provenance ledger with manifest IDs and source references, powering an interactive Leaflet dashboard that displays per-cell uncertainty, per-agent credibility, and per-source contribution shares.</w:t>
      </w:r>
    </w:p>
    <w:p>
      <w:r>
        <w:t>The remainder of this paper is organized as follows: reviews related work across agentic environmental AI, evidential foundations, and trust models; develops the Subjective Logic mathematical foundations of AEGIS; details the system architecture; describes the Brisbane 2022 evaluation fold, datasets, baselines, and metrics; reports empirical hypothesis evaluations H1--H4 along with a mechanistic ablation; and concludes with limitations, broader applicability, and future directions.</w:t>
      </w:r>
    </w:p>
    <w:p>
      <w:pPr>
        <w:pStyle w:val="Heading1"/>
      </w:pPr>
      <w:r>
        <w:t>2. Related Work</w:t>
      </w:r>
    </w:p>
    <w:p>
      <w:r>
        <w:t>The earliest formal treatment of disagreement between distributed agents was articulated by , who showed that Bayesian networks held by separate agents can be fused through formal argumentation schemes, introducing an explicit syntax for managing inter-agent inconsistency. then proposed the canonical Brier-score trust model that underpins nearly every subsequent reputation system in MAS, demonstrating that continuous track-record scoring outperforms binary endorsement under uncertainty. Together these two contributions fixed the foundational vocabulary still in use today: agents maintain beliefs, disagreements must be reasoned about formally, and trust must be tracked quantitatively.</w:t>
      </w:r>
    </w:p>
    <w:p>
      <w:r>
        <w:t>The limitations of purely probabilistic MAS reasoning (such as the inability to express honest ``I don't know,'' the absence of formal operators for missing observations, and unclosed multi-source fusion) were addressed by the Subjective Logic operator algebra. introduced the partial-observable projection that mathematically guarantees epistemic uncertainty rises when evidence is absent, and derived the Weighted Belief Fusion and Consensus &amp; Compromise Fusion operators that compose an arbitrary number of opinions without losing algebraic closure. These contributions supplied the foundational operator algebra in which trust-weighted multi-source fusion is provably defined and missing signals propagate as quantified uncertainty rather than false confidence.</w:t>
      </w:r>
    </w:p>
    <w:p>
      <w:r>
        <w:t>A second parallel wave applied evidential reasoning at the discriminative learning layer. proposed MERIT for multi-view evidential liver-fibrosis staging, and re-examined essential versus nonessential settings of evidential deep learning. In parallel, introduced T2MAC, which propagates per-agent credibility through selective communication engagement, and consolidated the conflict-resolution taxonomy within MAS. These works demonstrated that evidential reasoning could be deployed at both the symbolic-fusion layer and the discriminative learning layer, but the two traditions remained disconnected from physical environmental inference.</w:t>
      </w:r>
    </w:p>
    <w:p>
      <w:r>
        <w:t>The first attempts to apply this machinery to physical environmental inference emerged through dynamic knowledge graphs. demonstrated cross-domain flood-risk assessment for smart cities using a dynamic semantic substrate mediating between data sources and inference nodes. extended this into an explicit semantic-agent framework for automated flood assessment, supplying the architectural intuition that a mediating ontology was required. The agent layer remained, however, in early form and did not yet integrate computable trust or monotonic missing-modality handling.</w:t>
      </w:r>
    </w:p>
    <w:p>
      <w:r>
        <w:t>The agentic environmental-AI wave accelerated between 2025 and 2026. Foundational surveys catalogued the architecture space , and domain-specific deployments followed rapidly across fire and flood applications: proposed a conceptual high-level MAS for wildfire management; built multi-agent geospatial copilots for remote-sensing workflows; benchmarked tool-augmented agents through ThinkGeo; framed context-aware MAS for wildfire insights; deployed AgroAskAI for smallholder-farmer queries; introduced Flood-LLM, fusing multi-source urban data for property-level flood-risk assessment; and operationalised the SaferPlaces agentic AI for global flood-risk intelligence. Every one of these systems, however, relies on prompt-chained arbitration: an LLM receives agent summaries and emits a decision. None of them delivers calibrated uncertainty, monotonic missing-modality handling, per-agent credibility, or source-level provenance.</w:t>
      </w:r>
    </w:p>
    <w:p>
      <w:r>
        <w:t>The present paper introduces AEGIS to address exactly these four unresolved structural limitations. By interfacing the agentic architectural intuitions with the formal Subjective Logic operator algebra , the canonical trust model , and the credibility-aware communication work of and , AEGIS fuses five specialist agents over a shared Dirichlet frame, propagates calibrated epistemic uncertainty under arbitrary sensor dropout, and exposes a per-cell provenance manifest through a DuckDB-backed dashboard. We show on the Brisbane February--March 2022 case study that the resulting framework matches monolithic accuracy (F1-Macro 0.7190 vs 0.7106) while uniquely providing calibrated uncertainty, missing-modality monotonicity, and per-agent reputational weighting. A comprehensive summary of related work across agentic environmental AI, evidential operators, and trust models is presented in Table~.</w:t>
      </w:r>
    </w:p>
    <w:p>
      <w:r>
        <w:t>table*[htbp] Summary of Related Work Across Agentic Environmental AI, Evidential Operators, and Trust Models 1.35 tabularx p2.8cm c X X Author &amp; Year &amp; Key Findings &amp; Limitations Nielsen &amp; Parsons &amp; 2006 &amp; First formal argumentation scheme fusing Bayes nets across distributed agents &amp; Bayesian formalism only; not interfaced with physical environmental streams [0.4em] Wang &amp; Singh &amp; 2007 &amp; Canonical Brier-score trust model; continuous reputation outperforms binary endorsement &amp; Scalar trust; not composable with multi-source fusion algebra [0.4em] Kaplan et al. &amp; 2015 &amp; Partial-observable projection guaranteeing epistemic uncertainty u rises under missing data &amp; Operator algebra alone; not deployed inside agentic pipelines [0.4em] van der Heijden et al. &amp; 2018 &amp; Weighted Belief Fusion and Consensus &amp; Compromise Fusion operators with closed algebra &amp; Disconnected from environmental inference and discriminative learning layers [0.4em] Sun et al. &amp; 2024 &amp; T2MAC: per-agent credibility propagated via selective communication engagement in MAS &amp; Focused on inter-agent communication; not extended to environmental inference [0.4em] Liu et al. &amp; 2025 &amp; MERIT: multi-view evidential learning for reliable, interpretable liver-fibrosis staging &amp; Clinical domain only; not environmental [0.4em] Chikoti &amp; 2025 &amp; Consolidated conflict-resolution taxonomy across multi-agent systems &amp; Taxonomic survey; no operational implementation [0.4em] Chen et al. &amp; 2025 &amp; Re-examined essential versus nonessential settings of evidential deep learning &amp; Theoretical analysis; no agentic integration demonstrated [0.4em] Hofmeister et al. &amp; 2023 &amp; Cross-domain flood-risk semantics managed via dynamic knowledge graphs &amp; Ontology-mediated only; lacks computable trust and monotonic missing-modality handling [0.4em] Sayyad et al. &amp; 2025 &amp; Survey of agentic AI system architectures, autonomy levels, and ethical implications &amp; Architectural survey without formal evidential reasoning focus [0.4em] Bairam Zadeh et al. &amp; 2025 &amp; Conceptual high-level multi-agent architecture for wildfire management &amp; Conceptual design only; not operationally deployed [0.4em] Lee et al. &amp; 2025 &amp; Multi-agent geospatial copilots for remote-sensing workflows &amp; Workflow-focused; not flood-specific [0.4em] Shabbir et al. &amp; 2025 &amp; ThinkGeo benchmark evaluating tool-augmented remote-sensing agents &amp; Benchmark orientation; no integrated deployment framework [0.4em] Hofmeister et al. &amp; 2024 &amp; Semantic-agent framework for automated flood assessment using dynamic knowledge graphs &amp; Agent layer in early form; no calibrated uncertainty, credibility, or missing-data monotonicity [0.4em] Sandeep et al. &amp; 2026 &amp; Context-aware multi-agent architecture for wildfire insights &amp; Wildfire domain only; not flood monitoring [0.4em] Palanca Cantonjos &amp; Biswas &amp; 2026 &amp; AgroAskAI agentic framework supporting smallholder-farmer queries globally &amp; Agriculture/query domain; not flood monitoring [0.4em] Talemi et al. &amp; 2026 &amp; Foundations, taxonomy, and emerging systems of agentic AI in remote sensing &amp; Foundational/taxonomic; no operational framework with calibrated uncertainty [0.4em] Jiang et al. &amp; 2026 &amp; Flood-LLM: multi-source urban-data property-level flood-risk assessment &amp; Prompt-chained arbitration; minority-class collapse; uncalibrated uncertainty [0.4em] Redaelli et al. &amp; 2026 &amp; SaferPlaces agentic AI democratising global flood-risk intelligence &amp; Prompt-chained arbitration; lacks calibrated uncertainty, credibility, and provenance tabularx table*</w:t>
      </w:r>
    </w:p>
    <w:p>
      <w:pPr>
        <w:pStyle w:val="Heading1"/>
      </w:pPr>
      <w:r>
        <w:t>3. Mathematical Foundations</w:t>
      </w:r>
    </w:p>
    <w:p>
      <w:pPr>
        <w:pStyle w:val="Heading2"/>
      </w:pPr>
      <w:r>
        <w:t>Opinion algebra and dirichlet bijection</w:t>
      </w:r>
    </w:p>
    <w:p>
      <w:r>
        <w:t>We model the environmental state space over the frame of discernment X = _ dry, _ saturated, _ surface, _ inundation, a four-state classification distinguishing progressively wetter hydrological conditions. A Subjective Logic opinion over X is the tuple = ( b, u, a), where b R^4 is the belief mass vector over the four states, u R is the epistemic uncertainty mass, and a R^4 is the prior base-rate vector. The opinion satisfies the closure constraint _k=1^4 b_k + u = 1 with b_k 0, u 0, and _k=1^4 a_k = 1. Given Dirichlet evidence parameters = ( _1, _2, _3, _4) with total evidence weight C = _k=1^4 _k and non-informative prior constant W, the bijective mapping onto opinion space is</w:t>
      </w:r>
    </w:p>
    <w:p>
      <w:r>
        <w:t>equation b_k = _k - C a_kC + W, u = WW + C equation</w:t>
      </w:r>
    </w:p>
    <w:p>
      <w:r>
        <w:t>and the projected expected probability over each state is</w:t>
      </w:r>
    </w:p>
    <w:p>
      <w:r>
        <w:t>equation P(x_k) = b_k + a_k u equation</w:t>
      </w:r>
    </w:p>
    <w:p>
      <w:r>
        <w:t>which reduces to a standard probability vector when u = 0 and to a diffuse vacuous distribution as u 1.</w:t>
      </w:r>
    </w:p>
    <w:p>
      <w:r>
        <w:t>figure*[htbp] [width= ]figures/fig2_opinion_pipeline.pdf Subjective Logic Opinion Mapping &amp; Partial Projection Pipeline. Bijective transformation from Dirichlet evidence parameters = ( _1, _2, _3, _4) onto opinion tuple = ( b, u, a) and projected expected probability P(x_k) = b_k + a_k u. When a modality drops, the partial-observable projection rule ( _k^ proj = C a_k) forces belief mass b_k 0 and raises epistemic uncertainty u 1.0 monotonically. figure*</w:t>
      </w:r>
    </w:p>
    <w:p>
      <w:pPr>
        <w:pStyle w:val="Heading2"/>
      </w:pPr>
      <w:r>
        <w:t>Partial-observable projection</w:t>
      </w:r>
    </w:p>
    <w:p>
      <w:r>
        <w:t>When a sensor or modality yields no observation, the agent formally projects its evidence onto the unobserved dimensions rather than imputing synthetic values. Following the projection rule of , the projected Dirichlet parameters are _k^ proj = C a_k. This forces b_k 0 for all k and u 1.0, yielding the monotonicity property that the AEGIS framework exploits throughout:</w:t>
      </w:r>
    </w:p>
    <w:p>
      <w:r>
        <w:t>0.3em . When an observing agent loses one or more modalities, the projected epistemic uncertainty u is a strictly non-decreasing function of the count of missing modalities . 0.3em</w:t>
      </w:r>
    </w:p>
    <w:p>
      <w:r>
        <w:t>Operationally, this guarantee means missing data produces auditable quantification rather than silent hallucination. Every dropout event is detectable through a monotonic u increase recorded in the provenance ledger, and is therefore distinguishable from confident-but-wrong prediction patterns. Figure~ illustrates this mapping pipeline visually.</w:t>
      </w:r>
    </w:p>
    <w:p>
      <w:pPr>
        <w:pStyle w:val="Heading2"/>
      </w:pPr>
      <w:r>
        <w:t>Multi-source fusion: wbf and ccf</w:t>
      </w:r>
    </w:p>
    <w:p>
      <w:r>
        <w:t>The coordinator composes a sequence of N 2 agent opinions over the same frame through one of two compounding operators. The first is Weighted Belief Fusion, the credibility-weighted extension of the canonical two-source rule, applicable for N-ary aggregation when per-agent reputations are non-identity. The second is Consensus &amp; Compromise Fusion, an averaging operator that is provably associative and commutative over the opinion lattice for any N 2 . Operator selection is driven by inter-agent agreement, as detailed in Section 4. Both operators close the operator algebra over the tuple = ( b, u, a) and are selected such that the partial-observable projection invariant is preserved under composition.</w:t>
      </w:r>
    </w:p>
    <w:p>
      <w:pPr>
        <w:pStyle w:val="Heading2"/>
      </w:pPr>
      <w:r>
        <w:t>Specialist-credibility update</w:t>
      </w:r>
    </w:p>
    <w:p>
      <w:r>
        <w:t>Each specialist agent carries a Brier-score reputation _i [ _ , 1.0] updated against the realised outcome online. For an agent emitting projected probabilities p_i,k against the one-hot realised state y_k, the score is</w:t>
      </w:r>
    </w:p>
    <w:p>
      <w:r>
        <w:t>equation BS_i = 1K _k=1^4 ( p_i,k - y_k )^2 equation</w:t>
      </w:r>
    </w:p>
    <w:p>
      <w:r>
        <w:t>and the reputation is updated as</w:t>
      </w:r>
    </w:p>
    <w:p>
      <w:r>
        <w:t>equation _i^(t+1) = clip ( _i^(t) + (1 - 2 BS_i), , _ , , 1.0 ) equation</w:t>
      </w:r>
    </w:p>
    <w:p>
      <w:r>
        <w:t>with learning rate and lower bound _ . The clipping step enforces a non-zero agent vote inside WBF weighting even when an agent has scored poorly over many rounds, which is an empirically important property ensuring an agent cannot be silently zeroed out and removed from disagreement-resolution channels. This dynamic reputation tracking differentiates the AEGIS framework from monolithic late-fusion alternatives, as an unreliable agent's effective contribution to WBF decays over successive rounds without manual re-tuning .</w:t>
      </w:r>
    </w:p>
    <w:p>
      <w:pPr>
        <w:pStyle w:val="Heading2"/>
      </w:pPr>
      <w:r>
        <w:t>Hybrid-head composite feature space</w:t>
      </w:r>
    </w:p>
    <w:p>
      <w:r>
        <w:t>The evidential prediction head consumes a 27-dimensional composite feature vector assembled through a concatenation</w:t>
      </w:r>
    </w:p>
    <w:p>
      <w:r>
        <w:t>equation F = [ , b u a raw features , ] equation</w:t>
      </w:r>
    </w:p>
    <w:p>
      <w:r>
        <w:t>The first twelve dimensions encode the four-state opinion tensor carried from the SL coordinator; the remaining fifteen dimensions encode the raw multi-modal feature channels used for fitting (climate, SAR polarisations, NDWI, NDVI, terrain slope, PM2.5, embedded document features). Critically, the u mass is preserved as a 13th explicit feature rather than collapsed into a scalar probability. The LightGBM gradient-boosting model consumes the full 27-dimensional vector in a single-shot fit. The composite space allows AEGIS to simultaneously inherit the calibrated uncertainty of the opinion layer, achieve accuracy competitive with raw-feature monolithic alternatives, and propagate the missing-modality invariant end-to-end. In Section 6, we empirically decompose whether the SL opinion tensor and the credibility tracker carry their share of the marginal accuracy gain.</w:t>
      </w:r>
    </w:p>
    <w:p>
      <w:pPr>
        <w:pStyle w:val="Heading1"/>
      </w:pPr>
      <w:r>
        <w:t>4. AEGIS Architecture</w:t>
      </w:r>
    </w:p>
    <w:p>
      <w:pPr>
        <w:pStyle w:val="Heading2"/>
      </w:pPr>
      <w:r>
        <w:t>End-to-end pipeline</w:t>
      </w:r>
    </w:p>
    <w:p>
      <w:r>
        <w:t>The AEGIS pipeline ingests multi-source environmental streams, routes them through five specialist evidential agents, fuses them through the SL coordinator, produces a calibrated prediction through a hybrid evidential head, and exposes the result through an interactive provenance dashboard. Each cell-day evaluation flows from raw observation to opinion to consensus to prediction; every intermediate object is logged to the DuckDB provenance ledger for downstream auditing.</w:t>
      </w:r>
    </w:p>
    <w:p>
      <w:pPr>
        <w:pStyle w:val="Heading2"/>
      </w:pPr>
      <w:r>
        <w:t>Data ingestion substrate</w:t>
      </w:r>
    </w:p>
    <w:p>
      <w:r>
        <w:t>A canonical DuckDB 1.1 warehouse materialises nine relational tables (climate_daily, satellite_sar, satellite_optical, landcover_static, dem_static, airquality_hourly, gauges_hourly, bulletins_json, and opinions_log), each keyed by (cell_id, timestamp). Specialist agents read directly from this canonical store, eliminating ad-hoc file I/O and yielding a single provenance-aware substrate. Spatial cells are generated from a 200-cell regular grid over the Brisbane AOI bounding box; daily time stamps span the 24-day Brisbane 2022 flood window. The total ingested volume is 4,800 spatio-temporal instances per evaluation run, computed once per pipeline invocation and reproducible from a fixed seed.</w:t>
      </w:r>
    </w:p>
    <w:p>
      <w:pPr>
        <w:pStyle w:val="Heading2"/>
      </w:pPr>
      <w:r>
        <w:t>Specialist agent catalog</w:t>
      </w:r>
    </w:p>
    <w:p>
      <w:r>
        <w:t>Each of the five specialist agents maps a physical modality onto the shared four-state Dirichlet evidence frame. Table~ details the specialist agent catalog.</w:t>
      </w:r>
    </w:p>
    <w:p>
      <w:r>
        <w:t>table*[htbp] AEGIS Specialist Agent Catalog and Modality Mappings 1.35 tabularx p2.8cm p3.2cm X p3.2cm Agent &amp; Input modality &amp; Feature set &amp; Opinion emission Climate (C) &amp; ERA5 total precipitation &amp; 7-day rolling precipitation sum, 30-day anomaly, soil-moisture column &amp; Per cell-day _C [0.4em] Satellite (S) &amp; Sentinel-1 SAR + Sentinel-2 optical &amp; VV, VH, VV/VH ratio, NDWI, NDVI &amp; Per cell-day _S [0.4em] Land-Cover (L) &amp; ESA WorldCover + Copernicus DEM &amp; Static class index, slope, elevation &amp; Per pass _L [0.4em] Air-Quality / Gauge (A) &amp; OpenAQ PM2.5 + gauge network &amp; PM2.5 washout signal, relative humidity, gauge precipitation &amp; Per hour-aggregated cell-day _A [0.4em] Document Intelligence (D) &amp; Hydrological bulletins &amp; SentenceTransformer embeddings of severity-tagged sentences &amp; _D over bulletin-day pair tabularx table*</w:t>
      </w:r>
    </w:p>
    <w:p>
      <w:r>
        <w:t>Climate, Satellite, Land-Cover and Air-Quality agents emit a Dirichlet posterior over the four states; the Document agent emits a soft categorical verdict that is converted to a four-state opinion through the same base-rate prior for algebra compatibility. Each agent independently computes its evidence weight C and is responsible for the partial-observable projection when its modality is unavailable, a property that propagates the monotone-u invariant downstream without further coordination .</w:t>
      </w:r>
    </w:p>
    <w:p>
      <w:pPr>
        <w:pStyle w:val="Heading2"/>
      </w:pPr>
      <w:r>
        <w:t>Sl coordinator and routing logic</w:t>
      </w:r>
    </w:p>
    <w:p>
      <w:r>
        <w:t>The coordinator consumes one opinion per active agent per cell-day. It first computes the maximum pairwise Jensen-Shannon divergence across active opinions using</w:t>
      </w:r>
    </w:p>
    <w:p>
      <w:r>
        <w:t>equation JS(p, q) = 12 D_ KL(p ,|, M) + 12 D_ KL(q ,|, M), M = p + q2 equation</w:t>
      </w:r>
    </w:p>
    <w:p>
      <w:r>
        <w:t>where p and q are the projected probability vectors. The routing logic is governed by a threshold _ low = 0.1: when the maximum pairwise JS divergence falls below _ low the coordinator invokes Consensus &amp; Compromise Fusion; otherwise it invokes Weighted Belief Fusion, weighting each active agent by its current credibility . The resulting fused opinion F = ( b, u, a) is the canonical object consumed by the prediction head and logged to opinions_log.</w:t>
      </w:r>
    </w:p>
    <w:p>
      <w:pPr>
        <w:pStyle w:val="Heading2"/>
      </w:pPr>
      <w:r>
        <w:t>Hybrid evidential prediction head</w:t>
      </w:r>
    </w:p>
    <w:p>
      <w:r>
        <w:t>The hybrid evidential head is a single LightGBM gradient-boosting classifier that consumes the 27-dimensional composite feature vector F = [ b u a raw features] constructed in Section 3.5. Two outputs are produced: a four-class flood-state prediction and a continuous flood-depth regressor sharing the same input. The composite space is essential: the 13 belief-and-uncertainty dimensions encode the consensus-level epistemic signal while the 15 raw-feature dimensions encode agent-level discriminative detail. This decomposition lets the same LightGBM fit retain a competitive accuracy surface (F1-Macro 0.7190, AUROC 0.9310) while inheriting the coordinator's calibrated uncertainty. The head is trained on all 200 24 = 4,800 cell-days under stratified cross-validation.</w:t>
      </w:r>
    </w:p>
    <w:p>
      <w:pPr>
        <w:pStyle w:val="Heading2"/>
      </w:pPr>
      <w:r>
        <w:t>Provenance and explainability layer</w:t>
      </w:r>
    </w:p>
    <w:p>
      <w:r>
        <w:t>Every agent opinion, every routing decision with the JS-divergence value and selected operator, every fused opinion, and every prediction is logged to the DuckDB provenance ledger with manifest IDs and source-level references. A FastAPI backend (mounted at port 8085) exposes the opinions_log table through a REST API, with security middleware enforcing a strict content-security policy. A Leaflet dark-mode spatial grid viewer interfaces with the API to render per-cell epistemic uncertainty u, per-agent credibility over time, and per-source contribution shares for any selected cell or day. The dashboard is the operational layer through which analysts audit which sensor or document drove a particular contribution, distinguishing stale, missing, and uncalibrated sources without post-hoc feature attribution .</w:t>
      </w:r>
    </w:p>
    <w:p>
      <w:pPr>
        <w:pStyle w:val="Heading1"/>
      </w:pPr>
      <w:r>
        <w:t>5. Experimental Setup</w:t>
      </w:r>
    </w:p>
    <w:p>
      <w:pPr>
        <w:pStyle w:val="Heading2"/>
      </w:pPr>
      <w:r>
        <w:t>Study area and event window</w:t>
      </w:r>
    </w:p>
    <w:p>
      <w:r>
        <w:t>The evaluation is anchored on the Brisbane February--March 2022 south-east Queensland flood event, an Australian Insurance Council Class-A national disaster and a canonical benchmark for the recent agentic environmental-AI literature. The Area of Interest spans 152.5°E--153.5°E and 27°S--28°S, covering the metropolitan flood-prone river corridors of the Brisbane River and its tributaries. The event window is 2022-02-20 to 2022-03-15, 24 contiguous days that include the principal precipitation exceeding the 1-in-100-year return threshold and the corresponding gradual recession.</w:t>
      </w:r>
    </w:p>
    <w:p>
      <w:r>
        <w:t>figure*[htbp] [width= ]figures/fig3_brisbane_aoi_grid.pdf Brisbane Study Area, Spatial Substrate Grid, and 24-Day Event Timeline. Spatial grid discretisation across the Brisbane Metropolitan AOI (152.5^ E --153.5^ E, 27^ S --28^ S) over 200 regular cells with 12 BOM ALERT gauge stations overlaid. Lower panel displays the 24-day precipitation timeline (2022-02-20 to 2022-03-15) highlighting the 1-in-100-year peak rainfall event (Feb 24--27). figure*</w:t>
      </w:r>
    </w:p>
    <w:p>
      <w:pPr>
        <w:pStyle w:val="Heading2"/>
      </w:pPr>
      <w:r>
        <w:t>Spatial-temporal substrate and dataset manifest</w:t>
      </w:r>
    </w:p>
    <w:p>
      <w:r>
        <w:t>The spatial substrate is discretised into a regular grid of 200 cells 24 daily time stamps, yielding 4,800 spatio-temporal instances per evaluation run. The dataset ingest manifest is summarised in Table~.</w:t>
      </w:r>
    </w:p>
    <w:p>
      <w:r>
        <w:t>table*[htbp] AEGIS Dataset Ingest Manifest and Spatial-Temporal Resolution 1.35 tabularx p3.2cm p2.8cm c c X Dataset &amp; Version &amp; Spatial resolution &amp; Temporal cadence &amp; AOI volume ERA5 reanalysis &amp; ERA5-Land daily &amp; 0.1° &amp; daily &amp; 24 daily rasters [0.4em] Sentinel-1 SAR &amp; GRD IW &amp; 10 m &amp; 6-day &amp; 50 scenes [0.4em] Sentinel-2 optical &amp; L2A &amp; 10 m &amp; 5-day &amp; 60 scenes [0.4em] ESA WorldCover &amp; v200 &amp; 10 m &amp; static &amp; 1 raster [0.4em] Copernicus DEM &amp; GLO-30 &amp; 30 m &amp; static &amp; 1 raster [0.4em] OpenAQ PM2.5 &amp; real-time feed &amp; station &amp; hourly &amp; 8 stations 24 d [0.4em] Gauge network &amp; BOM ALERT &amp; station &amp; 15-min &amp; 12 stations 24 d [0.4em] Hydrological bulletins &amp; BOM XML/JSON &amp; AOI &amp; daily &amp; 24 documents [0.4em] EMSR + GFD v1.1 labels &amp; Copernicus EMSR / GFD &amp; 90 m &amp; event-day &amp; 442 polygons tabularx table*</w:t>
      </w:r>
    </w:p>
    <w:p>
      <w:pPr>
        <w:pStyle w:val="Heading2"/>
      </w:pPr>
      <w:r>
        <w:t>Ground-truth derivation</w:t>
      </w:r>
    </w:p>
    <w:p>
      <w:r>
        <w:t>The realised four-state label per cell-day is derived from the Copernicus Emergency Management Service Rapid Mapping and the Global Flood Database v1.1. Each cell receives a y dry, saturated, surface, inundation class determined by an offline assignment procedure that intersects the cell with EMSR/GFD polygons and propagates class membership through the daily inset map. Cells outside any observed inundation polygon for a given day are labelled dry. Bordering cells close to observed inundation but absent from active polygons are conservatively labelled saturated. The 442 EMSR/GFD polygons cleanly identify the realised inundation timeline . Figure~ illustrates the geographic boundary, grid overlay, and 24-day precipitation timeline.</w:t>
      </w:r>
    </w:p>
    <w:p>
      <w:pPr>
        <w:pStyle w:val="Heading2"/>
      </w:pPr>
      <w:r>
        <w:t>Baselines</w:t>
      </w:r>
    </w:p>
    <w:p>
      <w:r>
        <w:t>Four methods are evaluated on the same 200 24 cell-day fold. AEGIS-SL is the full proposed framework. BL1 is an ERA5-only LightGBM filter that excludes Sentinel, Land-Cover, Air-Quality, and Document inputs and uses only reanalysis climate features. BL2 is a monolithic late-fusion LightGBM that concatenates the 15 raw-feature channels from all five agent sources and trains on a 27-dimensional raw-feature vector excluding the 12 opinion dimensions and the u mass. BL3 is an LLM-arbitrated system that prompts a Qwen2.5-3B-Instruct model (running via llama.cpp 4-bit local) with each agent's verdict summary plus the raw modal features and asks the model to emit a four-state class decision. The LLM baseline serves as the contemporary agentic state of the art and is the primary foil against which AEGIS-SL is benchmarked.</w:t>
      </w:r>
    </w:p>
    <w:p>
      <w:pPr>
        <w:pStyle w:val="Heading2"/>
      </w:pPr>
      <w:r>
        <w:t>Metrics</w:t>
      </w:r>
    </w:p>
    <w:p>
      <w:r>
        <w:t>The four reported metrics are: Macro-F1, Weighted-F1, AUROC (one-vs-rest macro), and Expected Calibration Error computed with 10 equal-width probability bins. Reported ECE values are for the calibrated probabilistic outputs only; baselines that emit non-probabilistic decisions report a minus sentinel for ECE. Two operational metrics are also logged for completeness: wall-clock latency per pipeline invocation, and RAM peak from Python tracemalloc. The Brier-score reputation updates per agent are logged per cell-day for the credibility ablation analysis in Section 6.6.</w:t>
      </w:r>
    </w:p>
    <w:p>
      <w:pPr>
        <w:pStyle w:val="Heading2"/>
      </w:pPr>
      <w:r>
        <w:t>Implementation and reproducibility</w:t>
      </w:r>
    </w:p>
    <w:p>
      <w:r>
        <w:t>The implementation is in Python 3.11 with DuckDB 1.1 as the canonical warehouse, NumPy 1.26 and PyTorch 2.3, LightGBM 4.3, and llama.cpp for the local Qwen2.5-3B-Instruct 4-bit model. All experiments execute on a single 12-core CPU node. SL operator algebra is implemented from scratch using NumPy, independently cross-validated against an external Subjective Logic reference implementation for operator correctness on 200 randomly seeded Dirichlet samples (200/200 pass) . The full test suite comprises 34 unit tests (34/34 pass) covering operator correctness, projection monotonicity, fusion associativity, and dashboard serializer output. The complete implementation, datasets, evaluation harness, and dashboard are open-source and publicly accessible.</w:t>
      </w:r>
    </w:p>
    <w:p>
      <w:pPr>
        <w:pStyle w:val="Heading1"/>
      </w:pPr>
      <w:r>
        <w:t>6. Results</w:t>
      </w:r>
    </w:p>
    <w:p>
      <w:pPr>
        <w:pStyle w:val="Heading2"/>
      </w:pPr>
      <w:r>
        <w:t>Hypothesis summary</w:t>
      </w:r>
    </w:p>
    <w:p>
      <w:r>
        <w:t>Four pre-registered hypotheses were evaluated on the same 200-cell 24-day substrate (4,800 cell-day instances) on a single 12-core CPU node. H1 asks whether the AEGIS-SL full pipeline matches the monolithic raw-feature late-fusion baseline under equal data and compute. H2 asks whether LLM-arbitrated arbitration, the contemporary state of the art, is structurally vulnerable to minority-class collapse. H3 asks whether epistemic uncertainty u rises monotonically as modalities drop. H4 asks whether the provenance dashboard supports source-level auditable contributions. Section 6.6 reports a mechanistic 2 2 ablation isolating the marginal contribution of the SL opinion tensor and the credibility tracker. Figure~ summarizes the core empirical findings in a single 2 2 master panel.</w:t>
      </w:r>
    </w:p>
    <w:p>
      <w:r>
        <w:t>figure*[htbp] [width= ]figures/fig9_composite_summary_panel.pdf AEGIS Empirical Evaluation Master Composite Panel. 2 2 small-multiple panel summarizing the core empirical findings: (A) Overall accuracy (H1); (B) Monotonic epistemic uncertainty u (H3); (C) Per-agent credibility convergence (H4); and (D) Mean source evidence shares. figure*</w:t>
      </w:r>
    </w:p>
    <w:p>
      <w:pPr>
        <w:pStyle w:val="Heading2"/>
      </w:pPr>
      <w:r>
        <w:t>H1: benchmark comparison</w:t>
      </w:r>
    </w:p>
    <w:p>
      <w:r>
        <w:t>Table~ presents the master benchmark comparison across all four methods evaluated on the same fold.</w:t>
      </w:r>
    </w:p>
    <w:p>
      <w:r>
        <w:t>table*[htbp] Empirical Benchmark Performance Comparison Across Methods 1.35 tabularx X &gt; X &gt; X &gt; X &gt; X &gt; X &gt; X Method &amp; F1-Macro &amp; F1-Weighted &amp; AUROC (ovr) &amp; ECE (10-bin) &amp; Latency (s) &amp; RAM peak (MB) AEGIS-SL (full) &amp; 0.7190 &amp; 0.7240 &amp; 0.9310 &amp; 0.043 &amp; 14.7 &amp; 612 [0.4em] BL2 (monolithic raw-feature late fusion) &amp; 0.7106 &amp; 0.7150 &amp; 0.9189 &amp; 0.087 &amp; 11.2 &amp; 588 [0.4em] BL1 (ERA5-only LightGBM) &amp; 0.5880 &amp; 0.6210 &amp; 0.7820 &amp; 0.214 &amp; 2.1 &amp; 248 [0.4em] BL3 (LLM-arbitrated Qwen2.5-3B-Instruct 4-bit) &amp; 0.6238 &amp; 0.6891 &amp; 0.8410 &amp; --- &amp; 86.4 &amp; 1,820 tabularx table*</w:t>
      </w:r>
    </w:p>
    <w:p>
      <w:r>
        <w:t>AEGIS-SL attains the highest F1-Macro, highest AUROC, and lowest ECE on the same evaluation fold. The margin over BL2 (the strongest alternative) is statistically modest in F1 (+0.0084) but substantial in calibration (ECE 0.043 vs 0.087, a 50.6% improvement). BL1 trails because reanalysis precipitation alone cannot resolve fine-scale surface inundation patterns; BL3 trails because LLM-arbitration incurs a 6 wall-clock cost relative to AEGIS-SL while producing worse majority-class precision, and the ECE column is reported as a null since BL3 emits non-probabilistic decisions. Figure~ details the calibration reliability diagram. These results support H1.</w:t>
      </w:r>
    </w:p>
    <w:p>
      <w:r>
        <w:t>figure[htbp] [width= ]figures/fig5_calibration_reliability.pdf Calibration Reliability Diagram Across Baselines (H1). Bin-wise predicted confidence vs observed positive fraction over 10 equal-width bins. AEGIS-SL (ECE 0.043) closely tracks the ideal y=x diagonal, outperforming monolithic BL2 (ECE 0.087) and ERA5-only BL1 (ECE 0.214). figure</w:t>
      </w:r>
    </w:p>
    <w:p>
      <w:pPr>
        <w:pStyle w:val="Heading2"/>
      </w:pPr>
      <w:r>
        <w:t>H2: bl3 minority-class collapse diagnostic</w:t>
      </w:r>
    </w:p>
    <w:p>
      <w:r>
        <w:t>Table~ details the class-wise precision and recall breakdown across BL3, BL2, and AEGIS-SL.</w:t>
      </w:r>
    </w:p>
    <w:p>
      <w:r>
        <w:t>table*[htbp] BL3 Minority-Class Collapse Diagnostic 1.35 tabularx X &gt; X &gt; X &gt; X &gt; X Class &amp; BL3 precision &amp; BL3 recall &amp; BL2 recall &amp; AEGIS-SL recall dry &amp; 0.92 &amp; 0.94 &amp; 0.96 &amp; 0.95 [0.4em] saturated &amp; 0.84 &amp; 0.21 &amp; 0.58 &amp; 0.61 [0.4em] surface &amp; 0.71 &amp; 0.09 &amp; 0.49 &amp; 0.52 [0.4em] inundation &amp; 0.89 &amp; 0.18 &amp; 0.71 &amp; 0.73 tabularx table*</w:t>
      </w:r>
    </w:p>
    <w:p>
      <w:r>
        <w:t>The LLM-arbitrated baseline exhibits the precise failure mode predicted by the structural analysis in Section 1, achieving moderate-to-strong ranking quality on the majority class but suffering severe collapse on the minority classes that operationally matter most: saturated (0.21 recall), surface (0.09), and inundation (0.18). The error is not random; it is systematic suppression. Both BL2 and AEGIS-SL preserve substantially higher minority-class recall, with AEGIS-SL retaining a small but consistent edge over BL2 across all three minority classes. Figure~ highlights the minority-class recall breakdown. These results support H2 and confirm that prompt-chained arbitration is structurally vulnerable to confident-but-wrong majority-class skew for the classes that drive evacuation decisions.</w:t>
      </w:r>
    </w:p>
    <w:p>
      <w:r>
        <w:t>figure[htbp] [width= ]figures/fig6_per_class_recall.pdf Per-Class Recall &amp; LLM Minority-Class Collapse Diagnostic (H2). Grouped recall comparison across flood classes. Prompt-chained LLM arbitration (BL3) collapses on minority classes (saturated 0.21, surface 0.09, inundation 0.18), whereas AEGIS-SL maintains strong recall across all states. figure</w:t>
      </w:r>
    </w:p>
    <w:p>
      <w:pPr>
        <w:pStyle w:val="Heading2"/>
      </w:pPr>
      <w:r>
        <w:t>H3: monotonic-$u$ progression under modality dropout</w:t>
      </w:r>
    </w:p>
    <w:p>
      <w:r>
        <w:t>Table~ reports the distribution of epistemic uncertainty u as modalities are systematically removed.</w:t>
      </w:r>
    </w:p>
    <w:p>
      <w:r>
        <w:t>table*[htbp] Monotonic Epistemic Uncertainty u Under Modality Dropout 1.35 tabularx &gt; X &gt; X &gt; X &gt; X &gt; X &gt; X Modalities dropped &amp; Mean u &amp; Median u &amp; Min u &amp; Max u &amp; Std u 0 (full) &amp; 0.12 &amp; 0.11 &amp; 0.03 &amp; 0.41 &amp; 0.06 [0.4em] 1 &amp; 0.34 &amp; 0.33 &amp; 0.18 &amp; 0.58 &amp; 0.09 [0.4em] 2 &amp; 0.61 &amp; 0.62 &amp; 0.41 &amp; 0.84 &amp; 0.10 [0.4em] 3 &amp; 0.83 &amp; 0.85 &amp; 0.66 &amp; 1.00 &amp; 0.09 tabularx table*</w:t>
      </w:r>
    </w:p>
    <w:p>
      <w:r>
        <w:t>Mean u rises monotonically from 0.12 to 0.83 across the progression 0 1 2 3 dropped modalities; the median tracks the mean within 0.02 across all four levels; the minimum-u floor also rises (0.03 0.66) confirming that every cell becomes more uncertain under dropout, never fewer. No dropouts in the evaluation fold produced a non-monotone u value, satisfying the partial-observable projection invariant from Section 3.2 . Figure~ plots the empirical distribution of u across dropout levels. These results support H3 and demonstrate that missing-modality events can be detected through a monotonic u increase logged to the provenance ledger, a property that distinguishes AEGIS from the surveyed agentic pipelines which silently recover or hallucinate under dropout.</w:t>
      </w:r>
    </w:p>
    <w:p>
      <w:r>
        <w:t>figure[htbp] [width= ]figures/fig4_monotonic_u_progression.pdf Monotonic Epistemic Uncertainty u Under Sensor Dropout (H3). Distribution of cell-wise u values across 0, 1, 2, and 3 dropped modalities. Mean u (red overlay) rises strictly monotonically (0.12 0.34 0.61 0.83) without false-confidence subtraction, verifying Theorem 1. figure</w:t>
      </w:r>
    </w:p>
    <w:p>
      <w:pPr>
        <w:pStyle w:val="Heading2"/>
      </w:pPr>
      <w:r>
        <w:t>H4: provenance, credibility, and per-source contribution</w:t>
      </w:r>
    </w:p>
    <w:p>
      <w:r>
        <w:t>Per-cell provenance queries issued through the dashboard return the full manifest: agent identity, evidence weight C, base-rate a, SL coordinator's measured Jensen--Shannon divergence value, the operator selected, the resulting fused b/u/ a tuple, and the LightGBM head's 27-dimensional feature snapshot at evaluation time. The 24-day mean per-agent credibility trajectory converges within the first seven days to stable final reputation values, as reported in Table~ and Figure~.</w:t>
      </w:r>
    </w:p>
    <w:p>
      <w:r>
        <w:t>table*[htbp] 24-Day Mean Per-Agent Credibility Trajectory and Reputation 1.35 tabularx X &gt; X &gt; X &gt; X Agent &amp; Final (24-day mean) &amp; Initial _0 &amp; Brier score mean Satellite (S) &amp; 0.91 &amp; 0.50 &amp; 0.14 [0.4em] Climate (C) &amp; 0.86 &amp; 0.50 &amp; 0.17 [0.4em] Document (D) &amp; 0.81 &amp; 0.50 &amp; 0.20 [0.4em] Land-Cover (L) &amp; 0.78 &amp; 0.50 &amp; 0.22 [0.4em] Air-Quality / Gauge (A) &amp; 0.74 &amp; 0.50 &amp; 0.24 tabularx table*</w:t>
      </w:r>
    </w:p>
    <w:p>
      <w:r>
        <w:t>figure[htbp] [width= ]figures/fig7_agent_credibility_trajectory.pdf 24-Day Per-Agent Credibility Trajectory &amp; Online Convergence (H4 Part 1). Online Brier-score reputation update ( _i [0.10, 1.0]) for five specialist agents starting from neutral _0=0.50. All agents converge within the initial 7-day window to stable reputation scores. figure</w:t>
      </w:r>
    </w:p>
    <w:p>
      <w:r>
        <w:t>Per-source contribution to the fused opinion, summarised as mean share of evidence weight across the full dataset, places satellite imagery (41.2%) and climate forecasts (28.4%) as the dominant contributors, with land-cover (11.5%), air-quality (9.7%), and document intelligence (9.2%) acting as listening-secondarily corroborators (Figure~). Importantly, when an agent drops a modality in the H3 progression, contribution does not silently redistribute: the partial projection u expansion is recorded and the unreliable agent's reputation decays through tracking rather than being silently zeroed out . These results support H4 and demonstrate that an analyst can audit which sensor or document drove each contribution and detect which source was stale, missing, or uncalibrated after the fact.</w:t>
      </w:r>
    </w:p>
    <w:p>
      <w:r>
        <w:t>figure[htbp] [width=0.85 ]figures/fig8_source_contribution_distribution.pdf Mean Share of Total Evidence Weight Across AOI (H4 Part 2). Relative evidence contribution across the 24-day evaluation window: Satellite Imagery (41.2%), Climate Forecasts (28.4%), Land-Cover (11.5%), Air-Quality/Gauge (9.7%), and Document Intelligence (9.2%). figure</w:t>
      </w:r>
    </w:p>
    <w:p>
      <w:pPr>
        <w:pStyle w:val="Heading2"/>
      </w:pPr>
      <w:r>
        <w:t>Mechanistic 2$\times$2 ablation</w:t>
      </w:r>
    </w:p>
    <w:p>
      <w:r>
        <w:t>To isolate where the marginal accuracy comes from, we run a 2 2 ablation on the AEGIS-SL framework by toggling whether the SL opinion tensor ( b, u, a) is fed into the 27-dimensional composite feature space and whether the credibility tracker is active in WBF weighting. Table~ summarizes the configuration results.</w:t>
      </w:r>
    </w:p>
    <w:p>
      <w:r>
        <w:t>table*[htbp] Mechanistic 2 2 Ablation of AEGIS-SL Components 1.35 tabularx X &gt; X &gt; X &gt; X &gt; X &gt; X Configuration &amp; SL opinion tensor &amp; Credibility &amp; F1-Macro &amp; AUROC &amp; ECE Full AEGIS-SL &amp; ON &amp; ON &amp; 0.7190 &amp; 0.9310 &amp; 0.043 [0.4em] SL only &amp; ON &amp; OFF &amp; 0.7051 &amp; 0.9210 &amp; 0.058 [0.4em] Credibility only &amp; OFF &amp; ON &amp; 0.6988 &amp; 0.9142 &amp; 0.082 [0.4em] Neither (BL2-like) &amp; OFF &amp; OFF &amp; 0.6678 &amp; 0.8980 &amp; 0.094 tabularx table*</w:t>
      </w:r>
    </w:p>
    <w:p>
      <w:r>
        <w:t>The SL opinion tensor carries the larger marginal contribution: enabling SL alone yields +0.0373 F1-Macro and +0.0230 AUROC over the BL2-like baseline, while enabling credibility alone yields +0.0310 F1-Macro and +0.0162 AUROC. The two components are synergistic: their joint activation produces the highest accuracy and lowest calibration error, exceeding either component in isolation. Removing both components collapses the framework to monolithic late-fusion performance (F1-Macro 0.6678, AUROC 0.8980), providing internal evidence that the methodological contribution of the AEGIS framework is structurally attributed to the evidential machinery and not to an incidental architectural detail .</w:t>
      </w:r>
    </w:p>
    <w:p>
      <w:pPr>
        <w:pStyle w:val="Heading1"/>
      </w:pPr>
      <w:r>
        <w:t>7. Conclusion</w:t>
      </w:r>
    </w:p>
    <w:p>
      <w:pPr>
        <w:pStyle w:val="Heading2"/>
      </w:pPr>
      <w:r>
        <w:t>Summary</w:t>
      </w:r>
    </w:p>
    <w:p>
      <w:r>
        <w:t>AEGIS demonstrates that the four structural gaps blocking operational deployment of agentic environmental AI (calibrated minority-class handling, monotonic uncertainty under missing modalities, propagating per-agent credibility, and source-level provenance) can be addressed in a single, formally grounded framework. The pipeline fuses five specialist agents over a shared four-state Dirichlet frame through formal Subjective Logic operators, propagates per-agent reputation through a Brier-score-credited trust model, and surfaces a per-cell provenance manifest through a DuckDB-backed interactive dashboard. On the Brisbane February--March 2022 case study, AEGIS-SL attains the highest F1-Macro, AUROC, and lowest calibration error across all four evaluated baselines while uniquely providing the four properties absent from the surveyed agentic pipelines.</w:t>
      </w:r>
    </w:p>
    <w:p>
      <w:pPr>
        <w:pStyle w:val="Heading2"/>
      </w:pPr>
      <w:r>
        <w:t>Limitations</w:t>
      </w:r>
    </w:p>
    <w:p>
      <w:r>
        <w:t>The framework is currently single-event: the evaluation fold is anchored on Brisbane 2022, and per-event knowledge transfer across geographical catchments requires further multi-event validation. Second, the local LLM arbiter baseline was restricted to a 3-billion-parameter 4-bit local model for reproducible on-node evaluation; larger frontier models may exhibit higher baseline precision, though prompt-chained arbitration remains structurally uncalibrated without a formal evidential projection layer. Third, Document Intelligence relies on static daily bulletin embeddings rather than real-time NLP stream parsing.</w:t>
      </w:r>
    </w:p>
    <w:p>
      <w:pPr>
        <w:pStyle w:val="Heading2"/>
      </w:pPr>
      <w:r>
        <w:t>Future work</w:t>
      </w:r>
    </w:p>
    <w:p>
      <w:r>
        <w:t>Future extensions will scale AEGIS to multi-event folds across international catchments, interface the coordinator with active sensor-request feedback loops, and incorporate dynamic knowledge graphs for zero-shot spatial transfer.</w:t>
      </w:r>
    </w:p>
    <w:p>
      <w:pPr>
        <w:pStyle w:val="Heading1"/>
      </w:pPr>
      <w:r>
        <w:t>8. Declarations</w:t>
      </w:r>
    </w:p>
    <w:p>
      <w:r>
        <w:t>*Declarations</w:t>
      </w:r>
    </w:p>
    <w:p>
      <w:r>
        <w:t>*Data Availability Statement The spatial grid, hydro-meteorological data (ERA5 reanalysis, OpenAQ PM2.5, BOM ALERT gauge network), Sentinel-1/2 remote-sensing imagery, ESA WorldCover, Copernicus DEM, and Copernicus EMSR/GFD inundation labels used in this study are available from their respective public repositories. The processed DuckDB canonical warehouse, experimental metrics, and evaluation harness are fully available in the project GitHub repository at .</w:t>
      </w:r>
    </w:p>
    <w:p>
      <w:r>
        <w:t>*Funding Statement No funding was received for this research.</w:t>
      </w:r>
    </w:p>
    <w:p>
      <w:r>
        <w:t>*Declaration on Use of Generative AI The authors declare that generative AI and AI-assisted technologies were used solely for linguistic refinement, proofreading, and stylistic polishing during manuscript preparation. The authors reviewed, edited, and take full responsibility for the content and authorship of the final manuscript.</w:t>
      </w:r>
    </w:p>
    <w:p>
      <w:r>
        <w:t>*CRediT Authorship Contribution Statement Ali Hamza: Conceptualization, Methodology, Software, Investigation, Formal Analysis, Writing -- Original Draft, Visualization. Ghulam Mujtaba: Supervision, Validation, Methodology, Writing -- Review &amp; Editing.</w:t>
      </w:r>
    </w:p>
    <w:p>
      <w:r>
        <w:t>*Declaration of Competing Interest The authors declare that they have no known competing financial interests or personal relationships that could have appeared to influence the work reported in this paper.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