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683C1" w14:textId="5BD17DA0" w:rsidR="00451F06" w:rsidRPr="00C71C81" w:rsidRDefault="00451F06" w:rsidP="0094169D">
      <w:pPr>
        <w:jc w:val="both"/>
        <w:rPr>
          <w:b/>
          <w:bCs/>
        </w:rPr>
      </w:pPr>
      <w:r w:rsidRPr="00C71C81">
        <w:rPr>
          <w:b/>
          <w:bCs/>
        </w:rPr>
        <w:t>Administrative Points</w:t>
      </w:r>
    </w:p>
    <w:p w14:paraId="16E6A7EC" w14:textId="37C633E7" w:rsidR="00451F06" w:rsidRPr="00C71C81" w:rsidRDefault="00451F06" w:rsidP="0094169D">
      <w:pPr>
        <w:jc w:val="both"/>
      </w:pPr>
      <w:r w:rsidRPr="00C71C81">
        <w:tab/>
        <w:t xml:space="preserve">This case is presented as a capstone project in “Supply Chain Management Specialization” administered by Rutgers University on </w:t>
      </w:r>
      <w:hyperlink r:id="rId6" w:history="1">
        <w:r w:rsidRPr="00C71C81">
          <w:rPr>
            <w:rStyle w:val="Hyperlink"/>
          </w:rPr>
          <w:t>www.coursera.org</w:t>
        </w:r>
      </w:hyperlink>
      <w:r w:rsidRPr="00C71C81">
        <w:t>. There was not and cannot be one true solution to the case below. This is how I would approach to and solve the case.</w:t>
      </w:r>
    </w:p>
    <w:p w14:paraId="08B43201" w14:textId="03A7D22B" w:rsidR="00EC2D64" w:rsidRPr="00C71C81" w:rsidRDefault="00EC2D64" w:rsidP="0094169D">
      <w:pPr>
        <w:jc w:val="both"/>
        <w:rPr>
          <w:i/>
          <w:iCs/>
          <w:u w:val="single"/>
        </w:rPr>
      </w:pPr>
      <w:r w:rsidRPr="00C71C81">
        <w:rPr>
          <w:i/>
          <w:iCs/>
          <w:u w:val="single"/>
        </w:rPr>
        <w:t xml:space="preserve">Executive Summary (Solutions Summary): </w:t>
      </w:r>
    </w:p>
    <w:p w14:paraId="4E447D84" w14:textId="77777777" w:rsidR="00EC2D64" w:rsidRPr="00EC2D64" w:rsidRDefault="00EC2D64" w:rsidP="00EC2D64">
      <w:pPr>
        <w:numPr>
          <w:ilvl w:val="0"/>
          <w:numId w:val="1"/>
        </w:numPr>
        <w:jc w:val="both"/>
      </w:pPr>
      <w:r w:rsidRPr="00EC2D64">
        <w:t>Minimization of forecasting errors by implementing the Yearly Naive method for erratic demand.</w:t>
      </w:r>
    </w:p>
    <w:p w14:paraId="3490180E" w14:textId="77777777" w:rsidR="00EC2D64" w:rsidRPr="00EC2D64" w:rsidRDefault="00EC2D64" w:rsidP="00EC2D64">
      <w:pPr>
        <w:numPr>
          <w:ilvl w:val="0"/>
          <w:numId w:val="1"/>
        </w:numPr>
        <w:jc w:val="both"/>
      </w:pPr>
      <w:r w:rsidRPr="00EC2D64">
        <w:t>Elimination of the "Trunk Storage" model through RFID integration to ensure real-time inventory visibility.</w:t>
      </w:r>
    </w:p>
    <w:p w14:paraId="16F7A888" w14:textId="77777777" w:rsidR="00EC2D64" w:rsidRPr="00EC2D64" w:rsidRDefault="00EC2D64" w:rsidP="00EC2D64">
      <w:pPr>
        <w:numPr>
          <w:ilvl w:val="0"/>
          <w:numId w:val="1"/>
        </w:numPr>
        <w:jc w:val="both"/>
      </w:pPr>
      <w:r w:rsidRPr="00EC2D64">
        <w:t>Optimization of holding costs by reducing safety stock from 130,000 to approximately 30,000 units.</w:t>
      </w:r>
    </w:p>
    <w:p w14:paraId="36091BE9" w14:textId="77777777" w:rsidR="00EC2D64" w:rsidRPr="00EC2D64" w:rsidRDefault="00EC2D64" w:rsidP="00EC2D64">
      <w:pPr>
        <w:numPr>
          <w:ilvl w:val="0"/>
          <w:numId w:val="1"/>
        </w:numPr>
        <w:jc w:val="both"/>
      </w:pPr>
      <w:r w:rsidRPr="00EC2D64">
        <w:t>Reduction in SG&amp;A expenses by narrowing the scope of sales reps’ roles and optimizing vehicle fleet costs.</w:t>
      </w:r>
    </w:p>
    <w:p w14:paraId="16807D75" w14:textId="77777777" w:rsidR="00EC2D64" w:rsidRPr="00EC2D64" w:rsidRDefault="00EC2D64" w:rsidP="00EC2D64">
      <w:pPr>
        <w:numPr>
          <w:ilvl w:val="0"/>
          <w:numId w:val="1"/>
        </w:numPr>
        <w:jc w:val="both"/>
      </w:pPr>
      <w:r w:rsidRPr="00EC2D64">
        <w:t>Increased profit margins via a "Direct-to-Hospital" (Retail) model, bypassing high-cost distributor channels.</w:t>
      </w:r>
    </w:p>
    <w:p w14:paraId="5A59B3BD" w14:textId="77777777" w:rsidR="00EC2D64" w:rsidRPr="00EC2D64" w:rsidRDefault="00EC2D64" w:rsidP="00EC2D64">
      <w:pPr>
        <w:numPr>
          <w:ilvl w:val="0"/>
          <w:numId w:val="1"/>
        </w:numPr>
        <w:jc w:val="both"/>
      </w:pPr>
      <w:r w:rsidRPr="00EC2D64">
        <w:t>Streamlined operations through 3PL outsourcing for warehousing and specialized logistics.</w:t>
      </w:r>
    </w:p>
    <w:p w14:paraId="01B594D4" w14:textId="79BEC3D3" w:rsidR="00EC2D64" w:rsidRPr="00C71C81" w:rsidRDefault="00EC2D64" w:rsidP="0094169D">
      <w:pPr>
        <w:numPr>
          <w:ilvl w:val="0"/>
          <w:numId w:val="1"/>
        </w:numPr>
        <w:jc w:val="both"/>
        <w:rPr>
          <w:b/>
          <w:bCs/>
        </w:rPr>
      </w:pPr>
      <w:r w:rsidRPr="00EC2D64">
        <w:t>Consolidation of administrative units to leverage economies of scale at the central production hub.</w:t>
      </w:r>
    </w:p>
    <w:p w14:paraId="53CF1663" w14:textId="44694E1E" w:rsidR="0094169D" w:rsidRPr="00C71C81" w:rsidRDefault="0094169D" w:rsidP="0094169D">
      <w:pPr>
        <w:jc w:val="both"/>
        <w:rPr>
          <w:b/>
          <w:bCs/>
        </w:rPr>
      </w:pPr>
      <w:r w:rsidRPr="00C71C81">
        <w:rPr>
          <w:b/>
          <w:bCs/>
        </w:rPr>
        <w:t>Problem Definition (Case):</w:t>
      </w:r>
    </w:p>
    <w:p w14:paraId="4752D5DC" w14:textId="5E3188F7" w:rsidR="00CE48C9" w:rsidRPr="00C71C81" w:rsidRDefault="0094169D" w:rsidP="00451F06">
      <w:pPr>
        <w:ind w:firstLine="720"/>
        <w:jc w:val="both"/>
      </w:pPr>
      <w:r w:rsidRPr="00C71C81">
        <w:t>An excise tax of 2.3% has been imposed on medical device firms’ revenues in 2014.This translates into 10 to 20 % (depending on the last 5 years’ data) of net profit for the Company X. This project aims to alleviate the affliction of this newly-put tax by cost reduction, to find fields where such cost reduction could be realized for the Company X.</w:t>
      </w:r>
      <w:r w:rsidR="00CE48C9" w:rsidRPr="00C71C81">
        <w:br w:type="page"/>
      </w:r>
    </w:p>
    <w:p w14:paraId="42EE77E2" w14:textId="2C9527DC" w:rsidR="0094169D" w:rsidRPr="00C71C81" w:rsidRDefault="0094169D" w:rsidP="0094169D">
      <w:pPr>
        <w:jc w:val="both"/>
        <w:rPr>
          <w:b/>
          <w:bCs/>
        </w:rPr>
      </w:pPr>
      <w:r w:rsidRPr="00C71C81">
        <w:rPr>
          <w:b/>
          <w:bCs/>
        </w:rPr>
        <w:lastRenderedPageBreak/>
        <w:t>Short Breakdown of the Problem:</w:t>
      </w:r>
    </w:p>
    <w:p w14:paraId="661575CC" w14:textId="77777777" w:rsidR="0094169D" w:rsidRPr="00C71C81" w:rsidRDefault="0094169D" w:rsidP="0094169D">
      <w:pPr>
        <w:keepNext/>
        <w:jc w:val="both"/>
      </w:pPr>
      <w:r w:rsidRPr="00C71C81">
        <w:drawing>
          <wp:inline distT="0" distB="0" distL="0" distR="0" wp14:anchorId="3F611604" wp14:editId="0A966A2D">
            <wp:extent cx="5625095" cy="2888494"/>
            <wp:effectExtent l="76200" t="76200" r="128270" b="140970"/>
            <wp:docPr id="206" name="Google Shape;206;p5"/>
            <wp:cNvGraphicFramePr/>
            <a:graphic xmlns:a="http://schemas.openxmlformats.org/drawingml/2006/main">
              <a:graphicData uri="http://schemas.openxmlformats.org/drawingml/2006/picture">
                <pic:pic xmlns:pic="http://schemas.openxmlformats.org/drawingml/2006/picture">
                  <pic:nvPicPr>
                    <pic:cNvPr id="206" name="Google Shape;206;p5"/>
                    <pic:cNvPicPr preferRelativeResize="0"/>
                  </pic:nvPicPr>
                  <pic:blipFill rotWithShape="1">
                    <a:blip r:embed="rId7">
                      <a:alphaModFix/>
                    </a:blip>
                    <a:srcRect/>
                    <a:stretch/>
                  </pic:blipFill>
                  <pic:spPr>
                    <a:xfrm>
                      <a:off x="0" y="0"/>
                      <a:ext cx="5625095" cy="2888494"/>
                    </a:xfrm>
                    <a:prstGeom prst="rect">
                      <a:avLst/>
                    </a:prstGeom>
                    <a:noFill/>
                    <a:ln w="38100" cap="sq" cmpd="sng">
                      <a:solidFill>
                        <a:srgbClr val="000000"/>
                      </a:solidFill>
                      <a:prstDash val="solid"/>
                      <a:miter lim="800000"/>
                      <a:headEnd type="none" w="sm" len="sm"/>
                      <a:tailEnd type="none" w="sm" len="sm"/>
                    </a:ln>
                    <a:effectLst>
                      <a:outerShdw blurRad="50800" dist="38100" dir="2700000" algn="tl" rotWithShape="0">
                        <a:srgbClr val="000000">
                          <a:alpha val="43137"/>
                        </a:srgbClr>
                      </a:outerShdw>
                    </a:effectLst>
                  </pic:spPr>
                </pic:pic>
              </a:graphicData>
            </a:graphic>
          </wp:inline>
        </w:drawing>
      </w:r>
    </w:p>
    <w:p w14:paraId="1A41DBB0" w14:textId="6B95A170" w:rsidR="0094169D" w:rsidRPr="00C71C81" w:rsidRDefault="0094169D" w:rsidP="0094169D">
      <w:pPr>
        <w:pStyle w:val="Caption"/>
        <w:jc w:val="both"/>
      </w:pPr>
      <w:r w:rsidRPr="00C71C81">
        <w:t xml:space="preserve">Figure </w:t>
      </w:r>
      <w:r w:rsidRPr="00C71C81">
        <w:fldChar w:fldCharType="begin"/>
      </w:r>
      <w:r w:rsidRPr="00C71C81">
        <w:instrText xml:space="preserve"> SEQ Figure \* ARABIC </w:instrText>
      </w:r>
      <w:r w:rsidRPr="00C71C81">
        <w:fldChar w:fldCharType="separate"/>
      </w:r>
      <w:r w:rsidRPr="00C71C81">
        <w:t>1</w:t>
      </w:r>
      <w:r w:rsidRPr="00C71C81">
        <w:fldChar w:fldCharType="end"/>
      </w:r>
      <w:r w:rsidRPr="00C71C81">
        <w:t xml:space="preserve"> 2010-2014 Cost Chart, the Company X.</w:t>
      </w:r>
    </w:p>
    <w:p w14:paraId="280188FB" w14:textId="0CC0ABB3" w:rsidR="0094169D" w:rsidRPr="00C71C81" w:rsidRDefault="0094169D" w:rsidP="0094169D">
      <w:pPr>
        <w:ind w:firstLine="720"/>
        <w:jc w:val="both"/>
      </w:pPr>
      <w:r w:rsidRPr="00C71C81">
        <w:t xml:space="preserve">Obviously, the largest lot of the expenses that detracts from the net earnings increase is “selling, general, and administrative expenses”: </w:t>
      </w:r>
      <w:r w:rsidR="00C71C81" w:rsidRPr="00C71C81">
        <w:t>generally,</w:t>
      </w:r>
      <w:r w:rsidRPr="00C71C81">
        <w:t xml:space="preserve"> more than 50% of the gross profit. One step further, we understand that the costs that structure this clause are mainly the salaries and logistics (transportation and inventory holding). </w:t>
      </w:r>
    </w:p>
    <w:p w14:paraId="5DF0D907" w14:textId="2CF376E4" w:rsidR="0094169D" w:rsidRPr="00C71C81" w:rsidRDefault="0094169D" w:rsidP="0094169D">
      <w:pPr>
        <w:ind w:firstLine="720"/>
        <w:jc w:val="both"/>
      </w:pPr>
      <w:r w:rsidRPr="00C71C81">
        <w:t xml:space="preserve">Since the excise tax will be levied from the revenue, if everything goes flat in 2015 from a cost and revenue perspective, a 2.3% tax on revenue in 2015 would mean a revenue of 5,953.86 million dollars. So, 136.93 million dollars will be added to the costs section, and just because we said, </w:t>
      </w:r>
      <w:r w:rsidR="00C71C81" w:rsidRPr="00C71C81">
        <w:t>if</w:t>
      </w:r>
      <w:r w:rsidRPr="00C71C81">
        <w:t xml:space="preserve"> everything goes flat, these 136.93 million dollars will directly be subtracted from the net earnings This eventually means a decrease in cost of up to 20% (at least for 2014 through 2015). This is huge. So, it must be dealt with.</w:t>
      </w:r>
    </w:p>
    <w:p w14:paraId="7BC2C532" w14:textId="7123AF4A" w:rsidR="0094169D" w:rsidRPr="00C71C81" w:rsidRDefault="0094169D" w:rsidP="0094169D">
      <w:pPr>
        <w:ind w:firstLine="720"/>
        <w:jc w:val="both"/>
      </w:pPr>
      <w:r w:rsidRPr="00C71C81">
        <w:t>A linear regression trendline analysis shows that the revenue in 2015 might be near 6043 million and 6426 million in 2016.</w:t>
      </w:r>
    </w:p>
    <w:p w14:paraId="04654BBE" w14:textId="44A7D091" w:rsidR="00CE48C9" w:rsidRPr="00C71C81" w:rsidRDefault="0094169D" w:rsidP="00451F06">
      <w:pPr>
        <w:ind w:firstLine="720"/>
        <w:jc w:val="both"/>
      </w:pPr>
      <w:r w:rsidRPr="00C71C81">
        <w:t>Therefore, a 6.5% cost shrinkage in “selling, general, and administrative expenses” is what we need, mathematically: 2.3 * revenue / “selling, general, and administrative expenses” cost.</w:t>
      </w:r>
      <w:r w:rsidR="00CE48C9" w:rsidRPr="00C71C81">
        <w:br w:type="page"/>
      </w:r>
    </w:p>
    <w:p w14:paraId="74F91E11" w14:textId="77777777" w:rsidR="0094169D" w:rsidRPr="00C71C81" w:rsidRDefault="0094169D" w:rsidP="00451F06">
      <w:pPr>
        <w:ind w:firstLine="720"/>
        <w:jc w:val="both"/>
      </w:pPr>
    </w:p>
    <w:p w14:paraId="7E9663B3" w14:textId="09EBBF58" w:rsidR="0094169D" w:rsidRPr="00C71C81" w:rsidRDefault="0094169D" w:rsidP="0094169D">
      <w:pPr>
        <w:rPr>
          <w:b/>
          <w:bCs/>
        </w:rPr>
      </w:pPr>
      <w:r w:rsidRPr="00C71C81">
        <w:rPr>
          <w:b/>
          <w:bCs/>
        </w:rPr>
        <w:t>Initial Ponderations</w:t>
      </w:r>
    </w:p>
    <w:p w14:paraId="61CC897D" w14:textId="0F4635BA" w:rsidR="0094169D" w:rsidRPr="00C71C81" w:rsidRDefault="0094169D" w:rsidP="0094169D">
      <w:pPr>
        <w:ind w:firstLine="720"/>
        <w:jc w:val="both"/>
      </w:pPr>
      <w:r w:rsidRPr="00C71C81">
        <w:t xml:space="preserve">In part, as logistics (transportation) is carried out both by the sellers and distributors. This makes these two costs actually relate to each other. Then why is there an extra inventory of 6 months? That is a question to be addressed in the first phase: namely, how to streamline production to produce lean, regardless of the inventory storage method utilized. </w:t>
      </w:r>
    </w:p>
    <w:p w14:paraId="7EC36316" w14:textId="1EBD37B6" w:rsidR="0094169D" w:rsidRPr="00C71C81" w:rsidRDefault="0094169D" w:rsidP="0094169D">
      <w:pPr>
        <w:ind w:firstLine="720"/>
        <w:jc w:val="both"/>
      </w:pPr>
      <w:r w:rsidRPr="00C71C81">
        <w:t>Secondly, they seem to be equipped for two roles: marketing and selling, and logistics. But no, we have now known that they are the ones as well that manage the consignment storage on the customer side (which seems to be low) and train the operators on the usage of goods in the hospitals. Too many missions seem to explain the high salaries they get. But really, do they need to wear all these roles?</w:t>
      </w:r>
    </w:p>
    <w:p w14:paraId="28BD4BAA" w14:textId="71E48235" w:rsidR="0094169D" w:rsidRPr="00C71C81" w:rsidRDefault="0094169D" w:rsidP="0094169D">
      <w:pPr>
        <w:ind w:firstLine="720"/>
        <w:jc w:val="both"/>
      </w:pPr>
      <w:r w:rsidRPr="00C71C81">
        <w:t>Overruling the intermediaries, the distributors might seem appealing at the beginning. But hospitals wouldn't stop buying from the distributors, as distributors might serve as a one-stop shop for the hospitals that they can find numerous goods from numerous distributors: hospitals don't want to arrange contracts with every single supplier / manufacturer in order not to increase their administrative costs. But can’t we decrease the part the distributors charge even for some small amount?</w:t>
      </w:r>
    </w:p>
    <w:p w14:paraId="010C783A" w14:textId="2B40B979" w:rsidR="0094169D" w:rsidRPr="00C71C81" w:rsidRDefault="0094169D" w:rsidP="0094169D">
      <w:pPr>
        <w:ind w:firstLine="720"/>
        <w:jc w:val="both"/>
      </w:pPr>
      <w:r w:rsidRPr="00C71C81">
        <w:t>The life cycle of the goods seems to be short, like 18-24 months. In many of the cases, apparently, it is impossible to foresee demand. That’s why they are using a seller-transporter approach to meet the requirements 24/7. However, it shouldn’t necessarily be impossible altogether to track average demand to streamline manufacturing and warehousing. But how?</w:t>
      </w:r>
    </w:p>
    <w:p w14:paraId="566CF6C7" w14:textId="643C19EA" w:rsidR="00CE48C9" w:rsidRPr="00C71C81" w:rsidRDefault="0094169D" w:rsidP="0094169D">
      <w:pPr>
        <w:ind w:firstLine="720"/>
        <w:jc w:val="both"/>
      </w:pPr>
      <w:r w:rsidRPr="00C71C81">
        <w:t>The "X" warehouse and the plant / center are located in different places. Why? There seems to be no apparent reason for a company that handles customers United States-wide and with sellers disseminated all across the country. That means possible administrative costs in vain.</w:t>
      </w:r>
      <w:r w:rsidR="00CE48C9" w:rsidRPr="00C71C81">
        <w:br w:type="page"/>
      </w:r>
    </w:p>
    <w:p w14:paraId="70BB20BD" w14:textId="77777777" w:rsidR="0094169D" w:rsidRPr="00C71C81" w:rsidRDefault="0094169D" w:rsidP="0094169D">
      <w:pPr>
        <w:ind w:firstLine="720"/>
        <w:jc w:val="both"/>
      </w:pPr>
    </w:p>
    <w:p w14:paraId="34320755" w14:textId="1DFCC41A" w:rsidR="0094169D" w:rsidRPr="00C71C81" w:rsidRDefault="0094169D" w:rsidP="0094169D">
      <w:pPr>
        <w:jc w:val="both"/>
        <w:rPr>
          <w:b/>
          <w:bCs/>
        </w:rPr>
      </w:pPr>
      <w:r w:rsidRPr="00C71C81">
        <w:rPr>
          <w:b/>
          <w:bCs/>
        </w:rPr>
        <w:t>Solutions – I (Sales and Warehousing)</w:t>
      </w:r>
    </w:p>
    <w:p w14:paraId="3569614F" w14:textId="27F97F99" w:rsidR="0094169D" w:rsidRPr="00C71C81" w:rsidRDefault="0094169D" w:rsidP="0094169D">
      <w:pPr>
        <w:ind w:firstLine="720"/>
        <w:jc w:val="both"/>
      </w:pPr>
      <w:r w:rsidRPr="00C71C81">
        <w:t>Sellers will only be involved in selling and marketing. Emergency case selling/transportation and end-user training will be discussed below. Even if we assume 100 trunk storage sellers exist over there, it would mean a 1 to 1,5% cost decrease.</w:t>
      </w:r>
    </w:p>
    <w:p w14:paraId="26C6DF74" w14:textId="4F02CDFE" w:rsidR="0094169D" w:rsidRPr="00C71C81" w:rsidRDefault="0094169D" w:rsidP="0094169D">
      <w:pPr>
        <w:ind w:firstLine="720"/>
        <w:jc w:val="both"/>
      </w:pPr>
      <w:r w:rsidRPr="00C71C81">
        <w:t>The storage of 6 months is divided into four places: goods in the "X" Warehouse, "X" goods that are in distributors’ warehouses but still counted in "X" records, trunk storage, and finally low-level hospital storage. We can ignore the last. Distributors’ storage (not putting in an order in the long run) might have caused an increase in the warehouse storage if merged with the clumsy management of material requirements planning. But this is manageable by careful administration; moreover, it might not decrease the costs in the long run. So, the main issues here are the "X" warehouse inventory and the trunk stocks. This clearly indicates that all the focus is directed towards emergency case sales, as they stipulate stock on seller vehicles all the time. That means a huge safety stock that would unnecessarily meet these requirements. But it is worthy of consideration that most of the selling is done to the distributors, and there is a tiny storage in hospitals already. Hence, keeping a huge amount of stock just for the remaining trunk storage business is not logical. But in order to lay these verbal expressions into numerical values, it is necessary to determine demand, but determine it instantly, as instant medical replenishment is crucial, and we want to discard trunk storage once and for all: we will need time in operation and logistics to decrease lead times as much as the sellers do with their trunks.</w:t>
      </w:r>
    </w:p>
    <w:p w14:paraId="3677311E" w14:textId="204AD963" w:rsidR="0094169D" w:rsidRPr="00C71C81" w:rsidRDefault="0094169D" w:rsidP="0094169D">
      <w:pPr>
        <w:ind w:firstLine="720"/>
        <w:jc w:val="both"/>
      </w:pPr>
      <w:r w:rsidRPr="00C71C81">
        <w:t>RFID systems might effectively monitor the devices in use in hospitals and provide feedback when it comes to their life cycles. That would easily trigger supply planning in advance, operations manufacturing in advance, and logistics transportation in advance. We understand that one of the benefits of the trunk storage system is to maintain a delicate level of service through short lead times, apart from the lead time itself. Because a buyer might change the seller if it gets unsatisfied. But we are talking here about building a super-planned system to reach that prior/the same lead times and level of service with RFID. Overall, this will enable us to forecast demand more accurately. This will enable them to reach the same lead times normally obtained via a trunk storage system. This will enable the lessening of safety and cycle stock, and as a result, less inventory holding cost.</w:t>
      </w:r>
    </w:p>
    <w:p w14:paraId="15A42CC9" w14:textId="3F2837F7" w:rsidR="0094169D" w:rsidRPr="00C71C81" w:rsidRDefault="0094169D" w:rsidP="0094169D">
      <w:pPr>
        <w:ind w:firstLine="720"/>
        <w:jc w:val="both"/>
      </w:pPr>
      <w:r w:rsidRPr="00C71C81">
        <w:t xml:space="preserve">RFID means extra storage in hospitals. One might say extra warehousing at hospitals might turn out costly. But it wouldn’t. (Please keep in mind that while "X" has hospitals to store goods, there is no need to increase the number </w:t>
      </w:r>
      <w:r w:rsidR="00C71C81" w:rsidRPr="00C71C81">
        <w:t>of “</w:t>
      </w:r>
      <w:r w:rsidRPr="00C71C81">
        <w:t>X"-owned warehouses for a customer spectrum that is sprawled across the country). Because</w:t>
      </w:r>
    </w:p>
    <w:p w14:paraId="5656C92D" w14:textId="77777777" w:rsidR="0094169D" w:rsidRPr="00C71C81" w:rsidRDefault="0094169D" w:rsidP="0094169D">
      <w:pPr>
        <w:ind w:firstLine="720"/>
        <w:jc w:val="both"/>
      </w:pPr>
      <w:r w:rsidRPr="00C71C81">
        <w:lastRenderedPageBreak/>
        <w:t>— Firstly, as I will explain later how, we will truncate the volume of business that we do with the distributors.</w:t>
      </w:r>
    </w:p>
    <w:p w14:paraId="5A7098FD" w14:textId="77777777" w:rsidR="0094169D" w:rsidRPr="00C71C81" w:rsidRDefault="0094169D" w:rsidP="0094169D">
      <w:pPr>
        <w:ind w:firstLine="720"/>
        <w:jc w:val="both"/>
      </w:pPr>
      <w:r w:rsidRPr="00C71C81">
        <w:t>— Secondly, we will extract the amount of finance that distributors receive as a means of their profit margin through this truncated volume of business.</w:t>
      </w:r>
    </w:p>
    <w:p w14:paraId="2CAA135A" w14:textId="77777777" w:rsidR="0094169D" w:rsidRPr="00C71C81" w:rsidRDefault="0094169D" w:rsidP="0094169D">
      <w:pPr>
        <w:ind w:firstLine="720"/>
        <w:jc w:val="both"/>
      </w:pPr>
      <w:r w:rsidRPr="00C71C81">
        <w:t>— Thirdly, this design will decrease the salaries of sellers and maybe decrease the numbers of them, as their sole work will be sales; moreover, the cars will be taken from them or at least reduced to a small car.</w:t>
      </w:r>
    </w:p>
    <w:p w14:paraId="13B53DB0" w14:textId="77777777" w:rsidR="0094169D" w:rsidRPr="00C71C81" w:rsidRDefault="0094169D" w:rsidP="0094169D">
      <w:pPr>
        <w:ind w:firstLine="720"/>
        <w:jc w:val="both"/>
      </w:pPr>
      <w:r w:rsidRPr="00C71C81">
        <w:t> — And fourthly and most importantly, lean process will be obtained by less inventory, less movement of goods by only producing when there is a need, as we will be greatly informed by accurate forecasts of demand through RFID—no overproduction.</w:t>
      </w:r>
    </w:p>
    <w:p w14:paraId="2B0C422F" w14:textId="77777777" w:rsidR="0094169D" w:rsidRPr="00C71C81" w:rsidRDefault="0094169D" w:rsidP="0094169D">
      <w:pPr>
        <w:ind w:firstLine="720"/>
        <w:jc w:val="both"/>
      </w:pPr>
      <w:r w:rsidRPr="00C71C81">
        <w:t xml:space="preserve">Constraints and solutions: hospitals should agree on RFID and more storage options on their side. I guess that would be arranged. </w:t>
      </w:r>
    </w:p>
    <w:p w14:paraId="2E114B87" w14:textId="55712BB9" w:rsidR="00CE48C9" w:rsidRPr="00C71C81" w:rsidRDefault="0094169D" w:rsidP="00CE48C9">
      <w:pPr>
        <w:ind w:firstLine="720"/>
        <w:jc w:val="both"/>
      </w:pPr>
      <w:r w:rsidRPr="00C71C81">
        <w:t>RFID systems and automation will also allow no human oversight for warehousing needs in hospitals. The transportation and warehouse issue is next.</w:t>
      </w:r>
      <w:r w:rsidR="00CE48C9" w:rsidRPr="00C71C81">
        <w:br w:type="page"/>
      </w:r>
    </w:p>
    <w:p w14:paraId="71A73ABC" w14:textId="77777777" w:rsidR="00CE48C9" w:rsidRPr="00C71C81" w:rsidRDefault="00CE48C9" w:rsidP="00CE48C9">
      <w:pPr>
        <w:ind w:firstLine="720"/>
        <w:jc w:val="both"/>
      </w:pPr>
    </w:p>
    <w:p w14:paraId="74E07C5A" w14:textId="51C4428F" w:rsidR="00E34421" w:rsidRPr="00C71C81" w:rsidRDefault="00E34421" w:rsidP="00E34421">
      <w:pPr>
        <w:jc w:val="both"/>
        <w:rPr>
          <w:b/>
          <w:bCs/>
        </w:rPr>
      </w:pPr>
      <w:r w:rsidRPr="00C71C81">
        <w:rPr>
          <w:b/>
          <w:bCs/>
        </w:rPr>
        <w:t>Solutions – II (Transportation)</w:t>
      </w:r>
    </w:p>
    <w:p w14:paraId="374DB05B" w14:textId="2FF2079C" w:rsidR="00E34421" w:rsidRPr="00C71C81" w:rsidRDefault="00E34421" w:rsidP="00E34421">
      <w:pPr>
        <w:ind w:firstLine="720"/>
        <w:jc w:val="both"/>
      </w:pPr>
      <w:r w:rsidRPr="00C71C81">
        <w:t xml:space="preserve">Transportation will all be handled by a third party, with an effective use of the "X" warehouse. There would still be a need to compensate for the 72 hours in sterilization through smart operations. But a possible temporary storage possibility in the sterilization facility might solve the problem in order not to enlarge transportation needs again by receiving sterilized goods back to the plant. Overall, an extra mile in transportation would certainly cost more </w:t>
      </w:r>
      <w:r w:rsidR="00C71C81" w:rsidRPr="00C71C81">
        <w:t>than temporary</w:t>
      </w:r>
      <w:r w:rsidRPr="00C71C81">
        <w:t xml:space="preserve"> storage of finite goods in a sterilization firm. And the distributors were already charging "X" for warehousing until selling them to the end-users, hospitals, already. On balance, this will enable us to contract storage time as much as possible and give leeway to leaner processes in terms of no unnecessary motion / transportation, no overproduction (production based on accurate demand through RFID), and no unnecessary inventory keeping. Financing for the contract with a 3PL company will be elicited from the savings that are obtained through seller salary cuts and distributor storage selling cuts. This will enable them to reach the same lead times normally obtained via a trunk storage system. This will enable "X" to reduce holding costs.</w:t>
      </w:r>
    </w:p>
    <w:p w14:paraId="3A73634F" w14:textId="5F37B803" w:rsidR="00E34421" w:rsidRPr="00C71C81" w:rsidRDefault="00E34421" w:rsidP="00E34421">
      <w:pPr>
        <w:ind w:firstLine="720"/>
        <w:jc w:val="both"/>
      </w:pPr>
      <w:r w:rsidRPr="00C71C81">
        <w:t>Moreover, still on transportation, although truckload transportation would mean a less complex and cheap mode of transportation, low unit of measure methodology might also decrease the cost. But this might stipulate more complex transportation-related administrative issues, involving courier services. Anyway, a careful calculation would also prove that a mix of TL and LTL (logistic firm—3PL and country-wide courier firm) might also bring the best in terms of cost and shorter lead times.</w:t>
      </w:r>
    </w:p>
    <w:p w14:paraId="77B595C7" w14:textId="193FD8EA" w:rsidR="00E34421" w:rsidRPr="00C71C81" w:rsidRDefault="00E34421" w:rsidP="00E34421">
      <w:pPr>
        <w:ind w:firstLine="720"/>
        <w:jc w:val="both"/>
      </w:pPr>
      <w:r w:rsidRPr="00C71C81">
        <w:t>More on transportation: "X" will manage the supply planning so perfectly that the logistics firm will only deliver items between points; no extra warehousing on their side is expected.</w:t>
      </w:r>
    </w:p>
    <w:p w14:paraId="0C3FE975" w14:textId="0CE9AFC4" w:rsidR="00CE48C9" w:rsidRPr="00C71C81" w:rsidRDefault="00E34421" w:rsidP="00E34421">
      <w:pPr>
        <w:ind w:firstLine="720"/>
        <w:jc w:val="both"/>
      </w:pPr>
      <w:r w:rsidRPr="00C71C81">
        <w:t>We will certainly transact with distributors since they are also our door to the end users. Not working with them would mean loss of marketing, maybe in full. But we will decrease the volume to convey the remaining to the hospitals, the end themselves. This allows the company to save on costs and walk towards disintermediation. Overall, intermediary affliction on income (warehousing and bulk buy-in on their side) will be eliminated to some degree. This will change the classification of goods from bulk selling to retail selling directly to the hospitals.  As retail prices are higher, more income will be elicited.</w:t>
      </w:r>
      <w:r w:rsidR="00CE48C9" w:rsidRPr="00C71C81">
        <w:br w:type="page"/>
      </w:r>
    </w:p>
    <w:p w14:paraId="7C08AD18" w14:textId="77777777" w:rsidR="00E34421" w:rsidRPr="00C71C81" w:rsidRDefault="00E34421" w:rsidP="00E34421">
      <w:pPr>
        <w:ind w:firstLine="720"/>
        <w:jc w:val="both"/>
      </w:pPr>
    </w:p>
    <w:p w14:paraId="655658E5" w14:textId="3E2423A3" w:rsidR="00E34421" w:rsidRPr="00C71C81" w:rsidRDefault="00E34421" w:rsidP="00E34421">
      <w:pPr>
        <w:ind w:firstLine="720"/>
        <w:jc w:val="both"/>
        <w:rPr>
          <w:i/>
          <w:iCs/>
          <w:u w:val="single"/>
        </w:rPr>
      </w:pPr>
      <w:r w:rsidRPr="00C71C81">
        <w:rPr>
          <w:i/>
          <w:iCs/>
          <w:u w:val="single"/>
        </w:rPr>
        <w:t>Interim Evaluation</w:t>
      </w:r>
    </w:p>
    <w:p w14:paraId="333E6B5E" w14:textId="4F8F038A" w:rsidR="00E34421" w:rsidRPr="00C71C81" w:rsidRDefault="00E34421" w:rsidP="00E34421">
      <w:pPr>
        <w:ind w:firstLine="720"/>
        <w:jc w:val="both"/>
      </w:pPr>
      <w:r w:rsidRPr="00C71C81">
        <w:t xml:space="preserve">Up until now, cost savings are elicited primarily through </w:t>
      </w:r>
    </w:p>
    <w:p w14:paraId="7CA9B25D" w14:textId="77777777" w:rsidR="00E34421" w:rsidRPr="00C71C81" w:rsidRDefault="00E34421" w:rsidP="00E34421">
      <w:pPr>
        <w:ind w:firstLine="720"/>
        <w:jc w:val="both"/>
      </w:pPr>
      <w:r w:rsidRPr="00C71C81">
        <w:t>— salary cut and sales agent cut</w:t>
      </w:r>
    </w:p>
    <w:p w14:paraId="152C82FD" w14:textId="77777777" w:rsidR="00E34421" w:rsidRPr="00C71C81" w:rsidRDefault="00E34421" w:rsidP="00E34421">
      <w:pPr>
        <w:ind w:firstLine="720"/>
        <w:jc w:val="both"/>
      </w:pPr>
      <w:r w:rsidRPr="00C71C81">
        <w:t>— by the help of RFIDs and methodological shift, through less warehousing (lean principles, not 6 months but maybe this time 2 months),</w:t>
      </w:r>
    </w:p>
    <w:p w14:paraId="67A9D848" w14:textId="77777777" w:rsidR="00E34421" w:rsidRPr="00C71C81" w:rsidRDefault="00E34421" w:rsidP="00E34421">
      <w:pPr>
        <w:ind w:firstLine="720"/>
        <w:jc w:val="both"/>
      </w:pPr>
      <w:r w:rsidRPr="00C71C81">
        <w:t xml:space="preserve">— facilitating the profit margin of distributors on the truncated volume of business. </w:t>
      </w:r>
    </w:p>
    <w:p w14:paraId="79DB4115" w14:textId="77777777" w:rsidR="00E34421" w:rsidRPr="00C71C81" w:rsidRDefault="00E34421" w:rsidP="00E34421">
      <w:pPr>
        <w:ind w:firstLine="720"/>
        <w:jc w:val="both"/>
      </w:pPr>
      <w:r w:rsidRPr="00C71C81">
        <w:t>Of course we have one extra newly emerged cost clause: 3PL. I believe a thorough analysis would really lessen the cost, mostly caused by seller salaries and distributor intermediaries.</w:t>
      </w:r>
    </w:p>
    <w:p w14:paraId="6B5CB74A" w14:textId="0953E7C5" w:rsidR="00E34421" w:rsidRPr="00C71C81" w:rsidRDefault="00E34421" w:rsidP="00E34421">
      <w:pPr>
        <w:ind w:firstLine="720"/>
        <w:jc w:val="both"/>
      </w:pPr>
      <w:r w:rsidRPr="00C71C81">
        <w:t>One of the functions that sellers do and have not been replaced for was to train end-users. This job will be taken to the manufacturing department. Complete technical expertise should not be expected from the sellers anymore, whose only job will be selling and marketing. They will coordinate a sale with the selling department and serve the end users. A couple of such teams would be disseminated to some parts of the country to intervene. Most importantly, proactively, "X" will provide training even when a glimpse of the need for a device looms in the near future.</w:t>
      </w:r>
    </w:p>
    <w:p w14:paraId="5EF08B0A" w14:textId="507C8B2D" w:rsidR="00CE48C9" w:rsidRPr="00C71C81" w:rsidRDefault="00E34421" w:rsidP="00E34421">
      <w:pPr>
        <w:ind w:firstLine="720"/>
        <w:jc w:val="both"/>
      </w:pPr>
      <w:r w:rsidRPr="00C71C81">
        <w:t xml:space="preserve">One important thing, but secondary to the things above, is that the "X" </w:t>
      </w:r>
      <w:r w:rsidR="00C71C81" w:rsidRPr="00C71C81">
        <w:t>moves</w:t>
      </w:r>
      <w:r w:rsidRPr="00C71C81">
        <w:t xml:space="preserve"> to Minnesota, where the plant, warehouse, and possibly the sterilization company are located, in the long run. </w:t>
      </w:r>
      <w:r w:rsidR="00CE48C9" w:rsidRPr="00C71C81">
        <w:br w:type="page"/>
      </w:r>
    </w:p>
    <w:p w14:paraId="00B84C06" w14:textId="77777777" w:rsidR="00E34421" w:rsidRPr="00C71C81" w:rsidRDefault="00E34421" w:rsidP="00E34421">
      <w:pPr>
        <w:ind w:firstLine="720"/>
        <w:jc w:val="both"/>
      </w:pPr>
    </w:p>
    <w:p w14:paraId="2DCDE323" w14:textId="35F557F0" w:rsidR="00E34421" w:rsidRPr="00C71C81" w:rsidRDefault="00E34421" w:rsidP="00E34421">
      <w:pPr>
        <w:jc w:val="both"/>
        <w:rPr>
          <w:b/>
          <w:bCs/>
        </w:rPr>
      </w:pPr>
      <w:r w:rsidRPr="00C71C81">
        <w:rPr>
          <w:b/>
          <w:bCs/>
        </w:rPr>
        <w:t xml:space="preserve">Solution - </w:t>
      </w:r>
      <w:r w:rsidR="000C652A" w:rsidRPr="00C71C81">
        <w:rPr>
          <w:b/>
          <w:bCs/>
        </w:rPr>
        <w:t>III</w:t>
      </w:r>
      <w:r w:rsidRPr="00C71C81">
        <w:rPr>
          <w:b/>
          <w:bCs/>
        </w:rPr>
        <w:t xml:space="preserve"> (Cycle Stock Calculation)</w:t>
      </w:r>
    </w:p>
    <w:p w14:paraId="093F158A" w14:textId="77777777" w:rsidR="00E34421" w:rsidRPr="00C71C81" w:rsidRDefault="00E34421" w:rsidP="00E34421">
      <w:pPr>
        <w:ind w:firstLine="720"/>
        <w:jc w:val="both"/>
      </w:pPr>
      <w:r w:rsidRPr="00C71C81">
        <w:t>Regarding shipping values of 2013 and 2014;</w:t>
      </w:r>
    </w:p>
    <w:p w14:paraId="542A0647" w14:textId="0DC11F2F" w:rsidR="00E34421" w:rsidRPr="00C71C81" w:rsidRDefault="00E34421" w:rsidP="00E34421">
      <w:pPr>
        <w:ind w:firstLine="720"/>
        <w:jc w:val="both"/>
      </w:pPr>
      <w:r w:rsidRPr="00C71C81">
        <w:t>"X" production values were somewhat like depending on a moving average methodology: incorporating an average trendline but also responsive to the changes slightly. As demand values were considerably erratic, not accounting for any rule ostensibly, "X" might have used the exponential smoothing method of alpha values slightly demand-wise. But it is not a naive method employed. Anyway, it does not resemble any of my forecasts in terms of both values and patterns.</w:t>
      </w:r>
    </w:p>
    <w:p w14:paraId="6B3FC601" w14:textId="58B5123C" w:rsidR="00E34421" w:rsidRPr="00C71C81" w:rsidRDefault="00E34421" w:rsidP="00E34421">
      <w:pPr>
        <w:ind w:firstLine="720"/>
        <w:jc w:val="both"/>
      </w:pPr>
      <w:r w:rsidRPr="00C71C81">
        <w:t>I calculated over 24 months monthly naive forecast, cumulative forecast, moving averages of N=2 / 3 / 4 / 5 (stopped at 5 because it started to resemble the cumulative method afterward), and exponential smoothing of alpha=0.1, 0.2, 0.3, 0.4, and 0.5 (0.6 and above meant superior mean square errors). I have calculated all the mean square error values pertaining to the above-mentioned values of forecast methods. The monthly naive method proved to be the worst. Cumulative proved to be a good estimate. But the actual demand values were erratic to some degree, and this method was unable to respond. Exponential smoothing was the best when alpha was 0.1. Even if responsive enough, this was too related to the demand of one prior, always guessing the one prior value well but missing the actual one, like the naive method.</w:t>
      </w:r>
    </w:p>
    <w:p w14:paraId="089C0A01" w14:textId="39F04962" w:rsidR="00E34421" w:rsidRPr="00C71C81" w:rsidRDefault="00E34421" w:rsidP="00E34421">
      <w:pPr>
        <w:ind w:firstLine="720"/>
        <w:jc w:val="both"/>
      </w:pPr>
      <w:r w:rsidRPr="00C71C81">
        <w:t>Later on, I compared all the mean square error values of all methodologies employed, including "X" production values, ascribing them to their forecast values. What I have seen is that their forecast values were the best. This was bizarre, as it would mean nothing needs to be done in terms of cycle stock, so the only thing to look at was safety stock.</w:t>
      </w:r>
    </w:p>
    <w:p w14:paraId="653882BB" w14:textId="70271418" w:rsidR="00E34421" w:rsidRPr="00C71C81" w:rsidRDefault="00E34421" w:rsidP="00E34421">
      <w:pPr>
        <w:ind w:firstLine="720"/>
        <w:jc w:val="both"/>
      </w:pPr>
      <w:r w:rsidRPr="00C71C81">
        <w:t>However, what surprised me is that there is a near-exact conformity between the values of corresponding months of 2013 and 2014. I calculated the variation average of the demand values of corresponding months in 2013 and 2014 to be 3.1%, which is pretty good. Therefore, the best method would be to use the naive method, but this time not monthly but yearly (year-wise, matching the demand of Jan. 2013 to Jan. 2014). I did so and found a mean square error value that was one-hundredth of the "X" production square error values. That was amazing.</w:t>
      </w:r>
    </w:p>
    <w:p w14:paraId="43FC2CE1" w14:textId="0E95F29D" w:rsidR="00E34421" w:rsidRPr="00C71C81" w:rsidRDefault="00E34421" w:rsidP="00E34421">
      <w:pPr>
        <w:ind w:firstLine="720"/>
        <w:jc w:val="both"/>
      </w:pPr>
      <w:r w:rsidRPr="00C71C81">
        <w:t xml:space="preserve">As a result, a yearly naive method with a safety figure should have been employed. But what could that safety valve be? To find it, I employed a mean error method this time between the yearly naive method and corresponding 2014 demand values (namely between 2013 and 2014 monthly demand values). I found only one value negative, which means the bias is negative only in one value: August 2014. So, a safety value, which would be 3.1 percent of the highest demand of 2013, should prove to be more than </w:t>
      </w:r>
      <w:r w:rsidRPr="00C71C81">
        <w:lastRenderedPageBreak/>
        <w:t>enough: 3.1 × 48953. Approximately 1500. So, the formula will be like, “Take the value of the month of one year before and add 1500 to it to determine the forecast of the month coming.” If it happens to be a negative bias anyway, safety stock would catch it.</w:t>
      </w:r>
    </w:p>
    <w:p w14:paraId="104F89A5" w14:textId="649B3EC9" w:rsidR="00E34421" w:rsidRPr="00C71C81" w:rsidRDefault="00E34421" w:rsidP="00E34421">
      <w:pPr>
        <w:jc w:val="both"/>
      </w:pPr>
    </w:p>
    <w:p w14:paraId="2A27F335" w14:textId="0D6671A1" w:rsidR="000C652A" w:rsidRPr="00C71C81" w:rsidRDefault="000C652A" w:rsidP="00E34421">
      <w:pPr>
        <w:jc w:val="both"/>
      </w:pPr>
      <w:r w:rsidRPr="00C71C81">
        <w:drawing>
          <wp:inline distT="0" distB="0" distL="0" distR="0" wp14:anchorId="2E21E7DC" wp14:editId="1F6CC5BA">
            <wp:extent cx="5731510" cy="2175510"/>
            <wp:effectExtent l="19050" t="19050" r="21590" b="15240"/>
            <wp:docPr id="1853721599" name="Chart 1">
              <a:extLst xmlns:a="http://schemas.openxmlformats.org/drawingml/2006/main">
                <a:ext uri="{FF2B5EF4-FFF2-40B4-BE49-F238E27FC236}">
                  <a16:creationId xmlns:a16="http://schemas.microsoft.com/office/drawing/2014/main" id="{EC1B219E-2F7D-B002-5647-486D56802A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DA21891" w14:textId="77777777" w:rsidR="00CE48C9" w:rsidRPr="00C71C81" w:rsidRDefault="00CE48C9" w:rsidP="00E34421">
      <w:pPr>
        <w:jc w:val="both"/>
        <w:rPr>
          <w:b/>
          <w:bCs/>
        </w:rPr>
      </w:pPr>
      <w:r w:rsidRPr="00C71C81">
        <w:rPr>
          <w:b/>
          <w:bCs/>
        </w:rPr>
        <w:br w:type="page"/>
      </w:r>
    </w:p>
    <w:p w14:paraId="5466BBF2" w14:textId="466BB8EC" w:rsidR="00E34421" w:rsidRPr="00C71C81" w:rsidRDefault="00E34421" w:rsidP="00E34421">
      <w:pPr>
        <w:jc w:val="both"/>
      </w:pPr>
      <w:r w:rsidRPr="00C71C81">
        <w:rPr>
          <w:b/>
          <w:bCs/>
        </w:rPr>
        <w:lastRenderedPageBreak/>
        <w:t xml:space="preserve">Solution – </w:t>
      </w:r>
      <w:r w:rsidR="000C652A" w:rsidRPr="00C71C81">
        <w:rPr>
          <w:b/>
          <w:bCs/>
        </w:rPr>
        <w:t>I</w:t>
      </w:r>
      <w:r w:rsidRPr="00C71C81">
        <w:rPr>
          <w:b/>
          <w:bCs/>
        </w:rPr>
        <w:t>V (Safety Stock Calculations)</w:t>
      </w:r>
    </w:p>
    <w:p w14:paraId="0445172C" w14:textId="77777777" w:rsidR="00E34421" w:rsidRPr="00C71C81" w:rsidRDefault="00E34421" w:rsidP="00E34421">
      <w:pPr>
        <w:ind w:firstLine="720"/>
        <w:jc w:val="both"/>
      </w:pPr>
      <w:r w:rsidRPr="00C71C81">
        <w:t>The assumptions—1: The total stock amount is considered as safety stock as a whole: 130,000 items on average. Because the monthly production amount in general seems to be determined only to meet demand. In that vein, we happen to see that inaccurate and positively biased forecast / production figures have caused nearly a 20,000-item increase in the total stock amount.</w:t>
      </w:r>
    </w:p>
    <w:p w14:paraId="6996A7CE" w14:textId="77777777" w:rsidR="00E34421" w:rsidRPr="00C71C81" w:rsidRDefault="00E34421" w:rsidP="00E34421">
      <w:pPr>
        <w:ind w:firstLine="720"/>
        <w:jc w:val="both"/>
      </w:pPr>
      <w:r w:rsidRPr="00C71C81">
        <w:t>The assumptions—2: There are normally 4 places that could have the possibility to form this stock amount: "X" warehouse, distributors (if revenue realization has not been in place yet), trunk loads, and hospitals. Distributors will not be accounted for in remarks herein, as revenue realizations will be assumed to be done as immediately as the sale is done. Trunk loads will not be accounted for in remarks herein, as, from an operational viewpoint, trunk loads should be removed since they are the actual cause of over-storage. Therefore, we will account for warehouse and hospital storage. Again, from an operational viewpoint, I assume it is the best idea to keep all the cycle stock in hospitals, which is approximately between 20,000 and 40,000, as calculated through the yearly naive method (explained in the previous slide). Hence, only the "X" warehouse will be the only place to keep safety stock in our calculations.</w:t>
      </w:r>
    </w:p>
    <w:p w14:paraId="53B08C36" w14:textId="77777777" w:rsidR="00E34421" w:rsidRPr="00C71C81" w:rsidRDefault="00E34421" w:rsidP="00E34421">
      <w:pPr>
        <w:ind w:firstLine="720"/>
        <w:jc w:val="both"/>
      </w:pPr>
      <w:r w:rsidRPr="00C71C81">
        <w:t>In order to make a sound calculation on safety stock, we need to know lead times. But from an operational viewpoint, we don’t know the lead times yet, and we didn’t have a contract with 3PLs to end distributor dependency if ever we want to.</w:t>
      </w:r>
    </w:p>
    <w:p w14:paraId="36FFCF8E" w14:textId="77777777" w:rsidR="00E34421" w:rsidRPr="00C71C81" w:rsidRDefault="00E34421" w:rsidP="00E34421">
      <w:pPr>
        <w:ind w:firstLine="720"/>
        <w:jc w:val="both"/>
      </w:pPr>
      <w:r w:rsidRPr="00C71C81">
        <w:t>However, "X" is assumed to have only one in-house warehouse, which is an advantage in terms of holding costs and planning issues.</w:t>
      </w:r>
    </w:p>
    <w:p w14:paraId="7E7719F1" w14:textId="08104314" w:rsidR="002D6AC6" w:rsidRPr="00C71C81" w:rsidRDefault="00E34421" w:rsidP="000C652A">
      <w:pPr>
        <w:ind w:firstLine="720"/>
        <w:jc w:val="both"/>
      </w:pPr>
      <w:r w:rsidRPr="00C71C81">
        <w:t>Even if we assume one month of lead time and one week of standard deviation of lead time, the safety stock turns out to be around 25000 (when the Z value is 1.64). Nevertheless, it would be beneficial for "X" to equalize that number to the monthly average demand, which is around 30000. When compared to around 130000 stocks of "X" now, 30000 is an incredible decrease in number and holding cost</w:t>
      </w:r>
      <w:r w:rsidR="000C652A" w:rsidRPr="00C71C81">
        <w:t>.</w:t>
      </w:r>
    </w:p>
    <w:sectPr w:rsidR="002D6AC6" w:rsidRPr="00C71C81" w:rsidSect="00EA21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120C8"/>
    <w:multiLevelType w:val="multilevel"/>
    <w:tmpl w:val="7BF8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44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416"/>
    <w:rsid w:val="000C652A"/>
    <w:rsid w:val="00170A2C"/>
    <w:rsid w:val="0023618D"/>
    <w:rsid w:val="002A2416"/>
    <w:rsid w:val="002D1080"/>
    <w:rsid w:val="002D6AC6"/>
    <w:rsid w:val="00451F06"/>
    <w:rsid w:val="005D370B"/>
    <w:rsid w:val="005F7A51"/>
    <w:rsid w:val="00800BC2"/>
    <w:rsid w:val="0094169D"/>
    <w:rsid w:val="00BE3E0B"/>
    <w:rsid w:val="00C71C81"/>
    <w:rsid w:val="00C76D7D"/>
    <w:rsid w:val="00CE48C9"/>
    <w:rsid w:val="00E34421"/>
    <w:rsid w:val="00EA214F"/>
    <w:rsid w:val="00EC1F8A"/>
    <w:rsid w:val="00EC2D64"/>
    <w:rsid w:val="00ED581B"/>
    <w:rsid w:val="00EE08E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6F9C4"/>
  <w15:chartTrackingRefBased/>
  <w15:docId w15:val="{52513976-8F94-4B41-9F02-3A1EC33E9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421"/>
  </w:style>
  <w:style w:type="paragraph" w:styleId="Heading1">
    <w:name w:val="heading 1"/>
    <w:basedOn w:val="Normal"/>
    <w:next w:val="Normal"/>
    <w:link w:val="Heading1Char"/>
    <w:uiPriority w:val="9"/>
    <w:qFormat/>
    <w:rsid w:val="002A2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4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4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4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4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4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4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4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4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416"/>
    <w:rPr>
      <w:rFonts w:eastAsiaTheme="majorEastAsia" w:cstheme="majorBidi"/>
      <w:color w:val="272727" w:themeColor="text1" w:themeTint="D8"/>
    </w:rPr>
  </w:style>
  <w:style w:type="paragraph" w:styleId="Title">
    <w:name w:val="Title"/>
    <w:basedOn w:val="Normal"/>
    <w:next w:val="Normal"/>
    <w:link w:val="TitleChar"/>
    <w:uiPriority w:val="10"/>
    <w:qFormat/>
    <w:rsid w:val="002A2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416"/>
    <w:pPr>
      <w:spacing w:before="160"/>
      <w:jc w:val="center"/>
    </w:pPr>
    <w:rPr>
      <w:i/>
      <w:iCs/>
      <w:color w:val="404040" w:themeColor="text1" w:themeTint="BF"/>
    </w:rPr>
  </w:style>
  <w:style w:type="character" w:customStyle="1" w:styleId="QuoteChar">
    <w:name w:val="Quote Char"/>
    <w:basedOn w:val="DefaultParagraphFont"/>
    <w:link w:val="Quote"/>
    <w:uiPriority w:val="29"/>
    <w:rsid w:val="002A2416"/>
    <w:rPr>
      <w:i/>
      <w:iCs/>
      <w:color w:val="404040" w:themeColor="text1" w:themeTint="BF"/>
    </w:rPr>
  </w:style>
  <w:style w:type="paragraph" w:styleId="ListParagraph">
    <w:name w:val="List Paragraph"/>
    <w:basedOn w:val="Normal"/>
    <w:uiPriority w:val="34"/>
    <w:qFormat/>
    <w:rsid w:val="002A2416"/>
    <w:pPr>
      <w:ind w:left="720"/>
      <w:contextualSpacing/>
    </w:pPr>
  </w:style>
  <w:style w:type="character" w:styleId="IntenseEmphasis">
    <w:name w:val="Intense Emphasis"/>
    <w:basedOn w:val="DefaultParagraphFont"/>
    <w:uiPriority w:val="21"/>
    <w:qFormat/>
    <w:rsid w:val="002A2416"/>
    <w:rPr>
      <w:i/>
      <w:iCs/>
      <w:color w:val="0F4761" w:themeColor="accent1" w:themeShade="BF"/>
    </w:rPr>
  </w:style>
  <w:style w:type="paragraph" w:styleId="IntenseQuote">
    <w:name w:val="Intense Quote"/>
    <w:basedOn w:val="Normal"/>
    <w:next w:val="Normal"/>
    <w:link w:val="IntenseQuoteChar"/>
    <w:uiPriority w:val="30"/>
    <w:qFormat/>
    <w:rsid w:val="002A2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416"/>
    <w:rPr>
      <w:i/>
      <w:iCs/>
      <w:color w:val="0F4761" w:themeColor="accent1" w:themeShade="BF"/>
    </w:rPr>
  </w:style>
  <w:style w:type="character" w:styleId="IntenseReference">
    <w:name w:val="Intense Reference"/>
    <w:basedOn w:val="DefaultParagraphFont"/>
    <w:uiPriority w:val="32"/>
    <w:qFormat/>
    <w:rsid w:val="002A2416"/>
    <w:rPr>
      <w:b/>
      <w:bCs/>
      <w:smallCaps/>
      <w:color w:val="0F4761" w:themeColor="accent1" w:themeShade="BF"/>
      <w:spacing w:val="5"/>
    </w:rPr>
  </w:style>
  <w:style w:type="paragraph" w:styleId="Caption">
    <w:name w:val="caption"/>
    <w:basedOn w:val="Normal"/>
    <w:next w:val="Normal"/>
    <w:uiPriority w:val="35"/>
    <w:unhideWhenUsed/>
    <w:qFormat/>
    <w:rsid w:val="0094169D"/>
    <w:pPr>
      <w:spacing w:after="200" w:line="240" w:lineRule="auto"/>
    </w:pPr>
    <w:rPr>
      <w:i/>
      <w:iCs/>
      <w:color w:val="0E2841" w:themeColor="text2"/>
      <w:sz w:val="18"/>
      <w:szCs w:val="18"/>
    </w:rPr>
  </w:style>
  <w:style w:type="character" w:styleId="Hyperlink">
    <w:name w:val="Hyperlink"/>
    <w:basedOn w:val="DefaultParagraphFont"/>
    <w:uiPriority w:val="99"/>
    <w:unhideWhenUsed/>
    <w:rsid w:val="00451F06"/>
    <w:rPr>
      <w:color w:val="467886" w:themeColor="hyperlink"/>
      <w:u w:val="single"/>
    </w:rPr>
  </w:style>
  <w:style w:type="character" w:styleId="UnresolvedMention">
    <w:name w:val="Unresolved Mention"/>
    <w:basedOn w:val="DefaultParagraphFont"/>
    <w:uiPriority w:val="99"/>
    <w:semiHidden/>
    <w:unhideWhenUsed/>
    <w:rsid w:val="00451F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coursera.org"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D:\Belgelerim\New%20Life\Coursera\Supply%20Chain%20Management\SC%20Strategy\Planning_Exhibit-C.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tr-TR"/>
              <a:t>Demand / Shipped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lotArea>
      <c:layout/>
      <c:lineChart>
        <c:grouping val="standard"/>
        <c:varyColors val="0"/>
        <c:ser>
          <c:idx val="0"/>
          <c:order val="0"/>
          <c:tx>
            <c:strRef>
              <c:f>Forecast!$N$16</c:f>
              <c:strCache>
                <c:ptCount val="1"/>
                <c:pt idx="0">
                  <c:v>Demand in 2013</c:v>
                </c:pt>
              </c:strCache>
            </c:strRef>
          </c:tx>
          <c:spPr>
            <a:ln w="28575" cap="rnd">
              <a:solidFill>
                <a:schemeClr val="accent1"/>
              </a:solidFill>
              <a:round/>
            </a:ln>
            <a:effectLst/>
          </c:spPr>
          <c:marker>
            <c:symbol val="none"/>
          </c:marker>
          <c:cat>
            <c:strRef>
              <c:f>Forecast!$M$17:$M$28</c:f>
              <c:strCache>
                <c:ptCount val="12"/>
                <c:pt idx="0">
                  <c:v>Jan</c:v>
                </c:pt>
                <c:pt idx="1">
                  <c:v>Feb</c:v>
                </c:pt>
                <c:pt idx="2">
                  <c:v>Mar</c:v>
                </c:pt>
                <c:pt idx="3">
                  <c:v>Apr</c:v>
                </c:pt>
                <c:pt idx="4">
                  <c:v>May</c:v>
                </c:pt>
                <c:pt idx="5">
                  <c:v>Jun</c:v>
                </c:pt>
                <c:pt idx="6">
                  <c:v>Jul</c:v>
                </c:pt>
                <c:pt idx="7">
                  <c:v>Aug</c:v>
                </c:pt>
                <c:pt idx="8">
                  <c:v>Sep</c:v>
                </c:pt>
                <c:pt idx="9">
                  <c:v>Oct</c:v>
                </c:pt>
                <c:pt idx="10">
                  <c:v>Nov</c:v>
                </c:pt>
                <c:pt idx="11">
                  <c:v>Jan</c:v>
                </c:pt>
              </c:strCache>
            </c:strRef>
          </c:cat>
          <c:val>
            <c:numRef>
              <c:f>Forecast!$N$17:$N$28</c:f>
              <c:numCache>
                <c:formatCode>#,##0</c:formatCode>
                <c:ptCount val="12"/>
                <c:pt idx="0">
                  <c:v>26203</c:v>
                </c:pt>
                <c:pt idx="1">
                  <c:v>33738</c:v>
                </c:pt>
                <c:pt idx="2">
                  <c:v>18977</c:v>
                </c:pt>
                <c:pt idx="3">
                  <c:v>40057</c:v>
                </c:pt>
                <c:pt idx="4">
                  <c:v>33429</c:v>
                </c:pt>
                <c:pt idx="5">
                  <c:v>18070</c:v>
                </c:pt>
                <c:pt idx="6">
                  <c:v>47283</c:v>
                </c:pt>
                <c:pt idx="7">
                  <c:v>1852</c:v>
                </c:pt>
                <c:pt idx="8">
                  <c:v>42170</c:v>
                </c:pt>
                <c:pt idx="9">
                  <c:v>30419</c:v>
                </c:pt>
                <c:pt idx="10">
                  <c:v>32223</c:v>
                </c:pt>
                <c:pt idx="11">
                  <c:v>22894</c:v>
                </c:pt>
              </c:numCache>
            </c:numRef>
          </c:val>
          <c:smooth val="0"/>
          <c:extLst>
            <c:ext xmlns:c16="http://schemas.microsoft.com/office/drawing/2014/chart" uri="{C3380CC4-5D6E-409C-BE32-E72D297353CC}">
              <c16:uniqueId val="{00000000-76AD-4AF8-BF15-6091BAAADD19}"/>
            </c:ext>
          </c:extLst>
        </c:ser>
        <c:ser>
          <c:idx val="1"/>
          <c:order val="1"/>
          <c:tx>
            <c:strRef>
              <c:f>Forecast!$O$16</c:f>
              <c:strCache>
                <c:ptCount val="1"/>
                <c:pt idx="0">
                  <c:v>Demand in 2014</c:v>
                </c:pt>
              </c:strCache>
            </c:strRef>
          </c:tx>
          <c:spPr>
            <a:ln w="15875" cap="rnd">
              <a:solidFill>
                <a:srgbClr val="0070C0"/>
              </a:solidFill>
              <a:round/>
            </a:ln>
            <a:effectLst/>
          </c:spPr>
          <c:marker>
            <c:symbol val="none"/>
          </c:marker>
          <c:cat>
            <c:strRef>
              <c:f>Forecast!$M$17:$M$28</c:f>
              <c:strCache>
                <c:ptCount val="12"/>
                <c:pt idx="0">
                  <c:v>Jan</c:v>
                </c:pt>
                <c:pt idx="1">
                  <c:v>Feb</c:v>
                </c:pt>
                <c:pt idx="2">
                  <c:v>Mar</c:v>
                </c:pt>
                <c:pt idx="3">
                  <c:v>Apr</c:v>
                </c:pt>
                <c:pt idx="4">
                  <c:v>May</c:v>
                </c:pt>
                <c:pt idx="5">
                  <c:v>Jun</c:v>
                </c:pt>
                <c:pt idx="6">
                  <c:v>Jul</c:v>
                </c:pt>
                <c:pt idx="7">
                  <c:v>Aug</c:v>
                </c:pt>
                <c:pt idx="8">
                  <c:v>Sep</c:v>
                </c:pt>
                <c:pt idx="9">
                  <c:v>Oct</c:v>
                </c:pt>
                <c:pt idx="10">
                  <c:v>Nov</c:v>
                </c:pt>
                <c:pt idx="11">
                  <c:v>Jan</c:v>
                </c:pt>
              </c:strCache>
            </c:strRef>
          </c:cat>
          <c:val>
            <c:numRef>
              <c:f>Forecast!$O$17:$O$28</c:f>
              <c:numCache>
                <c:formatCode>#,##0</c:formatCode>
                <c:ptCount val="12"/>
                <c:pt idx="0">
                  <c:v>27135</c:v>
                </c:pt>
                <c:pt idx="1">
                  <c:v>34962</c:v>
                </c:pt>
                <c:pt idx="2">
                  <c:v>19637</c:v>
                </c:pt>
                <c:pt idx="3">
                  <c:v>41514</c:v>
                </c:pt>
                <c:pt idx="4">
                  <c:v>34581</c:v>
                </c:pt>
                <c:pt idx="5">
                  <c:v>18685</c:v>
                </c:pt>
                <c:pt idx="6">
                  <c:v>48953</c:v>
                </c:pt>
                <c:pt idx="7">
                  <c:v>1838</c:v>
                </c:pt>
                <c:pt idx="8">
                  <c:v>43675</c:v>
                </c:pt>
                <c:pt idx="9">
                  <c:v>31457</c:v>
                </c:pt>
                <c:pt idx="10">
                  <c:v>33346</c:v>
                </c:pt>
                <c:pt idx="11">
                  <c:v>23677</c:v>
                </c:pt>
              </c:numCache>
            </c:numRef>
          </c:val>
          <c:smooth val="0"/>
          <c:extLst>
            <c:ext xmlns:c16="http://schemas.microsoft.com/office/drawing/2014/chart" uri="{C3380CC4-5D6E-409C-BE32-E72D297353CC}">
              <c16:uniqueId val="{00000001-76AD-4AF8-BF15-6091BAAADD19}"/>
            </c:ext>
          </c:extLst>
        </c:ser>
        <c:dLbls>
          <c:showLegendKey val="0"/>
          <c:showVal val="0"/>
          <c:showCatName val="0"/>
          <c:showSerName val="0"/>
          <c:showPercent val="0"/>
          <c:showBubbleSize val="0"/>
        </c:dLbls>
        <c:smooth val="0"/>
        <c:axId val="1245988895"/>
        <c:axId val="1245985055"/>
      </c:lineChart>
      <c:catAx>
        <c:axId val="1245988895"/>
        <c:scaling>
          <c:orientation val="minMax"/>
        </c:scaling>
        <c:delete val="0"/>
        <c:axPos val="b"/>
        <c:numFmt formatCode="[$-409]\m\m\m"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245985055"/>
        <c:crosses val="autoZero"/>
        <c:auto val="1"/>
        <c:lblAlgn val="ctr"/>
        <c:lblOffset val="100"/>
        <c:noMultiLvlLbl val="0"/>
      </c:catAx>
      <c:valAx>
        <c:axId val="1245985055"/>
        <c:scaling>
          <c:orientation val="minMax"/>
          <c:max val="50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2459888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38100" cap="flat" cmpd="sng" algn="ctr">
      <a:solidFill>
        <a:srgbClr val="92D050"/>
      </a:solidFill>
      <a:prstDash val="dash"/>
      <a:round/>
    </a:ln>
    <a:effectLst/>
  </c:spPr>
  <c:txPr>
    <a:bodyPr/>
    <a:lstStyle/>
    <a:p>
      <a:pPr>
        <a:defRPr>
          <a:solidFill>
            <a:schemeClr val="tx1"/>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64293A-0771-4A1F-A427-CF6EBD0D4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10</Pages>
  <Words>2621</Words>
  <Characters>14944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Can</dc:creator>
  <cp:keywords/>
  <dc:description/>
  <cp:lastModifiedBy>Ali Can</cp:lastModifiedBy>
  <cp:revision>9</cp:revision>
  <dcterms:created xsi:type="dcterms:W3CDTF">2026-03-11T17:42:00Z</dcterms:created>
  <dcterms:modified xsi:type="dcterms:W3CDTF">2026-03-11T18:45:00Z</dcterms:modified>
</cp:coreProperties>
</file>