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4.14 — 20 juillet 2026 · Intègre les ratifications du 15.07 (R89→R103), du 19.07 (R104→R132) et du 20.07 (R133→R163, dont l'IA au service du dossier : l'IA emprunte l'habilitation, produit des dérivés signés, propose sans disposer, réside où le tenant l'exige). 245 identifiants de scénarios · 274 tests de corpus.</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