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4.18 — 21 juillet 2026 · Intègre les ratifications du 15.07 (R89→R103), du 19.07 (R104→R132), du 20.07 (R133→R166) et du 21.07 (R167→R176, dont l'extraction qui comprend le document : gabarits par type, authenticité en rapport de contrôles, digitalisation qui propose — l'audit remonte du formulaire au pixel). 270 identifiants de scénarios · 304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p>
      <w:r>
        <w:br w:type="page"/>
      </w:r>
    </w:p>
    <w:p>
      <w:pPr>
        <w:rPr>
          <w:b w:val="1"/>
          <w:sz w:val="32"/>
        </w:rPr>
      </w:pPr>
      <w:r>
        <w:rPr>
          <w:b w:val="1"/>
          <w:sz w:val="32"/>
        </w:rPr>
        <w:t xml:space="preserve">Catalogue O-Live — Amendement PROPOSÉ (R171 → R173) · Bloc 34 « Le workflow est un paramètre gouverné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R170. Famille : WF (vérifiée libre — Word et spec).</w:t>
      </w:r>
    </w:p>
    <w:p>
      <w:pPr>
        <w:rPr>
          <w:b w:val="0"/>
          <w:sz w:val="20"/>
        </w:rPr>
      </w:pPr>
      <w:r>
        <w:rPr>
          <w:b w:val="0"/>
          <w:sz w:val="20"/>
        </w:rPr>
        <w:t xml:space="preserve">Le catalogue précède le code. Le front Appway : eux vendent un ATELIER de workflows —</w:t>
      </w:r>
    </w:p>
    <w:p>
      <w:pPr>
        <w:rPr>
          <w:b w:val="0"/>
          <w:sz w:val="20"/>
        </w:rPr>
      </w:pPr>
      <w:r>
        <w:rPr>
          <w:b w:val="0"/>
          <w:sz w:val="20"/>
        </w:rPr>
        <w:t xml:space="preserve">flexible, donc dangereux : qui garantit qu'un dossier ouvert hier suit encore les règles</w:t>
      </w:r>
    </w:p>
    <w:p>
      <w:pPr>
        <w:rPr>
          <w:b w:val="0"/>
          <w:sz w:val="20"/>
        </w:rPr>
      </w:pPr>
      <w:r>
        <w:rPr>
          <w:b w:val="0"/>
          <w:sz w:val="20"/>
        </w:rPr>
        <w:t xml:space="preserve">sous lesquelles il est né ? Chez O-Live, l'édition du workflow est un droit du tenant, mais</w:t>
      </w:r>
    </w:p>
    <w:p>
      <w:pPr>
        <w:rPr>
          <w:b w:val="0"/>
          <w:sz w:val="20"/>
        </w:rPr>
      </w:pPr>
      <w:r>
        <w:rPr>
          <w:b w:val="0"/>
          <w:sz w:val="20"/>
        </w:rPr>
        <w:t xml:space="preserve">un droit GOUVERNÉ : versionné, daté, immuable une fois publié, avec grandfathering prouvé.</w:t>
      </w:r>
    </w:p>
    <w:p>
      <w:pPr>
        <w:rPr>
          <w:b w:val="0"/>
          <w:sz w:val="20"/>
        </w:rPr>
      </w:pPr>
      <w:r>
        <w:rPr>
          <w:b w:val="0"/>
          <w:sz w:val="20"/>
        </w:rPr>
        <w:t xml:space="preserve">« Appway vous vend l'atelier ; O-Live vous livre la machine déjà conforme — et vous gardez</w:t>
      </w:r>
    </w:p>
    <w:p>
      <w:pPr>
        <w:rPr>
          <w:b w:val="0"/>
          <w:sz w:val="20"/>
        </w:rPr>
      </w:pPr>
      <w:r>
        <w:rPr>
          <w:b w:val="0"/>
          <w:sz w:val="20"/>
        </w:rPr>
        <w:t xml:space="preserve">la clé du réglage. »</w:t>
      </w:r>
    </w:p>
    <w:p>
      <w:pPr>
        <w:rPr>
          <w:b w:val="0"/>
          <w:sz w:val="20"/>
        </w:rPr>
      </w:pPr>
      <w:r>
        <w:rPr>
          <w:b w:val="0"/>
          <w:sz w:val="20"/>
        </w:rPr>
        <w:t xml:space="preserve"/>
      </w:r>
    </w:p>
    <w:p>
      <w:pPr>
        <w:rPr>
          <w:b w:val="1"/>
          <w:sz w:val="26"/>
        </w:rPr>
      </w:pPr>
      <w:r>
        <w:rPr>
          <w:b w:val="1"/>
          <w:sz w:val="26"/>
        </w:rPr>
        <w:t xml:space="preserve">R171 — La définition de workflow est un paramètre tenant VERSIONNÉ — publiée, elle est IMMUABLE</w:t>
      </w:r>
    </w:p>
    <w:p>
      <w:pPr>
        <w:rPr>
          <w:b w:val="0"/>
          <w:sz w:val="20"/>
        </w:rPr>
      </w:pPr>
      <w:r>
        <w:rPr>
          <w:b w:val="0"/>
          <w:sz w:val="20"/>
        </w:rPr>
        <w:t xml:space="preserve"/>
      </w:r>
    </w:p>
    <w:p>
      <w:pPr>
        <w:rPr>
          <w:b w:val="0"/>
          <w:sz w:val="20"/>
        </w:rPr>
      </w:pPr>
      <w:r>
        <w:rPr>
          <w:b w:val="0"/>
          <w:sz w:val="20"/>
        </w:rPr>
        <w:t xml:space="preserve">Une définition (étapes, sections, visas requis par rôle) appartient au tenant et se publie</w:t>
      </w:r>
    </w:p>
    <w:p>
      <w:pPr>
        <w:rPr>
          <w:b w:val="0"/>
          <w:sz w:val="20"/>
        </w:rPr>
      </w:pPr>
      <w:r>
        <w:rPr>
          <w:b w:val="0"/>
          <w:sz w:val="20"/>
        </w:rPr>
        <w:t xml:space="preserve">avec une date de mise en vigueur (`depuisLe`, pattern R29). Une définition **publiée ne</w:t>
      </w:r>
    </w:p>
    <w:p>
      <w:pPr>
        <w:rPr>
          <w:b w:val="0"/>
          <w:sz w:val="20"/>
        </w:rPr>
      </w:pPr>
      <w:r>
        <w:rPr>
          <w:b w:val="0"/>
          <w:sz w:val="20"/>
        </w:rPr>
        <w:t xml:space="preserve">se modifie jamais : pour changer, on publie une nouvelle version datée**. L'historique</w:t>
      </w:r>
    </w:p>
    <w:p>
      <w:pPr>
        <w:rPr>
          <w:b w:val="0"/>
          <w:sz w:val="20"/>
        </w:rPr>
      </w:pPr>
      <w:r>
        <w:rPr>
          <w:b w:val="0"/>
          <w:sz w:val="20"/>
        </w:rPr>
        <w:t xml:space="preserve">complet reste lisible — le rejeu à date (R48) exige de savoir ce qui valait quand.</w:t>
      </w:r>
    </w:p>
    <w:p>
      <w:pPr>
        <w:rPr>
          <w:b w:val="0"/>
          <w:sz w:val="20"/>
        </w:rPr>
      </w:pPr>
      <w:r>
        <w:rPr>
          <w:b w:val="0"/>
          <w:sz w:val="20"/>
        </w:rPr>
        <w:t xml:space="preserve"/>
      </w:r>
    </w:p>
    <w:p>
      <w:pPr>
        <w:rPr>
          <w:b w:val="0"/>
          <w:sz w:val="20"/>
        </w:rPr>
      </w:pPr>
      <w:r>
        <w:rPr>
          <w:b w:val="0"/>
          <w:sz w:val="20"/>
        </w:rPr>
        <w:t xml:space="preserve">&gt; Scénario WF-02 — Publiée = gravée</w:t>
      </w:r>
    </w:p>
    <w:p>
      <w:pPr>
        <w:rPr>
          <w:b w:val="0"/>
          <w:sz w:val="20"/>
        </w:rPr>
      </w:pPr>
      <w:r>
        <w:rPr>
          <w:b w:val="0"/>
          <w:sz w:val="20"/>
        </w:rPr>
        <w:t xml:space="preserve">&gt; Quand on tente de modifier une définition publiée Alors refus explicite</w:t>
      </w:r>
    </w:p>
    <w:p>
      <w:pPr>
        <w:rPr>
          <w:b w:val="0"/>
          <w:sz w:val="20"/>
        </w:rPr>
      </w:pPr>
      <w:r>
        <w:rPr>
          <w:b w:val="0"/>
          <w:sz w:val="20"/>
        </w:rPr>
        <w:t xml:space="preserve">&gt; Quand on publie une v2 datée Alors la v1 reste lisible, intacte, à sa date</w:t>
      </w:r>
    </w:p>
    <w:p>
      <w:pPr>
        <w:rPr>
          <w:b w:val="0"/>
          <w:sz w:val="20"/>
        </w:rPr>
      </w:pPr>
      <w:r>
        <w:rPr>
          <w:b w:val="0"/>
          <w:sz w:val="20"/>
        </w:rPr>
        <w:t xml:space="preserve"/>
      </w:r>
    </w:p>
    <w:p>
      <w:pPr>
        <w:rPr>
          <w:b w:val="1"/>
          <w:sz w:val="26"/>
        </w:rPr>
      </w:pPr>
      <w:r>
        <w:rPr>
          <w:b w:val="1"/>
          <w:sz w:val="26"/>
        </w:rPr>
        <w:t xml:space="preserve">R172 — Le dossier emporte sa version — le grandfathering est structurel</w:t>
      </w:r>
    </w:p>
    <w:p>
      <w:pPr>
        <w:rPr>
          <w:b w:val="0"/>
          <w:sz w:val="20"/>
        </w:rPr>
      </w:pPr>
      <w:r>
        <w:rPr>
          <w:b w:val="0"/>
          <w:sz w:val="20"/>
        </w:rPr>
        <w:t xml:space="preserve"/>
      </w:r>
    </w:p>
    <w:p>
      <w:pPr>
        <w:rPr>
          <w:b w:val="0"/>
          <w:sz w:val="20"/>
        </w:rPr>
      </w:pPr>
      <w:r>
        <w:rPr>
          <w:b w:val="0"/>
          <w:sz w:val="20"/>
        </w:rPr>
        <w:t xml:space="preserve">La version applicable à un dossier se résout par sa date d'ouverture : un dossier ouvert</w:t>
      </w:r>
    </w:p>
    <w:p>
      <w:pPr>
        <w:rPr>
          <w:b w:val="0"/>
          <w:sz w:val="20"/>
        </w:rPr>
      </w:pPr>
      <w:r>
        <w:rPr>
          <w:b w:val="0"/>
          <w:sz w:val="20"/>
        </w:rPr>
        <w:t xml:space="preserve">sous v1 continue sous v1 même après publication de v2 — sans copie, sans figement</w:t>
      </w:r>
    </w:p>
    <w:p>
      <w:pPr>
        <w:rPr>
          <w:b w:val="0"/>
          <w:sz w:val="20"/>
        </w:rPr>
      </w:pPr>
      <w:r>
        <w:rPr>
          <w:b w:val="0"/>
          <w:sz w:val="20"/>
        </w:rPr>
        <w:t xml:space="preserve">manuel, par résolution datée (patterns R29/R48). Une version à date future n'est applicable</w:t>
      </w:r>
    </w:p>
    <w:p>
      <w:pPr>
        <w:rPr>
          <w:b w:val="0"/>
          <w:sz w:val="20"/>
        </w:rPr>
      </w:pPr>
      <w:r>
        <w:rPr>
          <w:b w:val="0"/>
          <w:sz w:val="20"/>
        </w:rPr>
        <w:t xml:space="preserve">à personne avant sa date.</w:t>
      </w:r>
    </w:p>
    <w:p>
      <w:pPr>
        <w:rPr>
          <w:b w:val="0"/>
          <w:sz w:val="20"/>
        </w:rPr>
      </w:pPr>
      <w:r>
        <w:rPr>
          <w:b w:val="0"/>
          <w:sz w:val="20"/>
        </w:rPr>
        <w:t xml:space="preserve"/>
      </w:r>
    </w:p>
    <w:p>
      <w:pPr>
        <w:rPr>
          <w:b w:val="0"/>
          <w:sz w:val="20"/>
        </w:rPr>
      </w:pPr>
      <w:r>
        <w:rPr>
          <w:b w:val="0"/>
          <w:sz w:val="20"/>
        </w:rPr>
        <w:t xml:space="preserve">&gt; Scénario WF-03 — Deux dossiers, deux mondes, une seule table</w:t>
      </w:r>
    </w:p>
    <w:p>
      <w:pPr>
        <w:rPr>
          <w:b w:val="0"/>
          <w:sz w:val="20"/>
        </w:rPr>
      </w:pPr>
      <w:r>
        <w:rPr>
          <w:b w:val="0"/>
          <w:sz w:val="20"/>
        </w:rPr>
        <w:t xml:space="preserve">&gt; Étant donné v1 (01.01) et v2 (01.07) Quand le dossier A s'est ouvert le 15.03</w:t>
      </w:r>
    </w:p>
    <w:p>
      <w:pPr>
        <w:rPr>
          <w:b w:val="0"/>
          <w:sz w:val="20"/>
        </w:rPr>
      </w:pPr>
      <w:r>
        <w:rPr>
          <w:b w:val="0"/>
          <w:sz w:val="20"/>
        </w:rPr>
        <w:t xml:space="preserve">&gt; Alors il résout v1 Quand le dossier B s'ouvre le 15.07 Alors il résout v2</w:t>
      </w:r>
    </w:p>
    <w:p>
      <w:pPr>
        <w:rPr>
          <w:b w:val="0"/>
          <w:sz w:val="20"/>
        </w:rPr>
      </w:pPr>
      <w:r>
        <w:rPr>
          <w:b w:val="0"/>
          <w:sz w:val="20"/>
        </w:rPr>
        <w:t xml:space="preserve">&gt; Et la v3 datée 2027 ne s'applique encore à personne</w:t>
      </w:r>
    </w:p>
    <w:p>
      <w:pPr>
        <w:rPr>
          <w:b w:val="0"/>
          <w:sz w:val="20"/>
        </w:rPr>
      </w:pPr>
      <w:r>
        <w:rPr>
          <w:b w:val="0"/>
          <w:sz w:val="20"/>
        </w:rPr>
        <w:t xml:space="preserve"/>
      </w:r>
    </w:p>
    <w:p>
      <w:pPr>
        <w:rPr>
          <w:b w:val="1"/>
          <w:sz w:val="26"/>
        </w:rPr>
      </w:pPr>
      <w:r>
        <w:rPr>
          <w:b w:val="1"/>
          <w:sz w:val="26"/>
        </w:rPr>
        <w:t xml:space="preserve">R173 — Publier est un ACTE gouverné — le brouillon ne s'applique jamais</w:t>
      </w:r>
    </w:p>
    <w:p>
      <w:pPr>
        <w:rPr>
          <w:b w:val="0"/>
          <w:sz w:val="20"/>
        </w:rPr>
      </w:pPr>
      <w:r>
        <w:rPr>
          <w:b w:val="0"/>
          <w:sz w:val="20"/>
        </w:rPr>
        <w:t xml:space="preserve"/>
      </w:r>
    </w:p>
    <w:p>
      <w:pPr>
        <w:rPr>
          <w:b w:val="0"/>
          <w:sz w:val="20"/>
        </w:rPr>
      </w:pPr>
      <w:r>
        <w:rPr>
          <w:b w:val="0"/>
          <w:sz w:val="20"/>
        </w:rPr>
        <w:t xml:space="preserve">L'édition vit en brouillon (modifiable à volonté, tracé). La publication est un acte</w:t>
      </w:r>
    </w:p>
    <w:p>
      <w:pPr>
        <w:rPr>
          <w:b w:val="0"/>
          <w:sz w:val="20"/>
        </w:rPr>
      </w:pPr>
      <w:r>
        <w:rPr>
          <w:b w:val="0"/>
          <w:sz w:val="20"/>
        </w:rPr>
        <w:t xml:space="preserve">humain (jeton), habilité (`workflowRoles`, R-Q), motivé (R7), qui fige le contenu et</w:t>
      </w:r>
    </w:p>
    <w:p>
      <w:pPr>
        <w:rPr>
          <w:b w:val="0"/>
          <w:sz w:val="20"/>
        </w:rPr>
      </w:pPr>
      <w:r>
        <w:rPr>
          <w:b w:val="0"/>
          <w:sz w:val="20"/>
        </w:rPr>
        <w:t xml:space="preserve">pose la date. Un brouillon n'est jamais résolu par un dossier — ce qui n'est pas publié</w:t>
      </w:r>
    </w:p>
    <w:p>
      <w:pPr>
        <w:rPr>
          <w:b w:val="0"/>
          <w:sz w:val="20"/>
        </w:rPr>
      </w:pPr>
      <w:r>
        <w:rPr>
          <w:b w:val="0"/>
          <w:sz w:val="20"/>
        </w:rPr>
        <w:t xml:space="preserve">n'existe pas pour le moteur (pattern R114). Toute publication est un événement.</w:t>
      </w:r>
    </w:p>
    <w:p>
      <w:pPr>
        <w:rPr>
          <w:b w:val="0"/>
          <w:sz w:val="20"/>
        </w:rPr>
      </w:pPr>
      <w:r>
        <w:rPr>
          <w:b w:val="0"/>
          <w:sz w:val="20"/>
        </w:rPr>
        <w:t xml:space="preserve"/>
      </w:r>
    </w:p>
    <w:p>
      <w:pPr>
        <w:rPr>
          <w:b w:val="0"/>
          <w:sz w:val="20"/>
        </w:rPr>
      </w:pPr>
      <w:r>
        <w:rPr>
          <w:b w:val="0"/>
          <w:sz w:val="20"/>
        </w:rPr>
        <w:t xml:space="preserve">&gt; Scénario WF-04 — Le brouillon est invisible au moteur</w:t>
      </w:r>
    </w:p>
    <w:p>
      <w:pPr>
        <w:rPr>
          <w:b w:val="0"/>
          <w:sz w:val="20"/>
        </w:rPr>
      </w:pPr>
      <w:r>
        <w:rPr>
          <w:b w:val="0"/>
          <w:sz w:val="20"/>
        </w:rPr>
        <w:t xml:space="preserve">&gt; Quand un brouillon existe Alors la résolution ne le voit pas</w:t>
      </w:r>
    </w:p>
    <w:p>
      <w:pPr>
        <w:rPr>
          <w:b w:val="0"/>
          <w:sz w:val="20"/>
        </w:rPr>
      </w:pPr>
      <w:r>
        <w:rPr>
          <w:b w:val="0"/>
          <w:sz w:val="20"/>
        </w:rPr>
        <w:t xml:space="preserve">&gt; Quand un rôle non habilité publie Alors refus tracé Quand on publie sans</w:t>
      </w:r>
    </w:p>
    <w:p>
      <w:pPr>
        <w:rPr>
          <w:b w:val="0"/>
          <w:sz w:val="20"/>
        </w:rPr>
      </w:pPr>
      <w:r>
        <w:rPr>
          <w:b w:val="0"/>
          <w:sz w:val="20"/>
        </w:rPr>
        <w:t xml:space="preserve">&gt; motif Alors refus R7</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`WorkflowDef` (tenantId, code, version, statut `BROUILLON\|PUBLIEE`, depuisLe?, contenu json — étapes/sections/visas —, creePar, publiePar?, publieAt?, motif?) — @@unique(tenantId, code, version) — RLS |</w:t>
      </w:r>
    </w:p>
    <w:p>
      <w:pPr>
        <w:rPr>
          <w:b w:val="0"/>
          <w:sz w:val="20"/>
        </w:rPr>
      </w:pPr>
      <w:r>
        <w:rPr>
          <w:b w:val="0"/>
          <w:sz w:val="20"/>
        </w:rPr>
        <w:t xml:space="preserve">| Service | `WorkflowDefService(prisma, audit)` : `creerBrouillon` / `modifierBrouillon` (R173), `publier` (R171/R173 — acte jeton motivé daté), `resoudre(code, dateOuverture)` (R172 — la version publiée la plus récente dont depuisLe ≤ date), `lister` |</w:t>
      </w:r>
    </w:p>
    <w:p>
      <w:pPr>
        <w:rPr>
          <w:b w:val="0"/>
          <w:sz w:val="20"/>
        </w:rPr>
      </w:pPr>
      <w:r>
        <w:rPr>
          <w:b w:val="0"/>
          <w:sz w:val="20"/>
        </w:rPr>
        <w:t xml:space="preserve">| Paramètres R-Q | au registre (R125) : `workflowRoles` (défaut ["CO","ADMIN"]) |</w:t>
      </w:r>
    </w:p>
    <w:p>
      <w:pPr>
        <w:rPr>
          <w:b w:val="0"/>
          <w:sz w:val="20"/>
        </w:rPr>
      </w:pPr>
      <w:r>
        <w:rPr>
          <w:b w:val="0"/>
          <w:sz w:val="20"/>
        </w:rPr>
        <w:t xml:space="preserve">| Événements | `workflow.def.brouillon` · `workflow.def.publiee` · `workflow.def.acces.refuse` |</w:t>
      </w:r>
    </w:p>
    <w:p>
      <w:pPr>
        <w:rPr>
          <w:b w:val="0"/>
          <w:sz w:val="20"/>
        </w:rPr>
      </w:pPr>
      <w:r>
        <w:rPr>
          <w:b w:val="0"/>
          <w:sz w:val="20"/>
        </w:rPr>
        <w:t xml:space="preserve">| À suivre (lots dédiés) | l'écran WorkflowManagementScreen (l'atelier gouverné, front Appway) ; câblage `kyc_workflows`/moteur sur `resoudre` |</w:t>
      </w:r>
    </w:p>
    <w:p>
      <w:pPr>
        <w:rPr>
          <w:b w:val="0"/>
          <w:sz w:val="20"/>
        </w:rPr>
      </w:pPr>
      <w:r>
        <w:rPr>
          <w:b w:val="0"/>
          <w:sz w:val="20"/>
        </w:rPr>
        <w:t xml:space="preserve"/>
      </w:r>
    </w:p>
    <w:p>
      <w:pPr>
        <w:rPr>
          <w:b w:val="0"/>
          <w:sz w:val="20"/>
        </w:rPr>
      </w:pPr>
      <w:r>
        <w:rPr>
          <w:b w:val="0"/>
          <w:sz w:val="20"/>
        </w:rPr>
        <w:t xml:space="preserve">Tests : WF-01..05 (`workflow-def.wiring.spec.ts`),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v4.16 → v4.17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R171 → R173</w:t>
      </w:r>
    </w:p>
    <w:p>
      <w:pPr>
        <w:rPr>
          <w:b w:val="0"/>
          <w:sz w:val="20"/>
        </w:rPr>
      </w:pPr>
      <w:r>
        <w:rPr>
          <w:b w:val="0"/>
          <w:sz w:val="20"/>
        </w:rPr>
        <w:t xml:space="preserve">(Bloc 34 · Le workflow est un paramètre gouverné). Page de garde Word : v4.17.</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34 · Le workflow est un paramètre gouverné | R171 R172 R173 | WF-01..05 | 5/5 |</w:t>
      </w:r>
    </w:p>
    <w:p>
      <w:pPr>
        <w:rPr>
          <w:b w:val="0"/>
          <w:sz w:val="20"/>
        </w:rPr>
      </w:pPr>
      <w:r>
        <w:rPr>
          <w:b w:val="0"/>
          <w:sz w:val="20"/>
        </w:rPr>
        <w:t xml:space="preserve"/>
      </w:r>
    </w:p>
    <w:p>
      <w:pPr>
        <w:rPr>
          <w:b w:val="0"/>
          <w:sz w:val="20"/>
        </w:rPr>
      </w:pPr>
      <w:r>
        <w:rPr>
          <w:b w:val="0"/>
          <w:sz w:val="20"/>
        </w:rPr>
        <w:t xml:space="preserve">- Scénarios catalogue : 259 (v4.16) + WF 5 = 264 IDs.</w:t>
      </w:r>
    </w:p>
    <w:p>
      <w:pPr>
        <w:rPr>
          <w:b w:val="0"/>
          <w:sz w:val="20"/>
        </w:rPr>
      </w:pPr>
      <w:r>
        <w:rPr>
          <w:b w:val="0"/>
          <w:sz w:val="20"/>
        </w:rPr>
        <w:t xml:space="preserve">- Corpus backend : 288 + 5 = 293 (harnais canon ET miroir, identiques).</w:t>
      </w:r>
    </w:p>
    <w:p>
      <w:pPr>
        <w:rPr>
          <w:b w:val="0"/>
          <w:sz w:val="20"/>
        </w:rPr>
      </w:pPr>
      <w:r>
        <w:rPr>
          <w:b w:val="0"/>
          <w:sz w:val="20"/>
        </w:rPr>
        <w:t xml:space="preserve">- Le front Appway est armé côté moteur : définition versionnée à date de mise en vigueur,</w:t>
      </w:r>
    </w:p>
    <w:p>
      <w:pPr>
        <w:rPr>
          <w:b w:val="0"/>
          <w:sz w:val="20"/>
        </w:rPr>
      </w:pPr>
      <w:r>
        <w:rPr>
          <w:b w:val="0"/>
          <w:sz w:val="20"/>
        </w:rPr>
        <w:t xml:space="preserve">  immuable une fois publiée (R171) ; grandfathering STRUCTUREL par résolution datée — le</w:t>
      </w:r>
    </w:p>
    <w:p>
      <w:pPr>
        <w:rPr>
          <w:b w:val="0"/>
          <w:sz w:val="20"/>
        </w:rPr>
      </w:pPr>
      <w:r>
        <w:rPr>
          <w:b w:val="0"/>
          <w:sz w:val="20"/>
        </w:rPr>
        <w:t xml:space="preserve">  dossier emporte sa version, sans copie (R172) ; brouillon jamais résolu, publication =</w:t>
      </w:r>
    </w:p>
    <w:p>
      <w:pPr>
        <w:rPr>
          <w:b w:val="0"/>
          <w:sz w:val="20"/>
        </w:rPr>
      </w:pPr>
      <w:r>
        <w:rPr>
          <w:b w:val="0"/>
          <w:sz w:val="20"/>
        </w:rPr>
        <w:t xml:space="preserve">  acte jeton habilité, motivé, daté, qui ne se rejoue pas (R173).</w:t>
      </w:r>
    </w:p>
    <w:p>
      <w:pPr>
        <w:rPr>
          <w:b w:val="0"/>
          <w:sz w:val="20"/>
        </w:rPr>
      </w:pPr>
      <w:r>
        <w:rPr>
          <w:b w:val="0"/>
          <w:sz w:val="20"/>
        </w:rPr>
        <w:t xml:space="preserve">- Paramètre R-Q : `workflowRoles`.</w:t>
      </w:r>
    </w:p>
    <w:p>
      <w:pPr>
        <w:rPr>
          <w:b w:val="0"/>
          <w:sz w:val="20"/>
        </w:rPr>
      </w:pPr>
      <w:r>
        <w:rPr>
          <w:b w:val="0"/>
          <w:sz w:val="20"/>
        </w:rPr>
        <w:t xml:space="preserve">- Pitch gravé : *« Appway vous vend l'atelier ; O-Live vous livre la machine déjà</w:t>
      </w:r>
    </w:p>
    <w:p>
      <w:pPr>
        <w:rPr>
          <w:b w:val="0"/>
          <w:sz w:val="20"/>
        </w:rPr>
      </w:pPr>
      <w:r>
        <w:rPr>
          <w:b w:val="0"/>
          <w:sz w:val="20"/>
        </w:rPr>
        <w:t xml:space="preserve">  conforme — et vous gardez la clé du réglage. »*</w:t>
      </w:r>
    </w:p>
    <w:p>
      <w:pPr>
        <w:rPr>
          <w:b w:val="0"/>
          <w:sz w:val="20"/>
        </w:rPr>
      </w:pPr>
      <w:r>
        <w:rPr>
          <w:b w:val="0"/>
          <w:sz w:val="20"/>
        </w:rPr>
        <w:t xml:space="preserve">- À suivre (lots dédiés) : WorkflowManagementScreen (l'atelier à l'écran) ; câblage du</w:t>
      </w:r>
    </w:p>
    <w:p>
      <w:pPr>
        <w:rPr>
          <w:b w:val="0"/>
          <w:sz w:val="20"/>
        </w:rPr>
      </w:pPr>
      <w:r>
        <w:rPr>
          <w:b w:val="0"/>
          <w:sz w:val="20"/>
        </w:rPr>
        <w:t xml:space="preserve">  moteur KYC sur `resoudre`.</w:t>
      </w:r>
    </w:p>
    <w:p>
      <w:pPr>
        <w:rPr>
          <w:b w:val="0"/>
          <w:sz w:val="20"/>
        </w:rPr>
      </w:pPr>
      <w:r>
        <w:rPr>
          <w:b w:val="0"/>
          <w:sz w:val="20"/>
        </w:rPr>
        <w:t xml:space="preserve">- Catalogue : R1 → R173,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(R174 → R176) · Bloc 36 « L'extraction comprend le document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R173. Famille : OC (vérifiée libre — EX est pris).</w:t>
      </w:r>
    </w:p>
    <w:p>
      <w:pPr>
        <w:rPr>
          <w:b w:val="0"/>
          <w:sz w:val="20"/>
        </w:rPr>
      </w:pPr>
      <w:r>
        <w:rPr>
          <w:b w:val="0"/>
          <w:sz w:val="20"/>
        </w:rPr>
        <w:t xml:space="preserve">Le catalogue précède le code. L'OCR actuel (R138) lit du texte en dérivé. Ali exige le</w:t>
      </w:r>
    </w:p>
    <w:p>
      <w:pPr>
        <w:rPr>
          <w:b w:val="0"/>
          <w:sz w:val="20"/>
        </w:rPr>
      </w:pPr>
      <w:r>
        <w:rPr>
          <w:b w:val="0"/>
          <w:sz w:val="20"/>
        </w:rPr>
        <w:t xml:space="preserve">moteur qui COMPREND : par type de document, savoir OÙ trouver chaque information, CONTRÔLER</w:t>
      </w:r>
    </w:p>
    <w:p>
      <w:pPr>
        <w:rPr>
          <w:b w:val="0"/>
          <w:sz w:val="20"/>
        </w:rPr>
      </w:pPr>
      <w:r>
        <w:rPr>
          <w:b w:val="0"/>
          <w:sz w:val="20"/>
        </w:rPr>
        <w:t xml:space="preserve">l'authenticité, et DIGITALISER vers les formulaires (GED, KYC…) — solide, paramétrable,</w:t>
      </w:r>
    </w:p>
    <w:p>
      <w:pPr>
        <w:rPr>
          <w:b w:val="0"/>
          <w:sz w:val="20"/>
        </w:rPr>
      </w:pPr>
      <w:r>
        <w:rPr>
          <w:b w:val="0"/>
          <w:sz w:val="20"/>
        </w:rPr>
        <w:t xml:space="preserve">scalable. Trois règles, une doctrine : le moteur extrait et contrôle, l'humain qualifie et</w:t>
      </w:r>
    </w:p>
    <w:p>
      <w:pPr>
        <w:rPr>
          <w:b w:val="0"/>
          <w:sz w:val="20"/>
        </w:rPr>
      </w:pPr>
      <w:r>
        <w:rPr>
          <w:b w:val="0"/>
          <w:sz w:val="20"/>
        </w:rPr>
        <w:t xml:space="preserve">dispose.</w:t>
      </w:r>
    </w:p>
    <w:p>
      <w:pPr>
        <w:rPr>
          <w:b w:val="0"/>
          <w:sz w:val="20"/>
        </w:rPr>
      </w:pPr>
      <w:r>
        <w:rPr>
          <w:b w:val="0"/>
          <w:sz w:val="20"/>
        </w:rPr>
        <w:t xml:space="preserve"/>
      </w:r>
    </w:p>
    <w:p>
      <w:pPr>
        <w:rPr>
          <w:b w:val="1"/>
          <w:sz w:val="26"/>
        </w:rPr>
      </w:pPr>
      <w:r>
        <w:rPr>
          <w:b w:val="1"/>
          <w:sz w:val="26"/>
        </w:rPr>
        <w:t xml:space="preserve">R174 — L'extraction est un CONTRAT par type — le gabarit vit au plan de classement</w:t>
      </w:r>
    </w:p>
    <w:p>
      <w:pPr>
        <w:rPr>
          <w:b w:val="0"/>
          <w:sz w:val="20"/>
        </w:rPr>
      </w:pPr>
      <w:r>
        <w:rPr>
          <w:b w:val="0"/>
          <w:sz w:val="20"/>
        </w:rPr>
        <w:t xml:space="preserve"/>
      </w:r>
    </w:p>
    <w:p>
      <w:pPr>
        <w:rPr>
          <w:b w:val="0"/>
          <w:sz w:val="20"/>
        </w:rPr>
      </w:pPr>
      <w:r>
        <w:rPr>
          <w:b w:val="0"/>
          <w:sz w:val="20"/>
        </w:rPr>
        <w:t xml:space="preserve">Chaque type du plan de classement (`gedDocTypes` — la clé maîtresse s'enrichit, pattern</w:t>
      </w:r>
    </w:p>
    <w:p>
      <w:pPr>
        <w:rPr>
          <w:b w:val="0"/>
          <w:sz w:val="20"/>
        </w:rPr>
      </w:pPr>
      <w:r>
        <w:rPr>
          <w:b w:val="0"/>
          <w:sz w:val="20"/>
        </w:rPr>
        <w:t xml:space="preserve">R170) peut porter son gabarit d'extraction : la liste des champs attendus (nom, indices</w:t>
      </w:r>
    </w:p>
    <w:p>
      <w:pPr>
        <w:rPr>
          <w:b w:val="0"/>
          <w:sz w:val="20"/>
        </w:rPr>
      </w:pPr>
      <w:r>
        <w:rPr>
          <w:b w:val="0"/>
          <w:sz w:val="20"/>
        </w:rPr>
        <w:t xml:space="preserve">de localisation, format, obligatoire) et sa version. L'extraction typée exige un</w:t>
      </w:r>
    </w:p>
    <w:p>
      <w:pPr>
        <w:rPr>
          <w:b w:val="0"/>
          <w:sz w:val="20"/>
        </w:rPr>
      </w:pPr>
      <w:r>
        <w:rPr>
          <w:b w:val="0"/>
          <w:sz w:val="20"/>
        </w:rPr>
        <w:t xml:space="preserve">document classé (le type est connu) ; elle produit des champs candidats</w:t>
      </w:r>
    </w:p>
    <w:p>
      <w:pPr>
        <w:rPr>
          <w:b w:val="0"/>
          <w:sz w:val="20"/>
        </w:rPr>
      </w:pPr>
      <w:r>
        <w:rPr>
          <w:b w:val="0"/>
          <w:sz w:val="20"/>
        </w:rPr>
        <w:t xml:space="preserve">`{champ, valeur, confiance}` en dérivé signé (empreinte source → empreinte du dérivé,</w:t>
      </w:r>
    </w:p>
    <w:p>
      <w:pPr>
        <w:rPr>
          <w:b w:val="0"/>
          <w:sz w:val="20"/>
        </w:rPr>
      </w:pPr>
      <w:r>
        <w:rPr>
          <w:b w:val="0"/>
          <w:sz w:val="20"/>
        </w:rPr>
        <w:t xml:space="preserve">moteur, version du gabarit) — l'original intact (R138). Sans gabarit : extraction brute</w:t>
      </w:r>
    </w:p>
    <w:p>
      <w:pPr>
        <w:rPr>
          <w:b w:val="0"/>
          <w:sz w:val="20"/>
        </w:rPr>
      </w:pPr>
      <w:r>
        <w:rPr>
          <w:b w:val="0"/>
          <w:sz w:val="20"/>
        </w:rPr>
        <w:t xml:space="preserve">seule, tracée. Le gabarit se modifie par le chemin des paramètres (motivé, daté, R125/R126) ;</w:t>
      </w:r>
    </w:p>
    <w:p>
      <w:pPr>
        <w:rPr>
          <w:b w:val="0"/>
          <w:sz w:val="20"/>
        </w:rPr>
      </w:pPr>
      <w:r>
        <w:rPr>
          <w:b w:val="0"/>
          <w:sz w:val="20"/>
        </w:rPr>
        <w:t xml:space="preserve">un dérivé produit garde À VIE la version du gabarit qui l'a produit.</w:t>
      </w:r>
    </w:p>
    <w:p>
      <w:pPr>
        <w:rPr>
          <w:b w:val="0"/>
          <w:sz w:val="20"/>
        </w:rPr>
      </w:pPr>
      <w:r>
        <w:rPr>
          <w:b w:val="0"/>
          <w:sz w:val="20"/>
        </w:rPr>
        <w:t xml:space="preserve"/>
      </w:r>
    </w:p>
    <w:p>
      <w:pPr>
        <w:rPr>
          <w:b w:val="0"/>
          <w:sz w:val="20"/>
        </w:rPr>
      </w:pPr>
      <w:r>
        <w:rPr>
          <w:b w:val="0"/>
          <w:sz w:val="20"/>
        </w:rPr>
        <w:t xml:space="preserve">&gt; OC-01 gabarit → champs candidats + dérivé signé + événement · OC-02 non classé →</w:t>
      </w:r>
    </w:p>
    <w:p>
      <w:pPr>
        <w:rPr>
          <w:b w:val="0"/>
          <w:sz w:val="20"/>
        </w:rPr>
      </w:pPr>
      <w:r>
        <w:rPr>
          <w:b w:val="0"/>
          <w:sz w:val="20"/>
        </w:rPr>
        <w:t xml:space="preserve">&gt; refus explicite ; sans gabarit → brut tracé · OC-05 gabarit modifié par `ecrire` →</w:t>
      </w:r>
    </w:p>
    <w:p>
      <w:pPr>
        <w:rPr>
          <w:b w:val="0"/>
          <w:sz w:val="20"/>
        </w:rPr>
      </w:pPr>
      <w:r>
        <w:rPr>
          <w:b w:val="0"/>
          <w:sz w:val="20"/>
        </w:rPr>
        <w:t xml:space="preserve">&gt; les nouvelles extractions suivent, les anciennes gardent leur version</w:t>
      </w:r>
    </w:p>
    <w:p>
      <w:pPr>
        <w:rPr>
          <w:b w:val="0"/>
          <w:sz w:val="20"/>
        </w:rPr>
      </w:pPr>
      <w:r>
        <w:rPr>
          <w:b w:val="0"/>
          <w:sz w:val="20"/>
        </w:rPr>
        <w:t xml:space="preserve"/>
      </w:r>
    </w:p>
    <w:p>
      <w:pPr>
        <w:rPr>
          <w:b w:val="1"/>
          <w:sz w:val="26"/>
        </w:rPr>
      </w:pPr>
      <w:r>
        <w:rPr>
          <w:b w:val="1"/>
          <w:sz w:val="26"/>
        </w:rPr>
        <w:t xml:space="preserve">R175 — L'authenticité est un RAPPORT de contrôles, jamais un verdict</w:t>
      </w:r>
    </w:p>
    <w:p>
      <w:pPr>
        <w:rPr>
          <w:b w:val="0"/>
          <w:sz w:val="20"/>
        </w:rPr>
      </w:pPr>
      <w:r>
        <w:rPr>
          <w:b w:val="0"/>
          <w:sz w:val="20"/>
        </w:rPr>
        <w:t xml:space="preserve"/>
      </w:r>
    </w:p>
    <w:p>
      <w:pPr>
        <w:rPr>
          <w:b w:val="0"/>
          <w:sz w:val="20"/>
        </w:rPr>
      </w:pPr>
      <w:r>
        <w:rPr>
          <w:b w:val="0"/>
          <w:sz w:val="20"/>
        </w:rPr>
        <w:t xml:space="preserve">Le gabarit déclare ses contrôles (cohérence de dates, somme de contrôle MRZ, expiration,</w:t>
      </w:r>
    </w:p>
    <w:p>
      <w:pPr>
        <w:rPr>
          <w:b w:val="0"/>
          <w:sz w:val="20"/>
        </w:rPr>
      </w:pPr>
      <w:r>
        <w:rPr>
          <w:b w:val="0"/>
          <w:sz w:val="20"/>
        </w:rPr>
        <w:t xml:space="preserve">format, présence des champs obligatoires…). Le moteur les exécute et produit un rapport</w:t>
      </w:r>
    </w:p>
    <w:p>
      <w:pPr>
        <w:rPr>
          <w:b w:val="0"/>
          <w:sz w:val="20"/>
        </w:rPr>
      </w:pPr>
      <w:r>
        <w:rPr>
          <w:b w:val="0"/>
          <w:sz w:val="20"/>
        </w:rPr>
        <w:t xml:space="preserve">`{contrôle → PASSE|ECHEC|INAPPLICABLE}` avec synthèse — en dérivé, tracé. Un échec **crée un</w:t>
      </w:r>
    </w:p>
    <w:p>
      <w:pPr>
        <w:rPr>
          <w:b w:val="0"/>
          <w:sz w:val="20"/>
        </w:rPr>
      </w:pPr>
      <w:r>
        <w:rPr>
          <w:b w:val="0"/>
          <w:sz w:val="20"/>
        </w:rPr>
        <w:t xml:space="preserve">signal (tâche d'examen), il ne bloque rien (R39) et ne qualifie pas le document : l'humain</w:t>
      </w:r>
    </w:p>
    <w:p>
      <w:pPr>
        <w:rPr>
          <w:b w:val="0"/>
          <w:sz w:val="20"/>
        </w:rPr>
      </w:pPr>
      <w:r>
        <w:rPr>
          <w:b w:val="0"/>
          <w:sz w:val="20"/>
        </w:rPr>
        <w:t xml:space="preserve">qualifie** (pattern R44). Le rapport ne se rejoue pas pour une même version+gabarit</w:t>
      </w:r>
    </w:p>
    <w:p>
      <w:pPr>
        <w:rPr>
          <w:b w:val="0"/>
          <w:sz w:val="20"/>
        </w:rPr>
      </w:pPr>
      <w:r>
        <w:rPr>
          <w:b w:val="0"/>
          <w:sz w:val="20"/>
        </w:rPr>
        <w:t xml:space="preserve">(idempotence — la voie du scalable : par événement, jamais deux fois le même travail).</w:t>
      </w:r>
    </w:p>
    <w:p>
      <w:pPr>
        <w:rPr>
          <w:b w:val="0"/>
          <w:sz w:val="20"/>
        </w:rPr>
      </w:pPr>
      <w:r>
        <w:rPr>
          <w:b w:val="0"/>
          <w:sz w:val="20"/>
        </w:rPr>
        <w:t xml:space="preserve"/>
      </w:r>
    </w:p>
    <w:p>
      <w:pPr>
        <w:rPr>
          <w:b w:val="0"/>
          <w:sz w:val="20"/>
        </w:rPr>
      </w:pPr>
      <w:r>
        <w:rPr>
          <w:b w:val="0"/>
          <w:sz w:val="20"/>
        </w:rPr>
        <w:t xml:space="preserve">&gt; OC-03 contrôles du gabarit exécutés, échec → signal tracé, rien de bloqué ·</w:t>
      </w:r>
    </w:p>
    <w:p>
      <w:pPr>
        <w:rPr>
          <w:b w:val="0"/>
          <w:sz w:val="20"/>
        </w:rPr>
      </w:pPr>
      <w:r>
        <w:rPr>
          <w:b w:val="0"/>
          <w:sz w:val="20"/>
        </w:rPr>
        <w:t xml:space="preserve">&gt; OC-06 re-extraire la même version+gabarit → refus « déjà produit »</w:t>
      </w:r>
    </w:p>
    <w:p>
      <w:pPr>
        <w:rPr>
          <w:b w:val="0"/>
          <w:sz w:val="20"/>
        </w:rPr>
      </w:pPr>
      <w:r>
        <w:rPr>
          <w:b w:val="0"/>
          <w:sz w:val="20"/>
        </w:rPr>
        <w:t xml:space="preserve"/>
      </w:r>
    </w:p>
    <w:p>
      <w:pPr>
        <w:rPr>
          <w:b w:val="1"/>
          <w:sz w:val="26"/>
        </w:rPr>
      </w:pPr>
      <w:r>
        <w:rPr>
          <w:b w:val="1"/>
          <w:sz w:val="26"/>
        </w:rPr>
        <w:t xml:space="preserve">R176 — La digitalisation PROPOSE, le formulaire dispose</w:t>
      </w:r>
    </w:p>
    <w:p>
      <w:pPr>
        <w:rPr>
          <w:b w:val="0"/>
          <w:sz w:val="20"/>
        </w:rPr>
      </w:pPr>
      <w:r>
        <w:rPr>
          <w:b w:val="0"/>
          <w:sz w:val="20"/>
        </w:rPr>
        <w:t xml:space="preserve"/>
      </w:r>
    </w:p>
    <w:p>
      <w:pPr>
        <w:rPr>
          <w:b w:val="0"/>
          <w:sz w:val="20"/>
        </w:rPr>
      </w:pPr>
      <w:r>
        <w:rPr>
          <w:b w:val="0"/>
          <w:sz w:val="20"/>
        </w:rPr>
        <w:t xml:space="preserve">Le gabarit porte son mapping vers les champs cibles (section/question KYC, fiche GED…).</w:t>
      </w:r>
    </w:p>
    <w:p>
      <w:pPr>
        <w:rPr>
          <w:b w:val="0"/>
          <w:sz w:val="20"/>
        </w:rPr>
      </w:pPr>
      <w:r>
        <w:rPr>
          <w:b w:val="0"/>
          <w:sz w:val="20"/>
        </w:rPr>
        <w:t xml:space="preserve">La digitalisation produit des propositions `{cible, valeur, confiance, source}` en</w:t>
      </w:r>
    </w:p>
    <w:p>
      <w:pPr>
        <w:rPr>
          <w:b w:val="0"/>
          <w:sz w:val="20"/>
        </w:rPr>
      </w:pPr>
      <w:r>
        <w:rPr>
          <w:b w:val="0"/>
          <w:sz w:val="20"/>
        </w:rPr>
        <w:t xml:space="preserve">attente — rien n'entre dans un formulaire sans un acte humain d'acceptation (jeton,</w:t>
      </w:r>
    </w:p>
    <w:p>
      <w:pPr>
        <w:rPr>
          <w:b w:val="0"/>
          <w:sz w:val="20"/>
        </w:rPr>
      </w:pPr>
      <w:r>
        <w:rPr>
          <w:b w:val="0"/>
          <w:sz w:val="20"/>
        </w:rPr>
        <w:t xml:space="preserve">tracé), champ par champ ou en lot. L'écriture réelle passe par un port de formulaire</w:t>
      </w:r>
    </w:p>
    <w:p>
      <w:pPr>
        <w:rPr>
          <w:b w:val="0"/>
          <w:sz w:val="20"/>
        </w:rPr>
      </w:pPr>
      <w:r>
        <w:rPr>
          <w:b w:val="0"/>
          <w:sz w:val="20"/>
        </w:rPr>
        <w:t xml:space="preserve">(`FormPort` — le KYC réel y est compatible ; injection = déploiement). Chaque valeur</w:t>
      </w:r>
    </w:p>
    <w:p>
      <w:pPr>
        <w:rPr>
          <w:b w:val="0"/>
          <w:sz w:val="20"/>
        </w:rPr>
      </w:pPr>
      <w:r>
        <w:rPr>
          <w:b w:val="0"/>
          <w:sz w:val="20"/>
        </w:rPr>
        <w:t xml:space="preserve">acceptée garde sa provenance : document, version, gabarit, confiance — l'audit remonte du</w:t>
      </w:r>
    </w:p>
    <w:p>
      <w:pPr>
        <w:rPr>
          <w:b w:val="0"/>
          <w:sz w:val="20"/>
        </w:rPr>
      </w:pPr>
      <w:r>
        <w:rPr>
          <w:b w:val="0"/>
          <w:sz w:val="20"/>
        </w:rPr>
        <w:t xml:space="preserve">formulaire au pixel.</w:t>
      </w:r>
    </w:p>
    <w:p>
      <w:pPr>
        <w:rPr>
          <w:b w:val="0"/>
          <w:sz w:val="20"/>
        </w:rPr>
      </w:pPr>
      <w:r>
        <w:rPr>
          <w:b w:val="0"/>
          <w:sz w:val="20"/>
        </w:rPr>
        <w:t xml:space="preserve"/>
      </w:r>
    </w:p>
    <w:p>
      <w:pPr>
        <w:rPr>
          <w:b w:val="0"/>
          <w:sz w:val="20"/>
        </w:rPr>
      </w:pPr>
      <w:r>
        <w:rPr>
          <w:b w:val="0"/>
          <w:sz w:val="20"/>
        </w:rPr>
        <w:t xml:space="preserve">&gt; OC-04 propositions générées ; accepter = acte qui écrit par le port et trace la</w:t>
      </w:r>
    </w:p>
    <w:p>
      <w:pPr>
        <w:rPr>
          <w:b w:val="0"/>
          <w:sz w:val="20"/>
        </w:rPr>
      </w:pPr>
      <w:r>
        <w:rPr>
          <w:b w:val="0"/>
          <w:sz w:val="20"/>
        </w:rPr>
        <w:t xml:space="preserve">&gt; provenance ; refuser = tracé ; rien n'écrit sans acte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`OcrExtraction` (tenantId, documentId, versionId, gabaritVersion, moteur, champs Json, controles Json, shaSource, shaDerive, at) — unique (versionId, gabaritVersion) — RLS |</w:t>
      </w:r>
    </w:p>
    <w:p>
      <w:pPr>
        <w:rPr>
          <w:b w:val="0"/>
          <w:sz w:val="20"/>
        </w:rPr>
      </w:pPr>
      <w:r>
        <w:rPr>
          <w:b w:val="0"/>
          <w:sz w:val="20"/>
        </w:rPr>
        <w:t xml:space="preserve">| Modèle | `OcrProposition` (tenantId, extractionId, cible Json, valeur, confiance, statut EN_ATTENTE|ACCEPTEE|REFUSEE, decidePar?, decideAt?) — RLS |</w:t>
      </w:r>
    </w:p>
    <w:p>
      <w:pPr>
        <w:rPr>
          <w:b w:val="0"/>
          <w:sz w:val="20"/>
        </w:rPr>
      </w:pPr>
      <w:r>
        <w:rPr>
          <w:b w:val="0"/>
          <w:sz w:val="20"/>
        </w:rPr>
        <w:t xml:space="preserve">| Service | `ocr/ocr-extraction.service.ts` : `extraireTypee` (R174), contrôles (R175), `proposer` / `accepter` / `refuser` (R176) — port OCR déclaré (R138), FormPort |</w:t>
      </w:r>
    </w:p>
    <w:p>
      <w:pPr>
        <w:rPr>
          <w:b w:val="0"/>
          <w:sz w:val="20"/>
        </w:rPr>
      </w:pPr>
      <w:r>
        <w:rPr>
          <w:b w:val="0"/>
          <w:sz w:val="20"/>
        </w:rPr>
        <w:t xml:space="preserve">| Paramètres | `gedDocTypes[].extraction` = { version, champs[], controles[], mapping[] } — AUCUNE clé nouvelle |</w:t>
      </w:r>
    </w:p>
    <w:p>
      <w:pPr>
        <w:rPr>
          <w:b w:val="0"/>
          <w:sz w:val="20"/>
        </w:rPr>
      </w:pPr>
      <w:r>
        <w:rPr>
          <w:b w:val="0"/>
          <w:sz w:val="20"/>
        </w:rPr>
        <w:t xml:space="preserve">| Événements | `ocr.extraction.produite` · `ocr.controle.echec` · `ocr.proposition.*` |</w:t>
      </w:r>
    </w:p>
    <w:p>
      <w:pPr>
        <w:rPr>
          <w:b w:val="0"/>
          <w:sz w:val="20"/>
        </w:rPr>
      </w:pPr>
      <w:r>
        <w:rPr>
          <w:b w:val="0"/>
          <w:sz w:val="20"/>
        </w:rPr>
        <w:t xml:space="preserve">| Scalable | idempotence par (version, gabarit) ; traitement par événements ; moteur = port (tesseract → prestataire industriel sans changer une règle) |</w:t>
      </w:r>
    </w:p>
    <w:p>
      <w:pPr>
        <w:rPr>
          <w:b w:val="0"/>
          <w:sz w:val="20"/>
        </w:rPr>
      </w:pPr>
      <w:r>
        <w:rPr>
          <w:b w:val="0"/>
          <w:sz w:val="20"/>
        </w:rPr>
        <w:t xml:space="preserve">| À suivre | écran de vérification (champs surlignés sur le document, accepter/refuser au clic) — lot UI dédié |</w:t>
      </w:r>
    </w:p>
    <w:p>
      <w:pPr>
        <w:rPr>
          <w:b w:val="0"/>
          <w:sz w:val="20"/>
        </w:rPr>
      </w:pPr>
      <w:r>
        <w:rPr>
          <w:b w:val="0"/>
          <w:sz w:val="20"/>
        </w:rPr>
        <w:t xml:space="preserve"/>
      </w:r>
    </w:p>
    <w:p>
      <w:pPr>
        <w:rPr>
          <w:b w:val="0"/>
          <w:sz w:val="20"/>
        </w:rPr>
      </w:pPr>
      <w:r>
        <w:rPr>
          <w:b w:val="0"/>
          <w:sz w:val="20"/>
        </w:rPr>
        <w:t xml:space="preserve">Tests : OC-01..06 (`ocr-extraction.wiring.spec.ts`),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v4.17 → v4.18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R174 → R176</w:t>
      </w:r>
    </w:p>
    <w:p>
      <w:pPr>
        <w:rPr>
          <w:b w:val="0"/>
          <w:sz w:val="20"/>
        </w:rPr>
      </w:pPr>
      <w:r>
        <w:rPr>
          <w:b w:val="0"/>
          <w:sz w:val="20"/>
        </w:rPr>
        <w:t xml:space="preserve">(Bloc 36 · L'extraction comprend le document). Page de garde Word : v4.18.</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36 · L'extraction comprend le document | R174 R175 R176 | OC-01..06 | 6/6 |</w:t>
      </w:r>
    </w:p>
    <w:p>
      <w:pPr>
        <w:rPr>
          <w:b w:val="0"/>
          <w:sz w:val="20"/>
        </w:rPr>
      </w:pPr>
      <w:r>
        <w:rPr>
          <w:b w:val="0"/>
          <w:sz w:val="20"/>
        </w:rPr>
        <w:t xml:space="preserve"/>
      </w:r>
    </w:p>
    <w:p>
      <w:pPr>
        <w:rPr>
          <w:b w:val="0"/>
          <w:sz w:val="20"/>
        </w:rPr>
      </w:pPr>
      <w:r>
        <w:rPr>
          <w:b w:val="0"/>
          <w:sz w:val="20"/>
        </w:rPr>
        <w:t xml:space="preserve">- Scénarios catalogue : 264 (v4.17) + OC 6 = 270 IDs.</w:t>
      </w:r>
    </w:p>
    <w:p>
      <w:pPr>
        <w:rPr>
          <w:b w:val="0"/>
          <w:sz w:val="20"/>
        </w:rPr>
      </w:pPr>
      <w:r>
        <w:rPr>
          <w:b w:val="0"/>
          <w:sz w:val="20"/>
        </w:rPr>
        <w:t xml:space="preserve">- Corpus backend : 298 + 6 = 304 (harnais canon ET miroir, identiques).</w:t>
      </w:r>
    </w:p>
    <w:p>
      <w:pPr>
        <w:rPr>
          <w:b w:val="0"/>
          <w:sz w:val="20"/>
        </w:rPr>
      </w:pPr>
      <w:r>
        <w:rPr>
          <w:b w:val="0"/>
          <w:sz w:val="20"/>
        </w:rPr>
        <w:t xml:space="preserve">- L'OCR devient un moteur qui COMPREND : gabarit d'extraction par type (versionné, gouverné</w:t>
      </w:r>
    </w:p>
    <w:p>
      <w:pPr>
        <w:rPr>
          <w:b w:val="0"/>
          <w:sz w:val="20"/>
        </w:rPr>
      </w:pPr>
      <w:r>
        <w:rPr>
          <w:b w:val="0"/>
          <w:sz w:val="20"/>
        </w:rPr>
        <w:t xml:space="preserve">  par le chemin des paramètres — aucune clé nouvelle), champs candidats en dérivé signé</w:t>
      </w:r>
    </w:p>
    <w:p>
      <w:pPr>
        <w:rPr>
          <w:b w:val="0"/>
          <w:sz w:val="20"/>
        </w:rPr>
      </w:pPr>
      <w:r>
        <w:rPr>
          <w:b w:val="0"/>
          <w:sz w:val="20"/>
        </w:rPr>
        <w:t xml:space="preserve">  gardant à vie leur version de gabarit (R174) ; authenticité en RAPPORT de contrôles —</w:t>
      </w:r>
    </w:p>
    <w:p>
      <w:pPr>
        <w:rPr>
          <w:b w:val="0"/>
          <w:sz w:val="20"/>
        </w:rPr>
      </w:pPr>
      <w:r>
        <w:rPr>
          <w:b w:val="0"/>
          <w:sz w:val="20"/>
        </w:rPr>
        <w:t xml:space="preserve">  l'échec signale, ne bloque jamais, l'humain qualifie ; idempotence stricte, la voie du</w:t>
      </w:r>
    </w:p>
    <w:p>
      <w:pPr>
        <w:rPr>
          <w:b w:val="0"/>
          <w:sz w:val="20"/>
        </w:rPr>
      </w:pPr>
      <w:r>
        <w:rPr>
          <w:b w:val="0"/>
          <w:sz w:val="20"/>
        </w:rPr>
        <w:t xml:space="preserve">  scalable (R175) ; digitalisation qui PROPOSE — acte humain d'acceptation par port de</w:t>
      </w:r>
    </w:p>
    <w:p>
      <w:pPr>
        <w:rPr>
          <w:b w:val="0"/>
          <w:sz w:val="20"/>
        </w:rPr>
      </w:pPr>
      <w:r>
        <w:rPr>
          <w:b w:val="0"/>
          <w:sz w:val="20"/>
        </w:rPr>
        <w:t xml:space="preserve">  formulaire, provenance complète : l'audit remonte du formulaire au pixel (R176).</w:t>
      </w:r>
    </w:p>
    <w:p>
      <w:pPr>
        <w:rPr>
          <w:b w:val="0"/>
          <w:sz w:val="20"/>
        </w:rPr>
      </w:pPr>
      <w:r>
        <w:rPr>
          <w:b w:val="0"/>
          <w:sz w:val="20"/>
        </w:rPr>
        <w:t xml:space="preserve">- Modèles : `OcrExtraction` (unique version+gabarit) · `OcrProposition` — RLS ×2.</w:t>
      </w:r>
    </w:p>
    <w:p>
      <w:pPr>
        <w:rPr>
          <w:b w:val="0"/>
          <w:sz w:val="20"/>
        </w:rPr>
      </w:pPr>
      <w:r>
        <w:rPr>
          <w:b w:val="0"/>
          <w:sz w:val="20"/>
        </w:rPr>
        <w:t xml:space="preserve">- À suivre (lots dédiés) : écran de vérification OCR ; injection FormPort→KYC (déploiement) ;</w:t>
      </w:r>
    </w:p>
    <w:p>
      <w:pPr>
        <w:rPr>
          <w:b w:val="0"/>
          <w:sz w:val="20"/>
        </w:rPr>
      </w:pPr>
      <w:r>
        <w:rPr>
          <w:b w:val="0"/>
          <w:sz w:val="20"/>
        </w:rPr>
        <w:t xml:space="preserve">  moteur industriel par port.</w:t>
      </w:r>
    </w:p>
    <w:p>
      <w:pPr>
        <w:rPr>
          <w:b w:val="0"/>
          <w:sz w:val="20"/>
        </w:rPr>
      </w:pPr>
      <w:r>
        <w:rPr>
          <w:b w:val="0"/>
          <w:sz w:val="20"/>
        </w:rPr>
        <w:t xml:space="preserve">- Catalogue : R1 → R176, aucune règle proposée · 36 blocs.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