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4.7 — 20 juillet 2026 (aube) · Intègre les ratifications du 15.07 (R89→R103), du 19.07 (R104→R132) et du 20.07 (R133→R136, Risk cases — la chaîne AML fermée signal → cas → escalade → décision → gel). Erratum R119 foldé. Catalogue : 205 IDs de scénarios · 224 tests de corpus verts (arbre réel). Aucune règle proposée : R1→R136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