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200"/>
      </w:pPr>
      <w:r>
        <w:rPr/>
        <w:t xml:space="preserve">Version 4.8 — 20 juillet 2026 · Intègre les ratifications du 15.07 (R89→R103), du 19.07 (R104→R132) et du 20.07 (R133→R139, dont Capture &amp; ingestion GED — écart Therefore n° 1). Erratum R119 foldé. Catalogue : 211 IDs de scénarios · 231 tests de corpus verts (arbre réel) · branche GitHub à 224 (CI run #16 verte, blocs 21-23 intégrés). Aucune règle proposée : R1→R139 toutes ratifiées. Remplace la v4.0 du 14.07.2026.</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p>
      <w:pPr>
        <w:spacing w:before="200"/>
      </w:pPr>
      <w:r>
        <w:br w:type="page"/>
      </w:r>
    </w:p>
    <w:p>
      <w:pPr>
        <w:pStyle w:val="Heading1"/>
        <w:spacing w:after="240"/>
      </w:pPr>
      <w:r>
        <w:rPr/>
        <w:t xml:space="preserve">ADDENDA v4.1 → v4.2 — ratifications des 15 et 19 juillet 2026</w:t>
      </w:r>
    </w:p>
    <w:p>
      <w:pPr>
        <w:pStyle w:val="Heading1"/>
        <w:spacing w:after="200"/>
      </w:pPr>
      <w:r>
        <w:rPr/>
        <w:t xml:space="preserve">Note de version v4.0 → v4.1 — erratum SC-04 &amp; rebasage des comptages</w:t>
      </w:r>
    </w:p>
    <w:p>
      <w:pPr>
        <w:spacing w:after="100"/>
      </w:pPr>
      <w:r>
        <w:rPr>
          <w:b/>
        </w:rPr>
        <w:t xml:space="preserve">Statut : PROPOSÉ</w:t>
      </w:r>
      <w:r>
        <w:rPr/>
        <w:t xml:space="preserve"> — en attente de ratification (Ali Gharsallah).</w:t>
      </w:r>
    </w:p>
    <w:p>
      <w:pPr>
        <w:spacing w:after="100"/>
      </w:pPr>
      <w:r>
        <w:rPr/>
        <w:t xml:space="preserve">Rédigé le 19.07.2026. Ne crée aucune règle nouvelle : consolide un scénario </w:t>
      </w:r>
      <w:r>
        <w:rPr>
          <w:b/>
        </w:rPr>
        <w:t xml:space="preserve">déjà ratifié</w:t>
      </w:r>
      <w:r>
        <w:rPr/>
        <w:t xml:space="preserve">,</w:t>
      </w:r>
    </w:p>
    <w:p>
      <w:pPr>
        <w:spacing w:after="100"/>
      </w:pPr>
      <w:r>
        <w:rPr/>
        <w:t xml:space="preserve">rebase le comptage et enterre un chiffre fantôme. Famille touchée : </w:t>
      </w:r>
      <w:r>
        <w:rPr>
          <w:b/>
        </w:rPr>
        <w:t xml:space="preserve">SC</w:t>
      </w:r>
      <w:r>
        <w:rPr/>
        <w:t xml:space="preserve">.</w:t>
      </w:r>
    </w:p>
    <w:p>
      <w:pPr>
        <w:ind w:left="420"/>
        <w:spacing w:after="40"/>
      </w:pPr>
      <w:r>
        <w:rPr>
          <w:i/>
        </w:rPr>
        <w:t xml:space="preserve">Portée : ce document est un </w:t>
      </w:r>
      <w:r>
        <w:rPr>
          <w:b/>
          <w:i/>
        </w:rPr>
        <w:t xml:space="preserve">erratum de version</w:t>
      </w:r>
      <w:r>
        <w:rPr>
          <w:i/>
        </w:rPr>
        <w:t xml:space="preserve"> du normatif</w:t>
      </w:r>
    </w:p>
    <w:p>
      <w:pPr>
        <w:ind w:left="420"/>
        <w:spacing w:after="40"/>
      </w:pPr>
      <w:r>
        <w:rPr>
          <w:i/>
          <w:rFonts w:ascii="Consolas" w:hAnsi="Consolas"/>
          <w:sz w:val="18"/>
        </w:rPr>
        <w:t xml:space="preserve">spec/OLive-Specifications-Moteur-Workflow-v4.0.docx</w:t>
      </w:r>
      <w:r>
        <w:rPr>
          <w:i/>
        </w:rPr>
        <w:t xml:space="preserve">. Il se fold au prochain re-cut du Word.</w:t>
      </w:r>
    </w:p>
    <w:p>
      <w:pPr>
        <w:ind w:left="420"/>
        <w:spacing w:after="40"/>
      </w:pPr>
      <w:r>
        <w:rPr>
          <w:i/>
        </w:rPr>
        <w:t xml:space="preserve">Aucune sémantique de règle n'est modifiée — on aligne le papier sur l'exécutable déjà vert.</w:t>
      </w:r>
    </w:p>
    <w:p>
      <w:pPr>
        <w:pStyle w:val="Heading2"/>
        <w:spacing w:after="140"/>
      </w:pPr>
      <w:r>
        <w:rPr/>
        <w:t xml:space="preserve">1. Objet — trois corrections</w:t>
      </w:r>
    </w:p>
    <w:p>
      <w:pPr>
        <w:ind w:left="420"/>
        <w:spacing w:after="40"/>
      </w:pPr>
      <w:r>
        <w:rPr/>
        <w:t xml:space="preserve">·  </w:t>
      </w:r>
      <w:r>
        <w:rPr>
          <w:b/>
        </w:rPr>
        <w:t xml:space="preserve">Intégrer SC-04</w:t>
      </w:r>
      <w:r>
        <w:rPr/>
        <w:t xml:space="preserve"> dans le bloc Screening de v4.0 (le Word en est resté à </w:t>
      </w:r>
      <w:r>
        <w:rPr>
          <w:rFonts w:ascii="Consolas" w:hAnsi="Consolas"/>
          <w:sz w:val="18"/>
        </w:rPr>
        <w:t xml:space="preserve">SC-01..03</w:t>
      </w:r>
      <w:r>
        <w:rPr/>
        <w:t xml:space="preserve">).</w:t>
      </w:r>
    </w:p>
    <w:p>
      <w:pPr>
        <w:ind w:left="420"/>
        <w:spacing w:after="40"/>
      </w:pPr>
      <w:r>
        <w:rPr/>
        <w:t xml:space="preserve">·  </w:t>
      </w:r>
      <w:r>
        <w:rPr>
          <w:b/>
        </w:rPr>
        <w:t xml:space="preserve">Rebaser le comptage</w:t>
      </w:r>
      <w:r>
        <w:rPr/>
        <w:t xml:space="preserve"> des scénarios sur des chiffres énumérés et vérifiés — et </w:t>
      </w:r>
      <w:r>
        <w:rPr>
          <w:b/>
        </w:rPr>
        <w:t xml:space="preserve">retirer « 68 »</w:t>
      </w:r>
      <w:r>
        <w:rPr/>
        <w:t xml:space="preserve">.</w:t>
      </w:r>
    </w:p>
    <w:p>
      <w:pPr>
        <w:ind w:left="420"/>
        <w:spacing w:after="40"/>
      </w:pPr>
      <w:r>
        <w:rPr/>
        <w:t xml:space="preserve">·  </w:t>
      </w:r>
      <w:r>
        <w:rPr>
          <w:b/>
        </w:rPr>
        <w:t xml:space="preserve">Acter la nomenclature à deux couches</w:t>
      </w:r>
      <w:r>
        <w:rPr/>
        <w:t xml:space="preserve"> (scénarios catalogue vs tests backend), pour que le</w:t>
      </w:r>
    </w:p>
    <w:p>
      <w:pPr>
        <w:spacing w:after="100"/>
      </w:pPr>
      <w:r>
        <w:rPr/>
        <w:t xml:space="preserve">   décompte normatif ne soit plus gonflé par des IDs de test.</w:t>
      </w:r>
    </w:p>
    <w:p>
      <w:pPr>
        <w:pStyle w:val="Heading2"/>
        <w:spacing w:after="140"/>
      </w:pPr>
      <w:r>
        <w:rPr/>
        <w:t xml:space="preserve">2. SC-04 — intégration (écart de chronologie, pas de fond)</w:t>
      </w:r>
    </w:p>
    <w:p>
      <w:pPr>
        <w:spacing w:after="100"/>
      </w:pPr>
      <w:r>
        <w:rPr>
          <w:b/>
        </w:rPr>
        <w:t xml:space="preserve">Cause de l'écart.</w:t>
      </w:r>
      <w:r>
        <w:rPr/>
        <w:t xml:space="preserve"> Le Word v4.0 est daté du </w:t>
      </w:r>
      <w:r>
        <w:rPr>
          <w:b/>
        </w:rPr>
        <w:t xml:space="preserve">14.07.2026</w:t>
      </w:r>
      <w:r>
        <w:rPr/>
        <w:t xml:space="preserve">. Les règles screening </w:t>
      </w:r>
      <w:r>
        <w:rPr>
          <w:b/>
        </w:rPr>
        <w:t xml:space="preserve">R100→R103</w:t>
      </w:r>
    </w:p>
    <w:p>
      <w:pPr>
        <w:spacing w:after="100"/>
      </w:pPr>
      <w:r>
        <w:rPr/>
        <w:t xml:space="preserve">ont été </w:t>
      </w:r>
      <w:r>
        <w:rPr>
          <w:b/>
        </w:rPr>
        <w:t xml:space="preserve">ratifiées le 15.07.2026</w:t>
      </w:r>
      <w:r>
        <w:rPr/>
        <w:t xml:space="preserve"> (</w:t>
      </w:r>
      <w:r>
        <w:rPr>
          <w:rFonts w:ascii="Consolas" w:hAnsi="Consolas"/>
          <w:sz w:val="18"/>
        </w:rPr>
        <w:t xml:space="preserve">catalogue-amendements-R100-R103-ratifies.md</w:t>
      </w:r>
      <w:r>
        <w:rPr/>
        <w:t xml:space="preserve">) — soit *le</w:t>
      </w:r>
    </w:p>
    <w:p>
      <w:pPr>
        <w:spacing w:after="100"/>
      </w:pPr>
      <w:r>
        <w:rPr/>
        <w:t xml:space="preserve">lendemain*. v4.0 a donc figé </w:t>
      </w:r>
      <w:r>
        <w:rPr>
          <w:rFonts w:ascii="Consolas" w:hAnsi="Consolas"/>
          <w:sz w:val="18"/>
        </w:rPr>
        <w:t xml:space="preserve">SC-01, SC-02, SC-03</w:t>
      </w:r>
      <w:r>
        <w:rPr/>
        <w:t xml:space="preserve"> et </w:t>
      </w:r>
      <w:r>
        <w:rPr>
          <w:b/>
        </w:rPr>
        <w:t xml:space="preserve">manqué `SC-04`</w:t>
      </w:r>
      <w:r>
        <w:rPr/>
        <w:t xml:space="preserve"> (R103, preuve de fraîcheur),</w:t>
      </w:r>
    </w:p>
    <w:p>
      <w:pPr>
        <w:spacing w:after="100"/>
      </w:pPr>
      <w:r>
        <w:rPr/>
        <w:t xml:space="preserve">alors que la règle, le scénario et le code (</w:t>
      </w:r>
      <w:r>
        <w:rPr>
          <w:rFonts w:ascii="Consolas" w:hAnsi="Consolas"/>
          <w:sz w:val="18"/>
        </w:rPr>
        <w:t xml:space="preserve">apps/api/src/modules/screening/</w:t>
      </w:r>
      <w:r>
        <w:rPr/>
        <w:t xml:space="preserve">, 4/4 verts) existent et</w:t>
      </w:r>
    </w:p>
    <w:p>
      <w:pPr>
        <w:spacing w:after="100"/>
      </w:pPr>
      <w:r>
        <w:rPr/>
        <w:t xml:space="preserve">sont ratifiés. Ce n'est pas une divergence de fond : c'est un train de retard d'une journée.</w:t>
      </w:r>
    </w:p>
    <w:p>
      <w:pPr>
        <w:spacing w:after="100"/>
      </w:pPr>
      <w:r>
        <w:rPr>
          <w:b/>
        </w:rPr>
        <w:t xml:space="preserve">Correctif.</w:t>
      </w:r>
      <w:r>
        <w:rPr/>
        <w:t xml:space="preserve"> Ajouter au bloc Screening de v4.0 le scénario suivant, </w:t>
      </w:r>
      <w:r>
        <w:rPr>
          <w:b/>
        </w:rPr>
        <w:t xml:space="preserve">repris verbatim</w:t>
      </w:r>
      <w:r>
        <w:rPr/>
        <w:t xml:space="preserve"> de la source</w:t>
      </w:r>
    </w:p>
    <w:p>
      <w:pPr>
        <w:spacing w:after="100"/>
      </w:pPr>
      <w:r>
        <w:rPr/>
        <w:t xml:space="preserve">ratifiée du 15.07 (aucune reformulation autorisée — le texte fait foi) :</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spacing w:after="100"/>
      </w:pPr>
      <w:r>
        <w:rPr/>
        <w:t xml:space="preserve">Règle de rattachement : </w:t>
      </w:r>
      <w:r>
        <w:rPr>
          <w:b/>
        </w:rPr>
        <w:t xml:space="preserve">R103</w:t>
      </w:r>
      <w:r>
        <w:rPr/>
        <w:t xml:space="preserve"> — preuve de fraîcheur. Test exécutable de référence : </w:t>
      </w:r>
      <w:r>
        <w:rPr>
          <w:rFonts w:ascii="Consolas" w:hAnsi="Consolas"/>
          <w:sz w:val="18"/>
        </w:rPr>
        <w:t xml:space="preserve">SC-04</w:t>
      </w:r>
    </w:p>
    <w:p>
      <w:pPr>
        <w:spacing w:after="100"/>
      </w:pPr>
      <w:r>
        <w:rPr/>
        <w:t xml:space="preserve">(</w:t>
      </w:r>
      <w:r>
        <w:rPr>
          <w:rFonts w:ascii="Consolas" w:hAnsi="Consolas"/>
          <w:sz w:val="18"/>
        </w:rPr>
        <w:t xml:space="preserve">screening/</w:t>
      </w:r>
      <w:r>
        <w:rPr/>
        <w:t xml:space="preserve"> — 4/4 verts). Invariants mobilisés : événement tracé, rejeu à date (R48/R49), aucune</w:t>
      </w:r>
    </w:p>
    <w:p>
      <w:pPr>
        <w:spacing w:after="100"/>
      </w:pPr>
      <w:r>
        <w:rPr/>
        <w:t xml:space="preserve">coercition (R39).</w:t>
      </w:r>
    </w:p>
    <w:p>
      <w:pPr>
        <w:pStyle w:val="Heading2"/>
        <w:spacing w:after="140"/>
      </w:pPr>
      <w:r>
        <w:rPr/>
        <w:t xml:space="preserve">3. Rebasage du comptage — le « 68 » enterré</w:t>
      </w:r>
    </w:p>
    <w:p>
      <w:pPr>
        <w:spacing w:after="100"/>
      </w:pPr>
      <w:r>
        <w:rPr/>
        <w:t xml:space="preserve">Le comptage n'a de sens que </w:t>
      </w:r>
      <w:r>
        <w:rPr>
          <w:b/>
        </w:rPr>
        <w:t xml:space="preserve">scopé</w:t>
      </w:r>
      <w:r>
        <w:rPr/>
        <w:t xml:space="preserve">. Chiffres énumérés, pas annoncés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Nombre</w:t>
            </w:r>
          </w:p>
        </w:tc>
        <w:tc>
          <w:tcPr>
            <w:tcW w:w="3100" w:type="dxa"/>
            <w:shd w:val="clear" w:fill="EFEFEA"/>
          </w:tcPr>
          <w:p>
            <w:pPr>
              <w:spacing w:after="40"/>
            </w:pPr>
            <w:r>
              <w:rPr>
                <w:b/>
              </w:rPr>
              <w:t xml:space="preserve">Ce que c'est</w:t>
            </w:r>
          </w:p>
        </w:tc>
        <w:tc>
          <w:tcPr>
            <w:tcW w:w="3100" w:type="dxa"/>
            <w:shd w:val="clear" w:fill="EFEFEA"/>
          </w:tcPr>
          <w:p>
            <w:pPr>
              <w:spacing w:after="40"/>
            </w:pPr>
            <w:r>
              <w:rPr>
                <w:b/>
              </w:rPr>
              <w:t xml:space="preserve">Verdict</w:t>
            </w:r>
          </w:p>
        </w:tc>
      </w:tr>
      <w:tr>
        <w:tc>
          <w:tcPr>
            <w:tcW w:w="3100" w:type="dxa"/>
          </w:tcPr>
          <w:p>
            <w:pPr>
              <w:spacing w:after="40"/>
            </w:pPr>
            <w:r>
              <w:rPr>
                <w:b/>
              </w:rPr>
              <w:t xml:space="preserve">68</w:t>
            </w:r>
          </w:p>
        </w:tc>
        <w:tc>
          <w:tcPr>
            <w:tcW w:w="3100" w:type="dxa"/>
          </w:tcPr>
          <w:p>
            <w:pPr>
              <w:spacing w:after="40"/>
            </w:pPr>
            <w:r>
              <w:rPr/>
              <w:t xml:space="preserve">Chiffre du </w:t>
            </w:r>
            <w:r>
              <w:rPr>
                <w:b/>
              </w:rPr>
              <w:t xml:space="preserve">préambule projet</w:t>
            </w:r>
            <w:r>
              <w:rPr/>
              <w:t xml:space="preserve">. Jamais énuméré (ADR-14, §Écart de comptage).</w:t>
            </w:r>
          </w:p>
        </w:tc>
        <w:tc>
          <w:tcPr>
            <w:tcW w:w="3100" w:type="dxa"/>
          </w:tcPr>
          <w:p>
            <w:pPr>
              <w:spacing w:after="40"/>
            </w:pPr>
            <w:r>
              <w:rPr>
                <w:b/>
              </w:rPr>
              <w:t xml:space="preserve">Retiré.</w:t>
            </w:r>
            <w:r>
              <w:rPr/>
              <w:t xml:space="preserve"> Nombre annoncé, sans catalogue en regard.</w:t>
            </w:r>
          </w:p>
        </w:tc>
      </w:tr>
      <w:tr>
        <w:tc>
          <w:tcPr>
            <w:tcW w:w="3100" w:type="dxa"/>
          </w:tcPr>
          <w:p>
            <w:pPr>
              <w:spacing w:after="40"/>
            </w:pPr>
            <w:r>
              <w:rPr>
                <w:b/>
              </w:rPr>
              <w:t xml:space="preserve">61</w:t>
            </w:r>
          </w:p>
        </w:tc>
        <w:tc>
          <w:tcPr>
            <w:tcW w:w="3100" w:type="dxa"/>
          </w:tcPr>
          <w:p>
            <w:pPr>
              <w:spacing w:after="40"/>
            </w:pPr>
            <w:r>
              <w:rPr/>
              <w:t xml:space="preserve">Catalogue </w:t>
            </w:r>
            <w:r>
              <w:rPr>
                <w:b/>
              </w:rPr>
              <w:t xml:space="preserve">v2</w:t>
            </w:r>
            <w:r>
              <w:rPr/>
              <w:t xml:space="preserve"> : </w:t>
            </w:r>
            <w:r>
              <w:rPr>
                <w:rFonts w:ascii="Consolas" w:hAnsi="Consolas"/>
                <w:sz w:val="18"/>
              </w:rPr>
              <w:t xml:space="preserve">17 V + 9 D + 8 S + 8 P + 7 T + 7 A + 5 X</w:t>
            </w:r>
            <w:r>
              <w:rPr/>
              <w:t xml:space="preserve">.</w:t>
            </w:r>
          </w:p>
        </w:tc>
        <w:tc>
          <w:tcPr>
            <w:tcW w:w="3100" w:type="dxa"/>
          </w:tcPr>
          <w:p>
            <w:pPr>
              <w:spacing w:after="40"/>
            </w:pPr>
            <w:r>
              <w:rPr/>
              <w:t xml:space="preserve">Obsolète (avant amendements du 12.07).</w:t>
            </w:r>
          </w:p>
        </w:tc>
      </w:tr>
      <w:tr>
        <w:tc>
          <w:tcPr>
            <w:tcW w:w="3100" w:type="dxa"/>
          </w:tcPr>
          <w:p>
            <w:pPr>
              <w:spacing w:after="40"/>
            </w:pPr>
            <w:r>
              <w:rPr>
                <w:b/>
              </w:rPr>
              <w:t xml:space="preserve">64</w:t>
            </w:r>
          </w:p>
        </w:tc>
        <w:tc>
          <w:tcPr>
            <w:tcW w:w="3100" w:type="dxa"/>
          </w:tcPr>
          <w:p>
            <w:pPr>
              <w:spacing w:after="40"/>
            </w:pPr>
            <w:r>
              <w:rPr/>
              <w:t xml:space="preserve">Moteur de référence, </w:t>
            </w:r>
            <w:r>
              <w:rPr>
                <w:b/>
              </w:rPr>
              <w:t xml:space="preserve">IDs primaires</w:t>
            </w:r>
            <w:r>
              <w:rPr/>
              <w:t xml:space="preserve"> = 61 + S-09 + S-10 + V-18.</w:t>
            </w:r>
          </w:p>
        </w:tc>
        <w:tc>
          <w:tcPr>
            <w:tcW w:w="3100" w:type="dxa"/>
          </w:tcPr>
          <w:p>
            <w:pPr>
              <w:spacing w:after="40"/>
            </w:pPr>
            <w:r>
              <w:rPr/>
              <w:t xml:space="preserve">Correct, mais S-10b non comptée.</w:t>
            </w:r>
          </w:p>
        </w:tc>
      </w:tr>
      <w:tr>
        <w:tc>
          <w:tcPr>
            <w:tcW w:w="3100" w:type="dxa"/>
          </w:tcPr>
          <w:p>
            <w:pPr>
              <w:spacing w:after="40"/>
            </w:pPr>
            <w:r>
              <w:rPr>
                <w:b/>
              </w:rPr>
              <w:t xml:space="preserve">65</w:t>
            </w:r>
          </w:p>
        </w:tc>
        <w:tc>
          <w:tcPr>
            <w:tcW w:w="3100" w:type="dxa"/>
          </w:tcPr>
          <w:p>
            <w:pPr>
              <w:spacing w:after="40"/>
            </w:pPr>
            <w:r>
              <w:rPr>
                <w:b/>
              </w:rPr>
              <w:t xml:space="preserve">Core moteur v2.1</w:t>
            </w:r>
            <w:r>
              <w:rPr/>
              <w:t xml:space="preserve">, S-10b comptée.</w:t>
            </w:r>
          </w:p>
        </w:tc>
        <w:tc>
          <w:tcPr>
            <w:tcW w:w="3100" w:type="dxa"/>
          </w:tcPr>
          <w:p>
            <w:pPr>
              <w:spacing w:after="40"/>
            </w:pPr>
            <w:r>
              <w:rPr>
                <w:b/>
              </w:rPr>
              <w:t xml:space="preserve">Certifié</w:t>
            </w:r>
            <w:r>
              <w:rPr/>
              <w:t xml:space="preserve"> : le Word v2.1 contient exactement 65 IDs ; la suite Python a 65 fonctions ; mêmes IDs — égalité papier = exécutable prouvée dans les deux sens.</w:t>
            </w:r>
          </w:p>
        </w:tc>
      </w:tr>
      <w:tr>
        <w:tc>
          <w:tcPr>
            <w:tcW w:w="3100" w:type="dxa"/>
          </w:tcPr>
          <w:p>
            <w:pPr>
              <w:spacing w:after="40"/>
            </w:pPr>
            <w:r>
              <w:rPr>
                <w:b/>
              </w:rPr>
              <w:t xml:space="preserve">150 → 151</w:t>
            </w:r>
          </w:p>
        </w:tc>
        <w:tc>
          <w:tcPr>
            <w:tcW w:w="3100" w:type="dxa"/>
          </w:tcPr>
          <w:p>
            <w:pPr>
              <w:spacing w:after="40"/>
            </w:pPr>
            <w:r>
              <w:rPr>
                <w:b/>
              </w:rPr>
              <w:t xml:space="preserve">Catalogue complet v4.0</w:t>
            </w:r>
            <w:r>
              <w:rPr/>
              <w:t xml:space="preserve">, 33 familles (150 IDs, dont </w:t>
            </w:r>
            <w:r>
              <w:rPr>
                <w:rFonts w:ascii="Consolas" w:hAnsi="Consolas"/>
                <w:sz w:val="18"/>
              </w:rPr>
              <w:t xml:space="preserve">SC-01..03</w:t>
            </w:r>
            <w:r>
              <w:rPr/>
              <w:t xml:space="preserve">). Après fold de SC-04 : </w:t>
            </w:r>
            <w:r>
              <w:rPr>
                <w:b/>
              </w:rPr>
              <w:t xml:space="preserve">151</w:t>
            </w:r>
            <w:r>
              <w:rPr/>
              <w:t xml:space="preserve">.</w:t>
            </w:r>
          </w:p>
        </w:tc>
        <w:tc>
          <w:tcPr>
            <w:tcW w:w="3100" w:type="dxa"/>
          </w:tcPr>
          <w:p>
            <w:pPr>
              <w:spacing w:after="40"/>
            </w:pPr>
            <w:r>
              <w:rPr>
                <w:b/>
              </w:rPr>
              <w:t xml:space="preserve">Couverture certifiée</w:t>
            </w:r>
            <w:r>
              <w:rPr/>
              <w:t xml:space="preserve"> : 150/150 IDs v4.0 ont un exécutable de même ID (audit du 19.07, §3bis). 0 orpheline. Avec SC-04 → 151/151.</w:t>
            </w:r>
          </w:p>
        </w:tc>
      </w:tr>
    </w:tbl>
    <w:p>
      <w:pPr>
        <w:spacing w:after="120"/>
      </w:pPr>
    </w:p>
    <w:p>
      <w:pPr>
        <w:spacing w:after="100"/>
      </w:pPr>
      <w:r>
        <w:rPr>
          <w:b/>
        </w:rPr>
        <w:t xml:space="preserve">Harmonisation d'ADR-14.</w:t>
      </w:r>
      <w:r>
        <w:rPr/>
        <w:t xml:space="preserve"> ADR-14 oscille en interne entre « 65 scénarios » (table de contexte) et</w:t>
      </w:r>
    </w:p>
    <w:p>
      <w:pPr>
        <w:spacing w:after="100"/>
      </w:pPr>
      <w:r>
        <w:rPr/>
        <w:t xml:space="preserve">« 64 » (§Écart). Les deux sont vrais sous des conventions différentes : </w:t>
      </w:r>
      <w:r>
        <w:rPr>
          <w:b/>
        </w:rPr>
        <w:t xml:space="preserve">64 = IDs primaires</w:t>
      </w:r>
      <w:r>
        <w:rPr/>
        <w:t xml:space="preserve">,</w:t>
      </w:r>
    </w:p>
    <w:p>
      <w:pPr>
        <w:spacing w:after="100"/>
      </w:pPr>
      <w:r>
        <w:rPr>
          <w:b/>
        </w:rPr>
        <w:t xml:space="preserve">65 = avec la variante S-10b</w:t>
      </w:r>
      <w:r>
        <w:rPr/>
        <w:t xml:space="preserve">. v4.1 fixe la convention : </w:t>
      </w:r>
      <w:r>
        <w:rPr>
          <w:b/>
        </w:rPr>
        <w:t xml:space="preserve">on compte S-10b</w:t>
      </w:r>
      <w:r>
        <w:rPr/>
        <w:t xml:space="preserve"> → le core normatif</w:t>
      </w:r>
    </w:p>
    <w:p>
      <w:pPr>
        <w:spacing w:after="100"/>
      </w:pPr>
      <w:r>
        <w:rPr/>
        <w:t xml:space="preserve">est </w:t>
      </w:r>
      <w:r>
        <w:rPr>
          <w:b/>
        </w:rPr>
        <w:t xml:space="preserve">65</w:t>
      </w:r>
      <w:r>
        <w:rPr/>
        <w:t xml:space="preserve">. ADR-14 est mis à jour en conséquence.</w:t>
      </w:r>
    </w:p>
    <w:p>
      <w:pPr>
        <w:spacing w:after="100"/>
      </w:pPr>
      <w:r>
        <w:rPr>
          <w:b/>
        </w:rPr>
        <w:t xml:space="preserve">Chiffres normatifs v4.1 :</w:t>
      </w:r>
    </w:p>
    <w:p>
      <w:pPr>
        <w:ind w:left="420"/>
        <w:spacing w:after="40"/>
      </w:pPr>
      <w:r>
        <w:rPr/>
        <w:t xml:space="preserve">·  </w:t>
      </w:r>
      <w:r>
        <w:rPr>
          <w:b/>
        </w:rPr>
        <w:t xml:space="preserve">Core moteur workflow (V/D/S/P/T/A/X)</w:t>
      </w:r>
      <w:r>
        <w:rPr/>
        <w:t xml:space="preserve"> : </w:t>
      </w:r>
      <w:r>
        <w:rPr>
          <w:b/>
        </w:rPr>
        <w:t xml:space="preserve">65</w:t>
      </w:r>
      <w:r>
        <w:rPr/>
        <w:t xml:space="preserve"> — certifié, papier = exécutable.</w:t>
      </w:r>
    </w:p>
    <w:p>
      <w:pPr>
        <w:ind w:left="420"/>
        <w:spacing w:after="40"/>
      </w:pPr>
      <w:r>
        <w:rPr/>
        <w:t xml:space="preserve">·  </w:t>
      </w:r>
      <w:r>
        <w:rPr>
          <w:b/>
        </w:rPr>
        <w:t xml:space="preserve">Catalogue complet v4.1</w:t>
      </w:r>
      <w:r>
        <w:rPr/>
        <w:t xml:space="preserve"> : </w:t>
      </w:r>
      <w:r>
        <w:rPr>
          <w:b/>
        </w:rPr>
        <w:t xml:space="preserve">151 IDs</w:t>
      </w:r>
      <w:r>
        <w:rPr/>
        <w:t xml:space="preserve"> sur 33 familles — </w:t>
      </w:r>
      <w:r>
        <w:rPr>
          <w:b/>
        </w:rPr>
        <w:t xml:space="preserve">couverture certifiée</w:t>
      </w:r>
      <w:r>
        <w:rPr/>
        <w:t xml:space="preserve"> (audit du</w:t>
      </w:r>
    </w:p>
    <w:p>
      <w:pPr>
        <w:spacing w:after="100"/>
      </w:pPr>
      <w:r>
        <w:rPr/>
        <w:t xml:space="preserve">  19.07, §3bis). Ni annoncé, ni extrapolé : chaque ID a un exécutable.</w:t>
      </w:r>
    </w:p>
    <w:p>
      <w:pPr>
        <w:pStyle w:val="Heading2"/>
        <w:spacing w:after="140"/>
      </w:pPr>
      <w:r>
        <w:rPr/>
        <w:t xml:space="preserve">3bis. Certification de couverture (audit du 19.07.2026)</w:t>
      </w:r>
    </w:p>
    <w:p>
      <w:pPr>
        <w:spacing w:after="100"/>
      </w:pPr>
      <w:r>
        <w:rPr/>
        <w:t xml:space="preserve">Croisement des </w:t>
      </w:r>
      <w:r>
        <w:rPr>
          <w:b/>
        </w:rPr>
        <w:t xml:space="preserve">150 IDs déclarés au Word v4.0</w:t>
      </w:r>
      <w:r>
        <w:rPr/>
        <w:t xml:space="preserve"> contre </w:t>
      </w:r>
      <w:r>
        <w:rPr>
          <w:b/>
        </w:rPr>
        <w:t xml:space="preserve">tous</w:t>
      </w:r>
      <w:r>
        <w:rPr/>
        <w:t xml:space="preserve"> les tests du dépôt, sur trois couches</w:t>
      </w:r>
    </w:p>
    <w:p>
      <w:pPr>
        <w:spacing w:after="100"/>
      </w:pPr>
      <w:r>
        <w:rPr/>
        <w:t xml:space="preserve">exécutables (comparaison normalisée, insensible au tiret : </w:t>
      </w:r>
      <w:r>
        <w:rPr>
          <w:rFonts w:ascii="Consolas" w:hAnsi="Consolas"/>
          <w:sz w:val="18"/>
        </w:rPr>
        <w:t xml:space="preserve">C-02</w:t>
      </w:r>
      <w:r>
        <w:rPr/>
        <w:t xml:space="preserve"> du papier = </w:t>
      </w:r>
      <w:r>
        <w:rPr>
          <w:rFonts w:ascii="Consolas" w:hAnsi="Consolas"/>
          <w:sz w:val="18"/>
        </w:rPr>
        <w:t xml:space="preserve">test_C02</w:t>
      </w:r>
      <w:r>
        <w:rPr/>
        <w:t xml:space="preserve"> du code).</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Résultat</w:t>
            </w:r>
          </w:p>
        </w:tc>
        <w:tc>
          <w:tcPr>
            <w:tcW w:w="4650" w:type="dxa"/>
            <w:shd w:val="clear" w:fill="EFEFEA"/>
          </w:tcPr>
          <w:p>
            <w:pPr>
              <w:spacing w:after="40"/>
            </w:pPr>
            <w:r>
              <w:rPr>
                <w:b/>
              </w:rPr>
              <w:t xml:space="preserve">Valeur</w:t>
            </w:r>
          </w:p>
        </w:tc>
      </w:tr>
      <w:tr>
        <w:tc>
          <w:tcPr>
            <w:tcW w:w="4650" w:type="dxa"/>
          </w:tcPr>
          <w:p>
            <w:pPr>
              <w:spacing w:after="40"/>
            </w:pPr>
            <w:r>
              <w:rPr/>
              <w:t xml:space="preserve">IDs v4.0 déclarés</w:t>
            </w:r>
          </w:p>
        </w:tc>
        <w:tc>
          <w:tcPr>
            <w:tcW w:w="4650" w:type="dxa"/>
          </w:tcPr>
          <w:p>
            <w:pPr>
              <w:spacing w:after="40"/>
            </w:pPr>
            <w:r>
              <w:rPr/>
              <w:t xml:space="preserve">150</w:t>
            </w:r>
          </w:p>
        </w:tc>
      </w:tr>
      <w:tr>
        <w:tc>
          <w:tcPr>
            <w:tcW w:w="4650" w:type="dxa"/>
          </w:tcPr>
          <w:p>
            <w:pPr>
              <w:spacing w:after="40"/>
            </w:pPr>
            <w:r>
              <w:rPr/>
              <w:t xml:space="preserve">IDs avec ≥1 exécutable de même ID</w:t>
            </w:r>
          </w:p>
        </w:tc>
        <w:tc>
          <w:tcPr>
            <w:tcW w:w="4650" w:type="dxa"/>
          </w:tcPr>
          <w:p>
            <w:pPr>
              <w:spacing w:after="40"/>
            </w:pPr>
            <w:r>
              <w:rPr>
                <w:b/>
              </w:rPr>
              <w:t xml:space="preserve">150</w:t>
            </w:r>
          </w:p>
        </w:tc>
      </w:tr>
      <w:tr>
        <w:tc>
          <w:tcPr>
            <w:tcW w:w="4650" w:type="dxa"/>
          </w:tcPr>
          <w:p>
            <w:pPr>
              <w:spacing w:after="40"/>
            </w:pPr>
            <w:r>
              <w:rPr>
                <w:b/>
              </w:rPr>
              <w:t xml:space="preserve">Orphelins réels</w:t>
            </w:r>
          </w:p>
        </w:tc>
        <w:tc>
          <w:tcPr>
            <w:tcW w:w="4650" w:type="dxa"/>
          </w:tcPr>
          <w:p>
            <w:pPr>
              <w:spacing w:after="40"/>
            </w:pPr>
            <w:r>
              <w:rPr>
                <w:b/>
              </w:rPr>
              <w:t xml:space="preserve">0</w:t>
            </w:r>
          </w:p>
        </w:tc>
      </w:tr>
      <w:tr>
        <w:tc>
          <w:tcPr>
            <w:tcW w:w="4650" w:type="dxa"/>
          </w:tcPr>
          <w:p>
            <w:pPr>
              <w:spacing w:after="40"/>
            </w:pPr>
            <w:r>
              <w:rPr/>
              <w:t xml:space="preserve">Après fold de SC-04</w:t>
            </w:r>
          </w:p>
        </w:tc>
        <w:tc>
          <w:tcPr>
            <w:tcW w:w="4650" w:type="dxa"/>
          </w:tcPr>
          <w:p>
            <w:pPr>
              <w:spacing w:after="40"/>
            </w:pPr>
            <w:r>
              <w:rPr>
                <w:b/>
              </w:rPr>
              <w:t xml:space="preserve">151 / 151</w:t>
            </w:r>
          </w:p>
        </w:tc>
      </w:tr>
    </w:tbl>
    <w:p>
      <w:pPr>
        <w:spacing w:after="120"/>
      </w:pPr>
    </w:p>
    <w:p>
      <w:pPr>
        <w:spacing w:after="100"/>
      </w:pPr>
      <w:r>
        <w:rPr>
          <w:b/>
        </w:rPr>
        <w:t xml:space="preserve">Les 3 couches</w:t>
      </w:r>
      <w:r>
        <w:rPr/>
        <w:t xml:space="preserve"> (une même famille peut vivre dans plusieurs — nomenclature à deux niveaux, §4) :</w:t>
      </w:r>
    </w:p>
    <w:p>
      <w:pPr>
        <w:ind w:left="420"/>
        <w:spacing w:after="40"/>
      </w:pPr>
      <w:r>
        <w:rPr/>
        <w:t xml:space="preserve">·  </w:t>
      </w:r>
      <w:r>
        <w:rPr>
          <w:rFonts w:ascii="Consolas" w:hAnsi="Consolas"/>
          <w:sz w:val="18"/>
        </w:rPr>
        <w:t xml:space="preserve">services/workflow-engine-py/</w:t>
      </w:r>
      <w:r>
        <w:rPr/>
        <w:t xml:space="preserve"> — moteur de référence : </w:t>
      </w:r>
      <w:r>
        <w:rPr>
          <w:rFonts w:ascii="Consolas" w:hAnsi="Consolas"/>
          <w:sz w:val="18"/>
        </w:rPr>
        <w:t xml:space="preserve">V/D/S/P/T/A/X</w:t>
      </w:r>
      <w:r>
        <w:rPr/>
        <w:t xml:space="preserve">, gouvernance </w:t>
      </w:r>
      <w:r>
        <w:rPr>
          <w:rFonts w:ascii="Consolas" w:hAnsi="Consolas"/>
          <w:sz w:val="18"/>
        </w:rPr>
        <w:t xml:space="preserve">RT/RC/EX</w:t>
      </w:r>
      <w:r>
        <w:rPr/>
        <w:t xml:space="preserve">,</w:t>
      </w:r>
    </w:p>
    <w:p>
      <w:pPr>
        <w:spacing w:after="100"/>
      </w:pPr>
      <w:r>
        <w:rPr/>
        <w:t xml:space="preserve">  concurrence/temps/reprise </w:t>
      </w:r>
      <w:r>
        <w:rPr>
          <w:rFonts w:ascii="Consolas" w:hAnsi="Consolas"/>
          <w:sz w:val="18"/>
        </w:rPr>
        <w:t xml:space="preserve">C/K/SN</w:t>
      </w:r>
      <w:r>
        <w:rPr/>
        <w:t xml:space="preserve">, bloc R58-R61 </w:t>
      </w:r>
      <w:r>
        <w:rPr>
          <w:rFonts w:ascii="Consolas" w:hAnsi="Consolas"/>
          <w:sz w:val="18"/>
        </w:rPr>
        <w:t xml:space="preserve">H/DV/F/G</w:t>
      </w:r>
      <w:r>
        <w:rPr/>
        <w:t xml:space="preserve">, méta </w:t>
      </w:r>
      <w:r>
        <w:rPr>
          <w:rFonts w:ascii="Consolas" w:hAnsi="Consolas"/>
          <w:sz w:val="18"/>
        </w:rPr>
        <w:t xml:space="preserve">SH/RP/XC/PR/UI/CT</w:t>
      </w:r>
      <w:r>
        <w:rPr/>
        <w:t xml:space="preserve">. </w:t>
      </w:r>
      <w:r>
        <w:rPr>
          <w:b/>
        </w:rPr>
        <w:t xml:space="preserve">145 tests.</w:t>
      </w:r>
    </w:p>
    <w:p>
      <w:pPr>
        <w:ind w:left="420"/>
        <w:spacing w:after="40"/>
      </w:pPr>
      <w:r>
        <w:rPr/>
        <w:t xml:space="preserve">·  </w:t>
      </w:r>
      <w:r>
        <w:rPr>
          <w:rFonts w:ascii="Consolas" w:hAnsi="Consolas"/>
          <w:sz w:val="18"/>
        </w:rPr>
        <w:t xml:space="preserve">services/cpsi-server-py/</w:t>
      </w:r>
      <w:r>
        <w:rPr/>
        <w:t xml:space="preserve"> — profilage &amp; paramétrage : </w:t>
      </w:r>
      <w:r>
        <w:rPr>
          <w:rFonts w:ascii="Consolas" w:hAnsi="Consolas"/>
          <w:sz w:val="18"/>
        </w:rPr>
        <w:t xml:space="preserve">IN/PS/GP/ST/SG/PT/BG/IA/BD/TR/PM/PD</w:t>
      </w:r>
      <w:r>
        <w:rPr/>
        <w:t xml:space="preserve"> +</w:t>
      </w:r>
    </w:p>
    <w:p>
      <w:pPr>
        <w:spacing w:after="100"/>
      </w:pPr>
      <w:r>
        <w:rPr/>
        <w:t xml:space="preserve">  </w:t>
      </w:r>
      <w:r>
        <w:rPr>
          <w:rFonts w:ascii="Consolas" w:hAnsi="Consolas"/>
          <w:sz w:val="18"/>
        </w:rPr>
        <w:t xml:space="preserve">SC/RC/RP/CK/HM/VQ/…</w:t>
      </w:r>
      <w:r>
        <w:rPr/>
        <w:t xml:space="preserve">. </w:t>
      </w:r>
      <w:r>
        <w:rPr>
          <w:b/>
        </w:rPr>
        <w:t xml:space="preserve">97 tests.</w:t>
      </w:r>
      <w:r>
        <w:rPr/>
        <w:t xml:space="preserve"> *(C'est cette couche qui couvre les familles qu'un scan partiel</w:t>
      </w:r>
    </w:p>
    <w:p>
      <w:pPr>
        <w:spacing w:after="100"/>
      </w:pPr>
      <w:r>
        <w:rPr/>
        <w:t xml:space="preserve">  du seul moteur aurait crues orphelines.)*</w:t>
      </w:r>
    </w:p>
    <w:p>
      <w:pPr>
        <w:ind w:left="420"/>
        <w:spacing w:after="40"/>
      </w:pPr>
      <w:r>
        <w:rPr/>
        <w:t xml:space="preserve">·  </w:t>
      </w:r>
      <w:r>
        <w:rPr>
          <w:rFonts w:ascii="Consolas" w:hAnsi="Consolas"/>
          <w:sz w:val="18"/>
        </w:rPr>
        <w:t xml:space="preserve">apps/api/</w:t>
      </w:r>
      <w:r>
        <w:rPr/>
        <w:t xml:space="preserve"> — backend NestJS : </w:t>
      </w:r>
      <w:r>
        <w:rPr>
          <w:rFonts w:ascii="Consolas" w:hAnsi="Consolas"/>
          <w:sz w:val="18"/>
        </w:rPr>
        <w:t xml:space="preserve">FE/SV/NV</w:t>
      </w:r>
      <w:r>
        <w:rPr/>
        <w:t xml:space="preserve">, </w:t>
      </w:r>
      <w:r>
        <w:rPr>
          <w:rFonts w:ascii="Consolas" w:hAnsi="Consolas"/>
          <w:sz w:val="18"/>
        </w:rPr>
        <w:t xml:space="preserve">CK/LK/HM/HF/VQ</w:t>
      </w:r>
      <w:r>
        <w:rPr/>
        <w:t xml:space="preserve">, IAM </w:t>
      </w:r>
      <w:r>
        <w:rPr>
          <w:rFonts w:ascii="Consolas" w:hAnsi="Consolas"/>
          <w:sz w:val="18"/>
        </w:rPr>
        <w:t xml:space="preserve">AU/TP/RG/OI/KS/MF/AD/TM</w:t>
      </w:r>
      <w:r>
        <w:rPr/>
        <w:t xml:space="preserve">,</w:t>
      </w:r>
    </w:p>
    <w:p>
      <w:pPr>
        <w:spacing w:after="100"/>
      </w:pPr>
      <w:r>
        <w:rPr/>
        <w:t xml:space="preserve">  </w:t>
      </w:r>
      <w:r>
        <w:rPr>
          <w:rFonts w:ascii="Consolas" w:hAnsi="Consolas"/>
          <w:sz w:val="18"/>
        </w:rPr>
        <w:t xml:space="preserve">I/B</w:t>
      </w:r>
      <w:r>
        <w:rPr/>
        <w:t xml:space="preserve">, </w:t>
      </w:r>
      <w:r>
        <w:rPr>
          <w:rFonts w:ascii="Consolas" w:hAnsi="Consolas"/>
          <w:sz w:val="18"/>
        </w:rPr>
        <w:t xml:space="preserve">SC</w:t>
      </w:r>
      <w:r>
        <w:rPr/>
        <w:t xml:space="preserve"> + e2e. </w:t>
      </w:r>
      <w:r>
        <w:rPr>
          <w:b/>
        </w:rPr>
        <w:t xml:space="preserve">~128 tests.</w:t>
      </w:r>
    </w:p>
    <w:p>
      <w:pPr>
        <w:spacing w:after="100"/>
      </w:pPr>
      <w:r>
        <w:rPr>
          <w:b/>
        </w:rPr>
        <w:t xml:space="preserve">Portée exacte de la certification.</w:t>
      </w:r>
      <w:r>
        <w:rPr/>
        <w:t xml:space="preserve"> Ceci certifie la </w:t>
      </w:r>
      <w:r>
        <w:rPr>
          <w:b/>
        </w:rPr>
        <w:t xml:space="preserve">couverture nominale</w:t>
      </w:r>
      <w:r>
        <w:rPr/>
        <w:t xml:space="preserve"> (chaque scénario du</w:t>
      </w:r>
    </w:p>
    <w:p>
      <w:pPr>
        <w:spacing w:after="100"/>
      </w:pPr>
      <w:r>
        <w:rPr/>
        <w:t xml:space="preserve">catalogue a un test du même ID) et </w:t>
      </w:r>
      <w:r>
        <w:rPr>
          <w:b/>
        </w:rPr>
        <w:t xml:space="preserve">enterre définitivement le « 151 annoncé »</w:t>
      </w:r>
      <w:r>
        <w:rPr/>
        <w:t xml:space="preserve">. Ce n'est PAS une</w:t>
      </w:r>
    </w:p>
    <w:p>
      <w:pPr>
        <w:spacing w:after="100"/>
      </w:pPr>
      <w:r>
        <w:rPr/>
        <w:t xml:space="preserve">certification de vert-en-un-run (non exécutable ici : </w:t>
      </w:r>
      <w:r>
        <w:rPr>
          <w:rFonts w:ascii="Consolas" w:hAnsi="Consolas"/>
          <w:sz w:val="18"/>
        </w:rPr>
        <w:t xml:space="preserve">node_modules</w:t>
      </w:r>
      <w:r>
        <w:rPr/>
        <w:t xml:space="preserve"> absent, réseau coupé) ni une</w:t>
      </w:r>
    </w:p>
    <w:p>
      <w:pPr>
        <w:spacing w:after="100"/>
      </w:pPr>
      <w:r>
        <w:rPr/>
        <w:t xml:space="preserve">preuve que chaque assertion encode fidèlement son Gherkin — cela relève de la CI et de la matrice §2-5,</w:t>
      </w:r>
    </w:p>
    <w:p>
      <w:pPr>
        <w:spacing w:after="100"/>
      </w:pPr>
      <w:r>
        <w:rPr/>
        <w:t xml:space="preserve">qui exécute déjà </w:t>
      </w:r>
      <w:r>
        <w:rPr>
          <w:rFonts w:ascii="Consolas" w:hAnsi="Consolas"/>
          <w:sz w:val="18"/>
        </w:rPr>
        <w:t xml:space="preserve">workflow-engine-py</w:t>
      </w:r>
      <w:r>
        <w:rPr/>
        <w:t xml:space="preserve">. </w:t>
      </w:r>
      <w:r>
        <w:rPr>
          <w:b/>
        </w:rPr>
        <w:t xml:space="preserve">Reste à faire pour un vert-en-un-run complet</w:t>
      </w:r>
      <w:r>
        <w:rPr/>
        <w:t xml:space="preserve"> : brancher</w:t>
      </w:r>
    </w:p>
    <w:p>
      <w:pPr>
        <w:spacing w:after="100"/>
      </w:pPr>
      <w:r>
        <w:rPr>
          <w:rFonts w:ascii="Consolas" w:hAnsi="Consolas"/>
          <w:sz w:val="18"/>
        </w:rPr>
        <w:t xml:space="preserve">test:rules</w:t>
      </w:r>
      <w:r>
        <w:rPr/>
        <w:t xml:space="preserve"> (103) et </w:t>
      </w:r>
      <w:r>
        <w:rPr>
          <w:rFonts w:ascii="Consolas" w:hAnsi="Consolas"/>
          <w:sz w:val="18"/>
        </w:rPr>
        <w:t xml:space="preserve">cpsi-server-py</w:t>
      </w:r>
      <w:r>
        <w:rPr/>
        <w:t xml:space="preserve"> (97) à la CI, et ajouter </w:t>
      </w:r>
      <w:r>
        <w:rPr>
          <w:rFonts w:ascii="Consolas" w:hAnsi="Consolas"/>
          <w:sz w:val="18"/>
        </w:rPr>
        <w:t xml:space="preserve">prisma:post</w:t>
      </w:r>
      <w:r>
        <w:rPr/>
        <w:t xml:space="preserve"> avant les e2e (aujourd'hui</w:t>
      </w:r>
    </w:p>
    <w:p>
      <w:pPr>
        <w:spacing w:after="100"/>
      </w:pPr>
      <w:r>
        <w:rPr/>
        <w:t xml:space="preserve">la CI lance le moteur de référence + les e2e, mais pas ces ~200 tests-là).</w:t>
      </w:r>
    </w:p>
    <w:p>
      <w:pPr>
        <w:pStyle w:val="Heading2"/>
        <w:spacing w:after="140"/>
      </w:pPr>
      <w:r>
        <w:rPr/>
        <w:t xml:space="preserve">4. Nomenclature — deux couches, un seul système normatif</w:t>
      </w:r>
    </w:p>
    <w:p>
      <w:pPr>
        <w:spacing w:after="100"/>
      </w:pPr>
      <w:r>
        <w:rPr/>
        <w:t xml:space="preserve">Il coexiste </w:t>
      </w:r>
      <w:r>
        <w:rPr>
          <w:b/>
        </w:rPr>
        <w:t xml:space="preserve">deux systèmes d'ID</w:t>
      </w:r>
      <w:r>
        <w:rPr/>
        <w:t xml:space="preserve"> ; ils ne s'additionnent pas.</w:t>
      </w:r>
    </w:p>
    <w:p>
      <w:pPr>
        <w:ind w:left="420"/>
        <w:spacing w:after="40"/>
      </w:pPr>
      <w:r>
        <w:rPr/>
        <w:t xml:space="preserve">·  </w:t>
      </w:r>
      <w:r>
        <w:rPr>
          <w:b/>
        </w:rPr>
        <w:t xml:space="preserve">Scénarios de comportement</w:t>
      </w:r>
      <w:r>
        <w:rPr/>
        <w:t xml:space="preserve"> (le normatif, agnostique d'implémentation) :</w:t>
      </w:r>
    </w:p>
    <w:p>
      <w:pPr>
        <w:spacing w:after="100"/>
      </w:pPr>
      <w:r>
        <w:rPr/>
        <w:t xml:space="preserve">   </w:t>
      </w:r>
      <w:r>
        <w:rPr>
          <w:rFonts w:ascii="Consolas" w:hAnsi="Consolas"/>
          <w:sz w:val="18"/>
        </w:rPr>
        <w:t xml:space="preserve">V / D / S / P / T / A / X</w:t>
      </w:r>
      <w:r>
        <w:rPr/>
        <w:t xml:space="preserve"> + gouvernance (</w:t>
      </w:r>
      <w:r>
        <w:rPr>
          <w:rFonts w:ascii="Consolas" w:hAnsi="Consolas"/>
          <w:sz w:val="18"/>
        </w:rPr>
        <w:t xml:space="preserve">RT / RC / EX</w:t>
      </w:r>
      <w:r>
        <w:rPr/>
        <w:t xml:space="preserve">) + concurrence/temps/reprise (</w:t>
      </w:r>
      <w:r>
        <w:rPr>
          <w:rFonts w:ascii="Consolas" w:hAnsi="Consolas"/>
          <w:sz w:val="18"/>
        </w:rPr>
        <w:t xml:space="preserve">C / K / SN</w:t>
      </w:r>
      <w:r>
        <w:rPr/>
        <w:t xml:space="preserve">).</w:t>
      </w:r>
    </w:p>
    <w:p>
      <w:pPr>
        <w:ind w:left="420"/>
        <w:spacing w:after="40"/>
      </w:pPr>
      <w:r>
        <w:rPr/>
        <w:t xml:space="preserve">·  </w:t>
      </w:r>
      <w:r>
        <w:rPr>
          <w:b/>
        </w:rPr>
        <w:t xml:space="preserve">Tests de conformité backend</w:t>
      </w:r>
      <w:r>
        <w:rPr/>
        <w:t xml:space="preserve"> (couche implémentation NestJS, matrice §2-3) :</w:t>
      </w:r>
    </w:p>
    <w:p>
      <w:pPr>
        <w:spacing w:after="100"/>
      </w:pPr>
      <w:r>
        <w:rPr/>
        <w:t xml:space="preserve">   </w:t>
      </w:r>
      <w:r>
        <w:rPr>
          <w:rFonts w:ascii="Consolas" w:hAnsi="Consolas"/>
          <w:sz w:val="18"/>
        </w:rPr>
        <w:t xml:space="preserve">FE / SV / NV</w:t>
      </w:r>
      <w:r>
        <w:rPr/>
        <w:t xml:space="preserve"> (miroirs de règles moteur), </w:t>
      </w:r>
      <w:r>
        <w:rPr>
          <w:rFonts w:ascii="Consolas" w:hAnsi="Consolas"/>
          <w:sz w:val="18"/>
        </w:rPr>
        <w:t xml:space="preserve">CK / LK / HM / HF / VQ</w:t>
      </w:r>
      <w:r>
        <w:rPr/>
        <w:t xml:space="preserve"> (R84-R86),</w:t>
      </w:r>
    </w:p>
    <w:p>
      <w:pPr>
        <w:spacing w:after="100"/>
      </w:pPr>
      <w:r>
        <w:rPr/>
        <w:t xml:space="preserve">   </w:t>
      </w:r>
      <w:r>
        <w:rPr>
          <w:rFonts w:ascii="Consolas" w:hAnsi="Consolas"/>
          <w:sz w:val="18"/>
        </w:rPr>
        <w:t xml:space="preserve">AU / TP / RG / OI / KS / MF / AD / TM</w:t>
      </w:r>
      <w:r>
        <w:rPr/>
        <w:t xml:space="preserve"> (IAM), </w:t>
      </w:r>
      <w:r>
        <w:rPr>
          <w:rFonts w:ascii="Consolas" w:hAnsi="Consolas"/>
          <w:sz w:val="18"/>
        </w:rPr>
        <w:t xml:space="preserve">I / B</w:t>
      </w:r>
      <w:r>
        <w:rPr/>
        <w:t xml:space="preserve"> (IAM/démo), </w:t>
      </w:r>
      <w:r>
        <w:rPr>
          <w:rFonts w:ascii="Consolas" w:hAnsi="Consolas"/>
          <w:sz w:val="18"/>
        </w:rPr>
        <w:t xml:space="preserve">SC</w:t>
      </w:r>
      <w:r>
        <w:rPr/>
        <w:t xml:space="preserve"> (screening).</w:t>
      </w:r>
    </w:p>
    <w:p>
      <w:pPr>
        <w:spacing w:after="100"/>
      </w:pPr>
      <w:r>
        <w:rPr>
          <w:b/>
        </w:rPr>
        <w:t xml:space="preserve">Règle v4.1 :</w:t>
      </w:r>
      <w:r>
        <w:rPr/>
        <w:t xml:space="preserve"> seul le système (1) compte comme </w:t>
      </w:r>
      <w:r>
        <w:rPr>
          <w:b/>
        </w:rPr>
        <w:t xml:space="preserve">scénario normatif</w:t>
      </w:r>
      <w:r>
        <w:rPr/>
        <w:t xml:space="preserve">. Les IDs backend (2) sont une</w:t>
      </w:r>
    </w:p>
    <w:p>
      <w:pPr>
        <w:spacing w:after="100"/>
      </w:pPr>
      <w:r>
        <w:rPr>
          <w:b/>
        </w:rPr>
        <w:t xml:space="preserve">couche de preuve</w:t>
      </w:r>
      <w:r>
        <w:rPr/>
        <w:t xml:space="preserve"> : chaque test cite </w:t>
      </w:r>
      <w:r>
        <w:rPr>
          <w:rFonts w:ascii="Consolas" w:hAnsi="Consolas"/>
          <w:sz w:val="18"/>
        </w:rPr>
        <w:t xml:space="preserve">(règle Rxx, scénario catalogue)</w:t>
      </w:r>
      <w:r>
        <w:rPr/>
        <w:t xml:space="preserve"> qu'il prouve. Le décompte de</w:t>
      </w:r>
    </w:p>
    <w:p>
      <w:pPr>
        <w:spacing w:after="100"/>
      </w:pPr>
      <w:r>
        <w:rPr/>
        <w:t xml:space="preserve">scénarios n'inclut donc </w:t>
      </w:r>
      <w:r>
        <w:rPr>
          <w:b/>
        </w:rPr>
        <w:t xml:space="preserve">jamais</w:t>
      </w:r>
      <w:r>
        <w:rPr/>
        <w:t xml:space="preserve"> les IDs de test — sinon on gonfle artificiellement.</w:t>
      </w:r>
    </w:p>
    <w:p>
      <w:pPr>
        <w:spacing w:after="100"/>
      </w:pPr>
      <w:r>
        <w:rPr>
          <w:b/>
        </w:rPr>
        <w:t xml:space="preserve">Crosswalk de référence</w:t>
      </w:r>
      <w:r>
        <w:rPr/>
        <w:t xml:space="preserve"> (à porter en colonne de la matrice de traçabilité)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Scénario(s) catalogue</w:t>
            </w:r>
          </w:p>
        </w:tc>
        <w:tc>
          <w:tcPr>
            <w:tcW w:w="2325" w:type="dxa"/>
            <w:shd w:val="clear" w:fill="EFEFEA"/>
          </w:tcPr>
          <w:p>
            <w:pPr>
              <w:spacing w:after="40"/>
            </w:pPr>
            <w:r>
              <w:rPr>
                <w:b/>
              </w:rPr>
              <w:t xml:space="preserve">Tests backend</w:t>
            </w:r>
          </w:p>
        </w:tc>
        <w:tc>
          <w:tcPr>
            <w:tcW w:w="2325" w:type="dxa"/>
            <w:shd w:val="clear" w:fill="EFEFEA"/>
          </w:tcPr>
          <w:p>
            <w:pPr>
              <w:spacing w:after="40"/>
            </w:pPr>
            <w:r>
              <w:rPr>
                <w:b/>
              </w:rPr>
              <w:t xml:space="preserve">e2e</w:t>
            </w:r>
          </w:p>
        </w:tc>
      </w:tr>
      <w:tr>
        <w:tc>
          <w:tcPr>
            <w:tcW w:w="2325" w:type="dxa"/>
          </w:tcPr>
          <w:p>
            <w:pPr>
              <w:spacing w:after="40"/>
            </w:pPr>
            <w:r>
              <w:rPr/>
              <w:t xml:space="preserve">R13</w:t>
            </w:r>
          </w:p>
        </w:tc>
        <w:tc>
          <w:tcPr>
            <w:tcW w:w="2325" w:type="dxa"/>
          </w:tcPr>
          <w:p>
            <w:pPr>
              <w:spacing w:after="40"/>
            </w:pPr>
            <w:r>
              <w:rPr/>
              <w:t xml:space="preserve">V-02, V-03</w:t>
            </w:r>
          </w:p>
        </w:tc>
        <w:tc>
          <w:tcPr>
            <w:tcW w:w="2325" w:type="dxa"/>
          </w:tcPr>
          <w:p>
            <w:pPr>
              <w:spacing w:after="40"/>
            </w:pPr>
            <w:r>
              <w:rPr/>
              <w:t xml:space="preserve">FE-01..06, SV-R13</w:t>
            </w:r>
          </w:p>
        </w:tc>
        <w:tc>
          <w:tcPr>
            <w:tcW w:w="2325" w:type="dxa"/>
          </w:tcPr>
          <w:p>
            <w:pPr>
              <w:spacing w:after="40"/>
            </w:pPr>
            <w:r>
              <w:rPr/>
              <w:t xml:space="preserve">« R13 »</w:t>
            </w:r>
          </w:p>
        </w:tc>
      </w:tr>
      <w:tr>
        <w:tc>
          <w:tcPr>
            <w:tcW w:w="2325" w:type="dxa"/>
          </w:tcPr>
          <w:p>
            <w:pPr>
              <w:spacing w:after="40"/>
            </w:pPr>
            <w:r>
              <w:rPr/>
              <w:t xml:space="preserve">R52</w:t>
            </w:r>
          </w:p>
        </w:tc>
        <w:tc>
          <w:tcPr>
            <w:tcW w:w="2325" w:type="dxa"/>
          </w:tcPr>
          <w:p>
            <w:pPr>
              <w:spacing w:after="40"/>
            </w:pPr>
            <w:r>
              <w:rPr/>
              <w:t xml:space="preserve">V-18</w:t>
            </w:r>
          </w:p>
        </w:tc>
        <w:tc>
          <w:tcPr>
            <w:tcW w:w="2325" w:type="dxa"/>
          </w:tcPr>
          <w:p>
            <w:pPr>
              <w:spacing w:after="40"/>
            </w:pPr>
            <w:r>
              <w:rPr/>
              <w:t xml:space="preserve">FE-04, VAL-R52</w:t>
            </w:r>
          </w:p>
        </w:tc>
        <w:tc>
          <w:tcPr>
            <w:tcW w:w="2325" w:type="dxa"/>
          </w:tcPr>
          <w:p>
            <w:pPr>
              <w:spacing w:after="40"/>
            </w:pPr>
            <w:r>
              <w:rPr/>
              <w:t xml:space="preserve">« R52 »</w:t>
            </w:r>
          </w:p>
        </w:tc>
      </w:tr>
      <w:tr>
        <w:tc>
          <w:tcPr>
            <w:tcW w:w="2325" w:type="dxa"/>
          </w:tcPr>
          <w:p>
            <w:pPr>
              <w:spacing w:after="40"/>
            </w:pPr>
            <w:r>
              <w:rPr/>
              <w:t xml:space="preserve">R2/R4</w:t>
            </w:r>
          </w:p>
        </w:tc>
        <w:tc>
          <w:tcPr>
            <w:tcW w:w="2325" w:type="dxa"/>
          </w:tcPr>
          <w:p>
            <w:pPr>
              <w:spacing w:after="40"/>
            </w:pPr>
            <w:r>
              <w:rPr/>
              <w:t xml:space="preserve">V-04, V-05</w:t>
            </w:r>
          </w:p>
        </w:tc>
        <w:tc>
          <w:tcPr>
            <w:tcW w:w="2325" w:type="dxa"/>
          </w:tcPr>
          <w:p>
            <w:pPr>
              <w:spacing w:after="40"/>
            </w:pPr>
            <w:r>
              <w:rPr/>
              <w:t xml:space="preserve">NV-01..06, SV-R2</w:t>
            </w:r>
          </w:p>
        </w:tc>
        <w:tc>
          <w:tcPr>
            <w:tcW w:w="2325" w:type="dxa"/>
          </w:tcPr>
          <w:p>
            <w:pPr>
              <w:spacing w:after="40"/>
            </w:pPr>
            <w:r>
              <w:rPr/>
              <w:t xml:space="preserve">« R2 »</w:t>
            </w:r>
          </w:p>
        </w:tc>
      </w:tr>
      <w:tr>
        <w:tc>
          <w:tcPr>
            <w:tcW w:w="2325" w:type="dxa"/>
          </w:tcPr>
          <w:p>
            <w:pPr>
              <w:spacing w:after="40"/>
            </w:pPr>
            <w:r>
              <w:rPr/>
              <w:t xml:space="preserve">R84</w:t>
            </w:r>
          </w:p>
        </w:tc>
        <w:tc>
          <w:tcPr>
            <w:tcW w:w="2325" w:type="dxa"/>
          </w:tcPr>
          <w:p>
            <w:pPr>
              <w:spacing w:after="40"/>
            </w:pPr>
            <w:r>
              <w:rPr/>
              <w:t xml:space="preserve">*(règle tardive, hors V-)*</w:t>
            </w:r>
          </w:p>
        </w:tc>
        <w:tc>
          <w:tcPr>
            <w:tcW w:w="2325" w:type="dxa"/>
          </w:tcPr>
          <w:p>
            <w:pPr>
              <w:spacing w:after="40"/>
            </w:pPr>
            <w:r>
              <w:rPr/>
              <w:t xml:space="preserve">CK-01..05, LK-01..06</w:t>
            </w:r>
          </w:p>
        </w:tc>
        <w:tc>
          <w:tcPr>
            <w:tcW w:w="2325" w:type="dxa"/>
          </w:tcPr>
          <w:p>
            <w:pPr>
              <w:spacing w:after="40"/>
            </w:pPr>
            <w:r>
              <w:rPr/>
              <w:t xml:space="preserve">« R84 »</w:t>
            </w:r>
          </w:p>
        </w:tc>
      </w:tr>
      <w:tr>
        <w:tc>
          <w:tcPr>
            <w:tcW w:w="2325" w:type="dxa"/>
          </w:tcPr>
          <w:p>
            <w:pPr>
              <w:spacing w:after="40"/>
            </w:pPr>
            <w:r>
              <w:rPr/>
              <w:t xml:space="preserve">R85</w:t>
            </w:r>
          </w:p>
        </w:tc>
        <w:tc>
          <w:tcPr>
            <w:tcW w:w="2325" w:type="dxa"/>
          </w:tcPr>
          <w:p>
            <w:pPr>
              <w:spacing w:after="40"/>
            </w:pPr>
            <w:r>
              <w:rPr/>
              <w:t xml:space="preserve">*(hors V-)*</w:t>
            </w:r>
          </w:p>
        </w:tc>
        <w:tc>
          <w:tcPr>
            <w:tcW w:w="2325" w:type="dxa"/>
          </w:tcPr>
          <w:p>
            <w:pPr>
              <w:spacing w:after="40"/>
            </w:pPr>
            <w:r>
              <w:rPr/>
              <w:t xml:space="preserve">HM-01..06, HF-01..06</w:t>
            </w:r>
          </w:p>
        </w:tc>
        <w:tc>
          <w:tcPr>
            <w:tcW w:w="2325" w:type="dxa"/>
          </w:tcPr>
          <w:p>
            <w:pPr>
              <w:spacing w:after="40"/>
            </w:pPr>
            <w:r>
              <w:rPr/>
              <w:t xml:space="preserve">« R85 »</w:t>
            </w:r>
          </w:p>
        </w:tc>
      </w:tr>
      <w:tr>
        <w:tc>
          <w:tcPr>
            <w:tcW w:w="2325" w:type="dxa"/>
          </w:tcPr>
          <w:p>
            <w:pPr>
              <w:spacing w:after="40"/>
            </w:pPr>
            <w:r>
              <w:rPr/>
              <w:t xml:space="preserve">R86</w:t>
            </w:r>
          </w:p>
        </w:tc>
        <w:tc>
          <w:tcPr>
            <w:tcW w:w="2325" w:type="dxa"/>
          </w:tcPr>
          <w:p>
            <w:pPr>
              <w:spacing w:after="40"/>
            </w:pPr>
            <w:r>
              <w:rPr/>
              <w:t xml:space="preserve">*(hors V-)*</w:t>
            </w:r>
          </w:p>
        </w:tc>
        <w:tc>
          <w:tcPr>
            <w:tcW w:w="2325" w:type="dxa"/>
          </w:tcPr>
          <w:p>
            <w:pPr>
              <w:spacing w:after="40"/>
            </w:pPr>
            <w:r>
              <w:rPr/>
              <w:t xml:space="preserve">VQ-01..06, SV-R86</w:t>
            </w:r>
          </w:p>
        </w:tc>
        <w:tc>
          <w:tcPr>
            <w:tcW w:w="2325" w:type="dxa"/>
          </w:tcPr>
          <w:p>
            <w:pPr>
              <w:spacing w:after="40"/>
            </w:pPr>
            <w:r>
              <w:rPr/>
              <w:t xml:space="preserve">« R86 »</w:t>
            </w:r>
          </w:p>
        </w:tc>
      </w:tr>
      <w:tr>
        <w:tc>
          <w:tcPr>
            <w:tcW w:w="2325" w:type="dxa"/>
          </w:tcPr>
          <w:p>
            <w:pPr>
              <w:spacing w:after="40"/>
            </w:pPr>
            <w:r>
              <w:rPr/>
              <w:t xml:space="preserve">R100-R103</w:t>
            </w:r>
          </w:p>
        </w:tc>
        <w:tc>
          <w:tcPr>
            <w:tcW w:w="2325" w:type="dxa"/>
          </w:tcPr>
          <w:p>
            <w:pPr>
              <w:spacing w:after="40"/>
            </w:pPr>
            <w:r>
              <w:rPr/>
              <w:t xml:space="preserve">SC-01..</w:t>
            </w:r>
            <w:r>
              <w:rPr>
                <w:b/>
              </w:rPr>
              <w:t xml:space="preserve">04</w:t>
            </w:r>
          </w:p>
        </w:tc>
        <w:tc>
          <w:tcPr>
            <w:tcW w:w="2325" w:type="dxa"/>
          </w:tcPr>
          <w:p>
            <w:pPr>
              <w:spacing w:after="40"/>
            </w:pPr>
            <w:r>
              <w:rPr/>
              <w:t xml:space="preserve">SC-01..04</w:t>
            </w:r>
          </w:p>
        </w:tc>
        <w:tc>
          <w:tcPr>
            <w:tcW w:w="2325" w:type="dxa"/>
          </w:tcPr>
          <w:p>
            <w:pPr>
              <w:spacing w:after="40"/>
            </w:pPr>
            <w:r>
              <w:rPr/>
              <w:t xml:space="preserve">—</w:t>
            </w:r>
          </w:p>
        </w:tc>
      </w:tr>
    </w:tbl>
    <w:p>
      <w:pPr>
        <w:spacing w:after="120"/>
      </w:pPr>
    </w:p>
    <w:p>
      <w:pPr>
        <w:spacing w:after="100"/>
      </w:pPr>
      <w:r>
        <w:rPr/>
        <w:t xml:space="preserve">v4.0 avait commencé à importer </w:t>
      </w:r>
      <w:r>
        <w:rPr>
          <w:rFonts w:ascii="Consolas" w:hAnsi="Consolas"/>
          <w:sz w:val="18"/>
        </w:rPr>
        <w:t xml:space="preserve">CK / HM / VQ / SC</w:t>
      </w:r>
      <w:r>
        <w:rPr/>
        <w:t xml:space="preserve"> dans le papier mais pas </w:t>
      </w:r>
      <w:r>
        <w:rPr>
          <w:rFonts w:ascii="Consolas" w:hAnsi="Consolas"/>
          <w:sz w:val="18"/>
        </w:rPr>
        <w:t xml:space="preserve">FE / SV / NV / LK / HF</w:t>
      </w:r>
      <w:r>
        <w:rPr/>
        <w:t xml:space="preserve">.</w:t>
      </w:r>
    </w:p>
    <w:p>
      <w:pPr>
        <w:spacing w:after="100"/>
      </w:pPr>
      <w:r>
        <w:rPr/>
        <w:t xml:space="preserve">v4.1 tranche : ces familles restent </w:t>
      </w:r>
      <w:r>
        <w:rPr>
          <w:b/>
        </w:rPr>
        <w:t xml:space="preserve">couche test</w:t>
      </w:r>
      <w:r>
        <w:rPr/>
        <w:t xml:space="preserve"> ; le papier ne les liste pas comme scénarios,</w:t>
      </w:r>
    </w:p>
    <w:p>
      <w:pPr>
        <w:spacing w:after="100"/>
      </w:pPr>
      <w:r>
        <w:rPr/>
        <w:t xml:space="preserve">il les référence via le crosswalk.</w:t>
      </w:r>
    </w:p>
    <w:p>
      <w:pPr>
        <w:pStyle w:val="Heading2"/>
        <w:spacing w:after="140"/>
      </w:pPr>
      <w:r>
        <w:rPr/>
        <w:t xml:space="preserve">5. Conséquences documentaires (au re-cut du Word v4.1)</w:t>
      </w:r>
    </w:p>
    <w:p>
      <w:pPr>
        <w:ind w:left="420"/>
        <w:spacing w:after="40"/>
      </w:pPr>
      <w:r>
        <w:rPr/>
        <w:t xml:space="preserve">·  Bloc Screening : </w:t>
      </w:r>
      <w:r>
        <w:rPr>
          <w:b/>
        </w:rPr>
        <w:t xml:space="preserve">ajouter SC-04</w:t>
      </w:r>
      <w:r>
        <w:rPr/>
        <w:t xml:space="preserve"> (texte §2 ci-dessus).</w:t>
      </w:r>
    </w:p>
    <w:p>
      <w:pPr>
        <w:ind w:left="420"/>
        <w:spacing w:after="40"/>
      </w:pPr>
      <w:r>
        <w:rPr/>
        <w:t xml:space="preserve">·  Ligne de comptage : remplacer toute occurrence de </w:t>
      </w:r>
      <w:r>
        <w:rPr>
          <w:b/>
        </w:rPr>
        <w:t xml:space="preserve">« 68 scénarios »</w:t>
      </w:r>
      <w:r>
        <w:rPr/>
        <w:t xml:space="preserve"> par</w:t>
      </w:r>
    </w:p>
    <w:p>
      <w:pPr>
        <w:spacing w:after="100"/>
      </w:pPr>
      <w:r>
        <w:rPr/>
        <w:t xml:space="preserve">   </w:t>
      </w:r>
      <w:r>
        <w:rPr>
          <w:b/>
        </w:rPr>
        <w:t xml:space="preserve">« 65 scénarios core (moteur, certifié) · 151 IDs catalogue complet (couverture certifiée) »</w:t>
      </w:r>
      <w:r>
        <w:rPr/>
        <w:t xml:space="preserve">.</w:t>
      </w:r>
    </w:p>
    <w:p>
      <w:pPr>
        <w:ind w:left="420"/>
        <w:spacing w:after="40"/>
      </w:pPr>
      <w:r>
        <w:rPr/>
        <w:t xml:space="preserve">·  Ajouter une </w:t>
      </w:r>
      <w:r>
        <w:rPr>
          <w:b/>
        </w:rPr>
        <w:t xml:space="preserve">note de version v4.1</w:t>
      </w:r>
      <w:r>
        <w:rPr/>
        <w:t xml:space="preserve"> en tête, renvoyant à ce document.</w:t>
      </w:r>
    </w:p>
    <w:p>
      <w:pPr>
        <w:ind w:left="420"/>
        <w:spacing w:after="40"/>
      </w:pPr>
      <w:r>
        <w:rPr/>
        <w:t xml:space="preserve">·  Aligner </w:t>
      </w:r>
      <w:r>
        <w:rPr>
          <w:b/>
        </w:rPr>
        <w:t xml:space="preserve">ADR-14</w:t>
      </w:r>
      <w:r>
        <w:rPr/>
        <w:t xml:space="preserve"> : convention S-10b comptée → core = 65 ; supprimer l'ambiguïté 64/65.</w:t>
      </w:r>
    </w:p>
    <w:p>
      <w:pPr>
        <w:ind w:left="420"/>
        <w:spacing w:after="40"/>
      </w:pPr>
      <w:r>
        <w:rPr/>
        <w:t xml:space="preserve">·  Inscrire la </w:t>
      </w:r>
      <w:r>
        <w:rPr>
          <w:b/>
        </w:rPr>
        <w:t xml:space="preserve">certification de couverture</w:t>
      </w:r>
      <w:r>
        <w:rPr/>
        <w:t xml:space="preserve"> (§3bis) : 151/151, 0 orpheline, 3 couches exécutables.</w:t>
      </w:r>
    </w:p>
    <w:p>
      <w:pPr>
        <w:spacing w:after="100"/>
      </w:pPr>
      <w:r>
        <w:rPr/>
        <w:t xml:space="preserve">   Ajouter le </w:t>
      </w:r>
      <w:r>
        <w:rPr>
          <w:b/>
        </w:rPr>
        <w:t xml:space="preserve">gap CI</w:t>
      </w:r>
      <w:r>
        <w:rPr/>
        <w:t xml:space="preserve"> identifié : </w:t>
      </w:r>
      <w:r>
        <w:rPr>
          <w:rFonts w:ascii="Consolas" w:hAnsi="Consolas"/>
          <w:sz w:val="18"/>
        </w:rPr>
        <w:t xml:space="preserve">test:rules</w:t>
      </w:r>
      <w:r>
        <w:rPr/>
        <w:t xml:space="preserve"> (103) et </w:t>
      </w:r>
      <w:r>
        <w:rPr>
          <w:rFonts w:ascii="Consolas" w:hAnsi="Consolas"/>
          <w:sz w:val="18"/>
        </w:rPr>
        <w:t xml:space="preserve">cpsi-server-py</w:t>
      </w:r>
      <w:r>
        <w:rPr/>
        <w:t xml:space="preserve"> (97) ne sont pas branchés à</w:t>
      </w:r>
    </w:p>
    <w:p>
      <w:pPr>
        <w:spacing w:after="100"/>
      </w:pPr>
      <w:r>
        <w:rPr/>
        <w:t xml:space="preserve">   la CI, et </w:t>
      </w:r>
      <w:r>
        <w:rPr>
          <w:rFonts w:ascii="Consolas" w:hAnsi="Consolas"/>
          <w:sz w:val="18"/>
        </w:rPr>
        <w:t xml:space="preserve">prisma:post</w:t>
      </w:r>
      <w:r>
        <w:rPr/>
        <w:t xml:space="preserve"> ne tourne pas avant les e2e — à corriger pour un vert-en-un-run de bout en bout.</w:t>
      </w:r>
    </w:p>
    <w:p>
      <w:pPr>
        <w:pStyle w:val="Heading2"/>
        <w:spacing w:after="140"/>
      </w:pPr>
      <w:r>
        <w:rPr/>
        <w:t xml:space="preserve">6. Décision</w:t>
      </w:r>
    </w:p>
    <w:p>
      <w:pPr>
        <w:spacing w:after="100"/>
      </w:pPr>
      <w:r>
        <w:rPr>
          <w:b/>
        </w:rPr>
        <w:t xml:space="preserve">PROPOSÉ le 19.07.2026.</w:t>
      </w:r>
      <w:r>
        <w:rPr/>
        <w:t xml:space="preserve"> À ratifier par Ali Gharsallah. Une fois ratifié :</w:t>
      </w:r>
    </w:p>
    <w:p>
      <w:pPr>
        <w:spacing w:after="100"/>
      </w:pPr>
      <w:r>
        <w:rPr/>
        <w:t xml:space="preserve">SC-04 rejoint formellement v4.0 ; le comptage normatif devient </w:t>
      </w:r>
      <w:r>
        <w:rPr>
          <w:b/>
        </w:rPr>
        <w:t xml:space="preserve">65 (core) / 151 (complet)</w:t>
      </w:r>
      <w:r>
        <w:rPr/>
        <w:t xml:space="preserve"> ;</w:t>
      </w:r>
    </w:p>
    <w:p>
      <w:pPr>
        <w:spacing w:after="100"/>
      </w:pPr>
      <w:r>
        <w:rPr/>
        <w:t xml:space="preserve">le « 68 » est retiré du préambule et de tout document dérivé.</w:t>
      </w:r>
    </w:p>
    <w:p>
      <w:pPr>
        <w:spacing w:after="140"/>
      </w:pPr>
      <w:r>
        <w:rPr/>
        <w:t xml:space="preserve">RATIFIÉ le __________ par __________________</w:t>
      </w:r>
    </w:p>
    <w:p>
      <w:pPr>
        <w:pStyle w:val="Heading1"/>
        <w:spacing w:after="200"/>
      </w:pPr>
      <w:r>
        <w:rPr/>
        <w:t xml:space="preserve">Blocs 10-14 — R89 → R99 (RATIFIÉ 15.07.2026)</w:t>
      </w:r>
    </w:p>
    <w:p>
      <w:pPr>
        <w:spacing w:after="100"/>
      </w:pPr>
      <w:r>
        <w:rPr>
          <w:b/>
        </w:rPr>
        <w:t xml:space="preserve">Statut : RATIFIÉ.</w:t>
      </w:r>
      <w:r>
        <w:rPr/>
        <w:t xml:space="preserve"> Ratification : Ali Gharsallah, 2026-07-15. Rédigé le 15.07.2026.</w:t>
      </w:r>
    </w:p>
    <w:p>
      <w:pPr>
        <w:spacing w:after="100"/>
      </w:pPr>
      <w:r>
        <w:rPr/>
        <w:t xml:space="preserve">Numérotation continue à partir de R88 (plus haute règle existante). Format conforme aux</w:t>
      </w:r>
    </w:p>
    <w:p>
      <w:pPr>
        <w:spacing w:after="100"/>
      </w:pPr>
      <w:r>
        <w:rPr/>
        <w:t xml:space="preserve">amendements ratifiés du 12.07.2026. Texte prêt à intégrer au document normatif (v2.2).</w:t>
      </w:r>
    </w:p>
    <w:p>
      <w:pPr>
        <w:pStyle w:val="Heading2"/>
        <w:spacing w:after="140"/>
      </w:pPr>
      <w:r>
        <w:rPr/>
        <w:t xml:space="preserve">⚠ Écart code ↔ catalogue — à régulariser</w:t>
      </w:r>
    </w:p>
    <w:p>
      <w:pPr>
        <w:spacing w:after="100"/>
      </w:pPr>
      <w:r>
        <w:rPr/>
        <w:t xml:space="preserve">La méthode impose que toute règle découverte soit ajoutée au catalogue </w:t>
      </w:r>
      <w:r>
        <w:rPr>
          <w:b/>
        </w:rPr>
        <w:t xml:space="preserve">avant</w:t>
      </w:r>
      <w:r>
        <w:rPr/>
        <w:t xml:space="preserve"> implémentation.</w:t>
      </w:r>
    </w:p>
    <w:p>
      <w:pPr>
        <w:spacing w:after="100"/>
      </w:pPr>
      <w:r>
        <w:rPr/>
        <w:t xml:space="preserve">Cet ordre n'a pas été tenu sur deux blocs, construits sous instruction directe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Bloc</w:t>
            </w:r>
          </w:p>
        </w:tc>
        <w:tc>
          <w:tcPr>
            <w:tcW w:w="3100" w:type="dxa"/>
            <w:shd w:val="clear" w:fill="EFEFEA"/>
          </w:tcPr>
          <w:p>
            <w:pPr>
              <w:spacing w:after="40"/>
            </w:pPr>
            <w:r>
              <w:rPr>
                <w:b/>
              </w:rPr>
              <w:t xml:space="preserve">État du code</w:t>
            </w:r>
          </w:p>
        </w:tc>
        <w:tc>
          <w:tcPr>
            <w:tcW w:w="3100" w:type="dxa"/>
            <w:shd w:val="clear" w:fill="EFEFEA"/>
          </w:tcPr>
          <w:p>
            <w:pPr>
              <w:spacing w:after="40"/>
            </w:pPr>
            <w:r>
              <w:rPr>
                <w:b/>
              </w:rPr>
              <w:t xml:space="preserve">État du catalogue</w:t>
            </w:r>
          </w:p>
        </w:tc>
      </w:tr>
      <w:tr>
        <w:tc>
          <w:tcPr>
            <w:tcW w:w="3100" w:type="dxa"/>
          </w:tcPr>
          <w:p>
            <w:pPr>
              <w:spacing w:after="40"/>
            </w:pPr>
            <w:r>
              <w:rPr>
                <w:b/>
              </w:rPr>
              <w:t xml:space="preserve">IAM (MOD-30)</w:t>
            </w:r>
            <w:r>
              <w:rPr/>
              <w:t xml:space="preserve"> — auth, MFA, RBAC, SSO, JWKS, admin users</w:t>
            </w:r>
          </w:p>
        </w:tc>
        <w:tc>
          <w:tcPr>
            <w:tcW w:w="3100" w:type="dxa"/>
          </w:tcPr>
          <w:p>
            <w:pPr>
              <w:spacing w:after="40"/>
            </w:pPr>
            <w:r>
              <w:rPr/>
              <w:t xml:space="preserve">implémenté, </w:t>
            </w:r>
            <w:r>
              <w:rPr>
                <w:b/>
              </w:rPr>
              <w:t xml:space="preserve">47 tests verts</w:t>
            </w:r>
          </w:p>
        </w:tc>
        <w:tc>
          <w:tcPr>
            <w:tcW w:w="3100" w:type="dxa"/>
          </w:tcPr>
          <w:p>
            <w:pPr>
              <w:spacing w:after="40"/>
            </w:pPr>
            <w:r>
              <w:rPr>
                <w:b/>
              </w:rPr>
              <w:t xml:space="preserve">absent</w:t>
            </w:r>
            <w:r>
              <w:rPr/>
              <w:t xml:space="preserve"> (0 mention)</w:t>
            </w:r>
          </w:p>
        </w:tc>
      </w:tr>
      <w:tr>
        <w:tc>
          <w:tcPr>
            <w:tcW w:w="3100" w:type="dxa"/>
          </w:tcPr>
          <w:p>
            <w:pPr>
              <w:spacing w:after="40"/>
            </w:pPr>
            <w:r>
              <w:rPr>
                <w:b/>
              </w:rPr>
              <w:t xml:space="preserve">Bacs à sable &amp; comité de paramétrage</w:t>
            </w:r>
          </w:p>
        </w:tc>
        <w:tc>
          <w:tcPr>
            <w:tcW w:w="3100" w:type="dxa"/>
          </w:tcPr>
          <w:p>
            <w:pPr>
              <w:spacing w:after="40"/>
            </w:pPr>
            <w:r>
              <w:rPr/>
              <w:t xml:space="preserve">6 bacs + comité, implémentés et testés</w:t>
            </w:r>
          </w:p>
        </w:tc>
        <w:tc>
          <w:tcPr>
            <w:tcW w:w="3100" w:type="dxa"/>
          </w:tcPr>
          <w:p>
            <w:pPr>
              <w:spacing w:after="40"/>
            </w:pPr>
            <w:r>
              <w:rPr>
                <w:b/>
              </w:rPr>
              <w:t xml:space="preserve">absent</w:t>
            </w:r>
          </w:p>
        </w:tc>
      </w:tr>
      <w:tr>
        <w:tc>
          <w:tcPr>
            <w:tcW w:w="3100" w:type="dxa"/>
          </w:tcPr>
          <w:p>
            <w:pPr>
              <w:spacing w:after="40"/>
            </w:pPr>
            <w:r>
              <w:rPr/>
              <w:t xml:space="preserve">Attributs standard du référentiel</w:t>
            </w:r>
          </w:p>
        </w:tc>
        <w:tc>
          <w:tcPr>
            <w:tcW w:w="3100" w:type="dxa"/>
          </w:tcPr>
          <w:p>
            <w:pPr>
              <w:spacing w:after="40"/>
            </w:pPr>
            <w:r>
              <w:rPr/>
              <w:t xml:space="preserve">implémenté (actif/inactif, date d'effet, usage)</w:t>
            </w:r>
          </w:p>
        </w:tc>
        <w:tc>
          <w:tcPr>
            <w:tcW w:w="3100" w:type="dxa"/>
          </w:tcPr>
          <w:p>
            <w:pPr>
              <w:spacing w:after="40"/>
            </w:pPr>
            <w:r>
              <w:rPr>
                <w:b/>
              </w:rPr>
              <w:t xml:space="preserve">couvert par S-09</w:t>
            </w:r>
            <w:r>
              <w:rPr/>
              <w:t xml:space="preserve"> (extension R29) ✔</w:t>
            </w:r>
          </w:p>
        </w:tc>
      </w:tr>
    </w:tbl>
    <w:p>
      <w:pPr>
        <w:spacing w:after="120"/>
      </w:pPr>
    </w:p>
    <w:p>
      <w:pPr>
        <w:spacing w:after="100"/>
      </w:pPr>
      <w:r>
        <w:rPr/>
        <w:t xml:space="preserve">Les règles ci-dessous formalisent l'existant. Elles sont écrites telles qu'elles auraient dû l'être avant</w:t>
      </w:r>
    </w:p>
    <w:p>
      <w:pPr>
        <w:spacing w:after="100"/>
      </w:pPr>
      <w:r>
        <w:rPr/>
        <w:t xml:space="preserve">le code : chacune porte son scénario exécutable, et chacune est </w:t>
      </w:r>
      <w:r>
        <w:rPr>
          <w:b/>
        </w:rPr>
        <w:t xml:space="preserve">déjà couverte par des tests verts</w:t>
      </w:r>
      <w:r>
        <w:rPr/>
        <w:t xml:space="preserve"> —</w:t>
      </w:r>
    </w:p>
    <w:p>
      <w:pPr>
        <w:spacing w:after="100"/>
      </w:pPr>
      <w:r>
        <w:rPr/>
        <w:t xml:space="preserve">la référence du test est indiquée pour permettre la vérification immédiate.</w:t>
      </w:r>
    </w:p>
    <w:p>
      <w:pPr>
        <w:pStyle w:val="Heading2"/>
        <w:spacing w:after="140"/>
      </w:pPr>
      <w:r>
        <w:rPr/>
        <w:t xml:space="preserve">R89 — Rôle non falsifiable</w:t>
      </w:r>
    </w:p>
    <w:p>
      <w:pPr>
        <w:spacing w:after="100"/>
      </w:pPr>
      <w:r>
        <w:rPr>
          <w:b/>
        </w:rPr>
        <w:t xml:space="preserve">Règle.</w:t>
      </w:r>
      <w:r>
        <w:rPr/>
        <w:t xml:space="preserve"> Le rôle porté par le jeton d'accès provient </w:t>
      </w:r>
      <w:r>
        <w:rPr>
          <w:b/>
        </w:rPr>
        <w:t xml:space="preserve">exclusivement</w:t>
      </w:r>
      <w:r>
        <w:rPr/>
        <w:t xml:space="preserve"> du compte utilisateur en base.</w:t>
      </w:r>
    </w:p>
    <w:p>
      <w:pPr>
        <w:spacing w:after="100"/>
      </w:pPr>
      <w:r>
        <w:rPr/>
        <w:t xml:space="preserve">Aucun paramètre fourni par l'appelant — corps de requête, en-tête, revendication d'un jeton tiers — ne peut</w:t>
      </w:r>
    </w:p>
    <w:p>
      <w:pPr>
        <w:spacing w:after="100"/>
      </w:pPr>
      <w:r>
        <w:rPr/>
        <w:t xml:space="preserve">déterminer ou élever le rôle. L'échec d'authentification renvoie un message unique, sans révéler l'existence</w:t>
      </w:r>
    </w:p>
    <w:p>
      <w:pPr>
        <w:spacing w:after="100"/>
      </w:pPr>
      <w:r>
        <w:rPr/>
        <w:t xml:space="preserve">du compte.</w:t>
      </w:r>
    </w:p>
    <w:p>
      <w:pPr>
        <w:ind w:left="420"/>
        <w:spacing w:after="40"/>
      </w:pPr>
      <w:r>
        <w:rPr>
          <w:b/>
          <w:i/>
        </w:rPr>
        <w:t xml:space="preserve">Scénario I-01 — Le rôle ne se réclame pas</w:t>
      </w:r>
    </w:p>
    <w:p>
      <w:pPr>
        <w:ind w:left="420"/>
        <w:spacing w:after="40"/>
      </w:pPr>
      <w:r>
        <w:rPr>
          <w:b/>
          <w:i/>
        </w:rPr>
        <w:t xml:space="preserve">Étant donné</w:t>
      </w:r>
      <w:r>
        <w:rPr>
          <w:i/>
        </w:rPr>
        <w:t xml:space="preserve"> un utilisateur U1 dont le rôle en base est RM</w:t>
      </w:r>
    </w:p>
    <w:p>
      <w:pPr>
        <w:ind w:left="420"/>
        <w:spacing w:after="40"/>
      </w:pPr>
      <w:r>
        <w:rPr>
          <w:b/>
          <w:i/>
        </w:rPr>
        <w:t xml:space="preserve">Quand</w:t>
      </w:r>
      <w:r>
        <w:rPr>
          <w:i/>
        </w:rPr>
        <w:t xml:space="preserve"> U1 s'authentifie en demandant le rôle ADMIN</w:t>
      </w:r>
    </w:p>
    <w:p>
      <w:pPr>
        <w:ind w:left="420"/>
        <w:spacing w:after="40"/>
      </w:pPr>
      <w:r>
        <w:rPr>
          <w:b/>
          <w:i/>
        </w:rPr>
        <w:t xml:space="preserve">Alors</w:t>
      </w:r>
      <w:r>
        <w:rPr>
          <w:i/>
        </w:rPr>
        <w:t xml:space="preserve"> le jeton émis porte le rôle RM</w:t>
      </w:r>
    </w:p>
    <w:p>
      <w:pPr>
        <w:ind w:left="420"/>
        <w:spacing w:after="40"/>
      </w:pPr>
      <w:r>
        <w:rPr>
          <w:b/>
          <w:i/>
        </w:rPr>
        <w:t xml:space="preserve">Et</w:t>
      </w:r>
      <w:r>
        <w:rPr>
          <w:i/>
        </w:rPr>
        <w:t xml:space="preserve"> aucune vérification ultérieure ne consulte le rôle demandé</w:t>
      </w:r>
    </w:p>
    <w:p>
      <w:pPr>
        <w:ind w:left="420"/>
        <w:spacing w:after="40"/>
      </w:pPr>
      <w:r>
        <w:rPr>
          <w:b/>
          <w:i/>
        </w:rPr>
        <w:t xml:space="preserve">Étant donné</w:t>
      </w:r>
      <w:r>
        <w:rPr>
          <w:i/>
        </w:rPr>
        <w:t xml:space="preserve"> un email inconnu</w:t>
      </w:r>
    </w:p>
    <w:p>
      <w:pPr>
        <w:ind w:left="420"/>
        <w:spacing w:after="40"/>
      </w:pPr>
      <w:r>
        <w:rPr>
          <w:b/>
          <w:i/>
        </w:rPr>
        <w:t xml:space="preserve">Quand</w:t>
      </w:r>
      <w:r>
        <w:rPr>
          <w:i/>
        </w:rPr>
        <w:t xml:space="preserve"> une authentification est tentée</w:t>
      </w:r>
    </w:p>
    <w:p>
      <w:pPr>
        <w:ind w:left="420"/>
        <w:spacing w:after="40"/>
      </w:pPr>
      <w:r>
        <w:rPr>
          <w:b/>
          <w:i/>
        </w:rPr>
        <w:t xml:space="preserve">Alors</w:t>
      </w:r>
      <w:r>
        <w:rPr>
          <w:i/>
        </w:rPr>
        <w:t xml:space="preserve"> le refus est indiscernable d'un mot de passe erroné (message et durée)</w:t>
      </w:r>
    </w:p>
    <w:p>
      <w:pPr>
        <w:spacing w:after="100"/>
      </w:pPr>
      <w:r>
        <w:rPr/>
        <w:t xml:space="preserve">*Couvert par : AU-02, AU-04, AU-06 (</w:t>
      </w:r>
      <w:r>
        <w:rPr>
          <w:rFonts w:ascii="Consolas" w:hAnsi="Consolas"/>
          <w:sz w:val="18"/>
        </w:rPr>
        <w:t xml:space="preserve">auth.spec.ts</w:t>
      </w:r>
      <w:r>
        <w:rPr/>
        <w:t xml:space="preserve">).*</w:t>
      </w:r>
    </w:p>
    <w:p>
      <w:pPr>
        <w:pStyle w:val="Heading2"/>
        <w:spacing w:after="140"/>
      </w:pPr>
      <w:r>
        <w:rPr/>
        <w:t xml:space="preserve">R90 — Second facteur &amp; enrôlement prouvé</w:t>
      </w:r>
    </w:p>
    <w:p>
      <w:pPr>
        <w:spacing w:after="100"/>
      </w:pPr>
      <w:r>
        <w:rPr>
          <w:b/>
        </w:rPr>
        <w:t xml:space="preserve">Règle.</w:t>
      </w:r>
      <w:r>
        <w:rPr/>
        <w:t xml:space="preserve"> Si la MFA est activée pour un utilisateur, un code TOTP (RFC 6238) valide est exigé </w:t>
      </w:r>
      <w:r>
        <w:rPr>
          <w:b/>
        </w:rPr>
        <w:t xml:space="preserve">en plus</w:t>
      </w:r>
    </w:p>
    <w:p>
      <w:pPr>
        <w:spacing w:after="100"/>
      </w:pPr>
      <w:r>
        <w:rPr/>
        <w:t xml:space="preserve">du mot de passe. L'enrôlement se fait en deux temps : génération du secret, puis **activation seulement</w:t>
      </w:r>
    </w:p>
    <w:p>
      <w:pPr>
        <w:spacing w:after="100"/>
      </w:pPr>
      <w:r>
        <w:rPr/>
        <w:t xml:space="preserve">après un premier code valide** — un secret posé ne protège rien tant qu'il n'est pas prouvé côté client.</w:t>
      </w:r>
    </w:p>
    <w:p>
      <w:pPr>
        <w:spacing w:after="100"/>
      </w:pPr>
      <w:r>
        <w:rPr/>
        <w:t xml:space="preserve">La réinitialisation est une action d'administration tracée.</w:t>
      </w:r>
    </w:p>
    <w:p>
      <w:pPr>
        <w:ind w:left="420"/>
        <w:spacing w:after="40"/>
      </w:pPr>
      <w:r>
        <w:rPr>
          <w:b/>
          <w:i/>
        </w:rPr>
        <w:t xml:space="preserve">Scénario I-02 — L'enrôlement ne s'auto-proclame pas</w:t>
      </w:r>
    </w:p>
    <w:p>
      <w:pPr>
        <w:ind w:left="420"/>
        <w:spacing w:after="40"/>
      </w:pPr>
      <w:r>
        <w:rPr>
          <w:b/>
          <w:i/>
        </w:rPr>
        <w:t xml:space="preserve">Étant donné</w:t>
      </w:r>
      <w:r>
        <w:rPr>
          <w:i/>
        </w:rPr>
        <w:t xml:space="preserve"> un utilisateur sans MFA</w:t>
      </w:r>
    </w:p>
    <w:p>
      <w:pPr>
        <w:ind w:left="420"/>
        <w:spacing w:after="40"/>
      </w:pPr>
      <w:r>
        <w:rPr>
          <w:b/>
          <w:i/>
        </w:rPr>
        <w:t xml:space="preserve">Quand</w:t>
      </w:r>
      <w:r>
        <w:rPr>
          <w:i/>
        </w:rPr>
        <w:t xml:space="preserve"> l'enrôlement est démarré</w:t>
      </w:r>
    </w:p>
    <w:p>
      <w:pPr>
        <w:ind w:left="420"/>
        <w:spacing w:after="40"/>
      </w:pPr>
      <w:r>
        <w:rPr>
          <w:b/>
          <w:i/>
        </w:rPr>
        <w:t xml:space="preserve">Alors</w:t>
      </w:r>
      <w:r>
        <w:rPr>
          <w:i/>
        </w:rPr>
        <w:t xml:space="preserve"> un secret et une URI </w:t>
      </w:r>
      <w:r>
        <w:rPr>
          <w:i/>
          <w:rFonts w:ascii="Consolas" w:hAnsi="Consolas"/>
          <w:sz w:val="18"/>
        </w:rPr>
        <w:t xml:space="preserve">otpauth://</w:t>
      </w:r>
      <w:r>
        <w:rPr>
          <w:i/>
        </w:rPr>
        <w:t xml:space="preserve"> sont produits</w:t>
      </w:r>
    </w:p>
    <w:p>
      <w:pPr>
        <w:ind w:left="420"/>
        <w:spacing w:after="40"/>
      </w:pPr>
      <w:r>
        <w:rPr>
          <w:b/>
          <w:i/>
        </w:rPr>
        <w:t xml:space="preserve">Et</w:t>
      </w:r>
      <w:r>
        <w:rPr>
          <w:i/>
        </w:rPr>
        <w:t xml:space="preserve"> la MFA reste </w:t>
      </w:r>
      <w:r>
        <w:rPr>
          <w:b/>
          <w:i/>
        </w:rPr>
        <w:t xml:space="preserve">inactive</w:t>
      </w:r>
    </w:p>
    <w:p>
      <w:pPr>
        <w:ind w:left="420"/>
        <w:spacing w:after="40"/>
      </w:pPr>
      <w:r>
        <w:rPr>
          <w:b/>
          <w:i/>
        </w:rPr>
        <w:t xml:space="preserve">Quand</w:t>
      </w:r>
      <w:r>
        <w:rPr>
          <w:i/>
        </w:rPr>
        <w:t xml:space="preserve"> un code invalide est présenté</w:t>
      </w:r>
    </w:p>
    <w:p>
      <w:pPr>
        <w:ind w:left="420"/>
        <w:spacing w:after="40"/>
      </w:pPr>
      <w:r>
        <w:rPr>
          <w:b/>
          <w:i/>
        </w:rPr>
        <w:t xml:space="preserve">Alors</w:t>
      </w:r>
      <w:r>
        <w:rPr>
          <w:i/>
        </w:rPr>
        <w:t xml:space="preserve"> l'activation est refusée et la MFA reste inactive</w:t>
      </w:r>
    </w:p>
    <w:p>
      <w:pPr>
        <w:ind w:left="420"/>
        <w:spacing w:after="40"/>
      </w:pPr>
      <w:r>
        <w:rPr>
          <w:b/>
          <w:i/>
        </w:rPr>
        <w:t xml:space="preserve">Quand</w:t>
      </w:r>
      <w:r>
        <w:rPr>
          <w:i/>
        </w:rPr>
        <w:t xml:space="preserve"> un code valide est présenté</w:t>
      </w:r>
    </w:p>
    <w:p>
      <w:pPr>
        <w:ind w:left="420"/>
        <w:spacing w:after="40"/>
      </w:pPr>
      <w:r>
        <w:rPr>
          <w:b/>
          <w:i/>
        </w:rPr>
        <w:t xml:space="preserve">Alors</w:t>
      </w:r>
      <w:r>
        <w:rPr>
          <w:i/>
        </w:rPr>
        <w:t xml:space="preserve"> la MFA devient active</w:t>
      </w:r>
    </w:p>
    <w:p>
      <w:pPr>
        <w:ind w:left="420"/>
        <w:spacing w:after="40"/>
      </w:pPr>
      <w:r>
        <w:rPr>
          <w:b/>
          <w:i/>
        </w:rPr>
        <w:t xml:space="preserve">Scénario I-03 — Le mot de passe seul ne suffit plus</w:t>
      </w:r>
    </w:p>
    <w:p>
      <w:pPr>
        <w:ind w:left="420"/>
        <w:spacing w:after="40"/>
      </w:pPr>
      <w:r>
        <w:rPr>
          <w:b/>
          <w:i/>
        </w:rPr>
        <w:t xml:space="preserve">Étant donné</w:t>
      </w:r>
      <w:r>
        <w:rPr>
          <w:i/>
        </w:rPr>
        <w:t xml:space="preserve"> un utilisateur dont la MFA est active</w:t>
      </w:r>
    </w:p>
    <w:p>
      <w:pPr>
        <w:ind w:left="420"/>
        <w:spacing w:after="40"/>
      </w:pPr>
      <w:r>
        <w:rPr>
          <w:b/>
          <w:i/>
        </w:rPr>
        <w:t xml:space="preserve">Quand</w:t>
      </w:r>
      <w:r>
        <w:rPr>
          <w:i/>
        </w:rPr>
        <w:t xml:space="preserve"> il s'authentifie avec le bon mot de passe et sans code</w:t>
      </w:r>
    </w:p>
    <w:p>
      <w:pPr>
        <w:ind w:left="420"/>
        <w:spacing w:after="40"/>
      </w:pPr>
      <w:r>
        <w:rPr>
          <w:b/>
          <w:i/>
        </w:rPr>
        <w:t xml:space="preserve">Alors</w:t>
      </w:r>
      <w:r>
        <w:rPr>
          <w:i/>
        </w:rPr>
        <w:t xml:space="preserve"> l'accès est refusé</w:t>
      </w:r>
    </w:p>
    <w:p>
      <w:pPr>
        <w:spacing w:after="100"/>
      </w:pPr>
      <w:r>
        <w:rPr/>
        <w:t xml:space="preserve">*Couvert par : MF-01..06, AU-07..09, TP-01..04 (vecteurs officiels RFC 6238).*</w:t>
      </w:r>
    </w:p>
    <w:p>
      <w:pPr>
        <w:pStyle w:val="Heading2"/>
        <w:spacing w:after="140"/>
      </w:pPr>
      <w:r>
        <w:rPr/>
        <w:t xml:space="preserve">R91 — Fédération d'identité : l'IdP est source de vérité</w:t>
      </w:r>
    </w:p>
    <w:p>
      <w:pPr>
        <w:spacing w:after="100"/>
      </w:pPr>
      <w:r>
        <w:rPr>
          <w:b/>
        </w:rPr>
        <w:t xml:space="preserve">Règle.</w:t>
      </w:r>
      <w:r>
        <w:rPr/>
        <w:t xml:space="preserve"> En SSO (OIDC ou SAML), l'émetteur et l'audience sont vérifiés, le jeton expiré est rejeté, et le</w:t>
      </w:r>
    </w:p>
    <w:p>
      <w:pPr>
        <w:spacing w:after="100"/>
      </w:pPr>
      <w:r>
        <w:rPr/>
        <w:t xml:space="preserve">rôle O-Live est </w:t>
      </w:r>
      <w:r>
        <w:rPr>
          <w:b/>
        </w:rPr>
        <w:t xml:space="preserve">dérivé des groupes de l'IdP à chaque connexion</w:t>
      </w:r>
      <w:r>
        <w:rPr/>
        <w:t xml:space="preserve"> — jamais figé au provisioning. Le compte</w:t>
      </w:r>
    </w:p>
    <w:p>
      <w:pPr>
        <w:spacing w:after="100"/>
      </w:pPr>
      <w:r>
        <w:rPr/>
        <w:t xml:space="preserve">est créé à la volée (JIT) s'il n'existe pas. Le </w:t>
      </w:r>
      <w:r>
        <w:rPr>
          <w:b/>
        </w:rPr>
        <w:t xml:space="preserve">mapping groupes → rôles</w:t>
      </w:r>
      <w:r>
        <w:rPr/>
        <w:t xml:space="preserve"> et le </w:t>
      </w:r>
      <w:r>
        <w:rPr>
          <w:b/>
        </w:rPr>
        <w:t xml:space="preserve">rôle par défaut</w:t>
      </w:r>
      <w:r>
        <w:rPr/>
        <w:t xml:space="preserve"> sont des</w:t>
      </w:r>
    </w:p>
    <w:p>
      <w:pPr>
        <w:spacing w:after="100"/>
      </w:pPr>
      <w:r>
        <w:rPr/>
        <w:t xml:space="preserve">paramètres tenants (R-Q) ; le défaut recommandé est *aucun rôle → accès refusé*.</w:t>
      </w:r>
    </w:p>
    <w:p>
      <w:pPr>
        <w:ind w:left="420"/>
        <w:spacing w:after="40"/>
      </w:pPr>
      <w:r>
        <w:rPr>
          <w:b/>
          <w:i/>
        </w:rPr>
        <w:t xml:space="preserve">Scénario I-04 — Le rôle suit l'annuaire</w:t>
      </w:r>
    </w:p>
    <w:p>
      <w:pPr>
        <w:ind w:left="420"/>
        <w:spacing w:after="40"/>
      </w:pPr>
      <w:r>
        <w:rPr>
          <w:b/>
          <w:i/>
        </w:rPr>
        <w:t xml:space="preserve">Étant donné</w:t>
      </w:r>
      <w:r>
        <w:rPr>
          <w:i/>
        </w:rPr>
        <w:t xml:space="preserve"> un utilisateur fédéré dont le compte local porte le rôle RM</w:t>
      </w:r>
    </w:p>
    <w:p>
      <w:pPr>
        <w:ind w:left="420"/>
        <w:spacing w:after="40"/>
      </w:pPr>
      <w:r>
        <w:rPr>
          <w:b/>
          <w:i/>
        </w:rPr>
        <w:t xml:space="preserve">Et</w:t>
      </w:r>
      <w:r>
        <w:rPr>
          <w:i/>
        </w:rPr>
        <w:t xml:space="preserve"> un jeton IdP valide dont les groupes mappent vers CO_SR</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le compte est resynchronisé sur CO_SR</w:t>
      </w:r>
    </w:p>
    <w:p>
      <w:pPr>
        <w:ind w:left="420"/>
        <w:spacing w:after="40"/>
      </w:pPr>
      <w:r>
        <w:rPr>
          <w:b/>
          <w:i/>
        </w:rPr>
        <w:t xml:space="preserve">Et</w:t>
      </w:r>
      <w:r>
        <w:rPr>
          <w:i/>
        </w:rPr>
        <w:t xml:space="preserve"> aucun compte en double n'est créé</w:t>
      </w:r>
    </w:p>
    <w:p>
      <w:pPr>
        <w:ind w:left="420"/>
        <w:spacing w:after="40"/>
      </w:pPr>
      <w:r>
        <w:rPr>
          <w:b/>
          <w:i/>
        </w:rPr>
        <w:t xml:space="preserve">Étant donné</w:t>
      </w:r>
      <w:r>
        <w:rPr>
          <w:i/>
        </w:rPr>
        <w:t xml:space="preserve"> un jeton dont aucun groupe n'est mappé et sans rôle par défaut</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l'accès est refusé</w:t>
      </w:r>
    </w:p>
    <w:p>
      <w:pPr>
        <w:spacing w:after="100"/>
      </w:pPr>
      <w:r>
        <w:rPr/>
        <w:t xml:space="preserve">*Couvert par : OI-01..06 (</w:t>
      </w:r>
      <w:r>
        <w:rPr>
          <w:rFonts w:ascii="Consolas" w:hAnsi="Consolas"/>
          <w:sz w:val="18"/>
        </w:rPr>
        <w:t xml:space="preserve">oidc.spec.ts</w:t>
      </w:r>
      <w:r>
        <w:rPr/>
        <w:t xml:space="preserve">).*</w:t>
      </w:r>
    </w:p>
    <w:p>
      <w:pPr>
        <w:pStyle w:val="Heading2"/>
        <w:spacing w:after="140"/>
      </w:pPr>
      <w:r>
        <w:rPr/>
        <w:t xml:space="preserve">R92 — Rotation des clés sans coupure</w:t>
      </w:r>
    </w:p>
    <w:p>
      <w:pPr>
        <w:spacing w:after="100"/>
      </w:pPr>
      <w:r>
        <w:rPr>
          <w:b/>
        </w:rPr>
        <w:t xml:space="preserve">Règle.</w:t>
      </w:r>
      <w:r>
        <w:rPr/>
        <w:t xml:space="preserve"> Les jetons sont signés par la clé </w:t>
      </w:r>
      <w:r>
        <w:rPr>
          <w:b/>
        </w:rPr>
        <w:t xml:space="preserve">active</w:t>
      </w:r>
      <w:r>
        <w:rPr/>
        <w:t xml:space="preserve"> du trousseau, identifiée par son </w:t>
      </w:r>
      <w:r>
        <w:rPr>
          <w:rFonts w:ascii="Consolas" w:hAnsi="Consolas"/>
          <w:sz w:val="18"/>
        </w:rPr>
        <w:t xml:space="preserve">kid</w:t>
      </w:r>
      <w:r>
        <w:rPr/>
        <w:t xml:space="preserve">. Le vérificateur</w:t>
      </w:r>
    </w:p>
    <w:p>
      <w:pPr>
        <w:spacing w:after="100"/>
      </w:pPr>
      <w:r>
        <w:rPr/>
        <w:t xml:space="preserve">résout la clé publique par </w:t>
      </w:r>
      <w:r>
        <w:rPr>
          <w:rFonts w:ascii="Consolas" w:hAnsi="Consolas"/>
          <w:sz w:val="18"/>
        </w:rPr>
        <w:t xml:space="preserve">kid</w:t>
      </w:r>
      <w:r>
        <w:rPr/>
        <w:t xml:space="preserve"> : une rotation n'invalide </w:t>
      </w:r>
      <w:r>
        <w:rPr>
          <w:b/>
        </w:rPr>
        <w:t xml:space="preserve">pas</w:t>
      </w:r>
      <w:r>
        <w:rPr/>
        <w:t xml:space="preserve"> les sessions en cours pendant la période de</w:t>
      </w:r>
    </w:p>
    <w:p>
      <w:pPr>
        <w:spacing w:after="100"/>
      </w:pPr>
      <w:r>
        <w:rPr/>
        <w:t xml:space="preserve">grâce. Les clés publiques sont exposées au standard JWKS. Une clé purgée rend ses jetons invalides.</w:t>
      </w:r>
    </w:p>
    <w:p>
      <w:pPr>
        <w:ind w:left="420"/>
        <w:spacing w:after="40"/>
      </w:pPr>
      <w:r>
        <w:rPr>
          <w:b/>
          <w:i/>
        </w:rPr>
        <w:t xml:space="preserve">Scénario I-05 — Tourner sans casser</w:t>
      </w:r>
    </w:p>
    <w:p>
      <w:pPr>
        <w:ind w:left="420"/>
        <w:spacing w:after="40"/>
      </w:pPr>
      <w:r>
        <w:rPr>
          <w:b/>
          <w:i/>
        </w:rPr>
        <w:t xml:space="preserve">Étant donné</w:t>
      </w:r>
      <w:r>
        <w:rPr>
          <w:i/>
        </w:rPr>
        <w:t xml:space="preserve"> un jeton signé avec la clé K1</w:t>
      </w:r>
    </w:p>
    <w:p>
      <w:pPr>
        <w:ind w:left="420"/>
        <w:spacing w:after="40"/>
      </w:pPr>
      <w:r>
        <w:rPr>
          <w:b/>
          <w:i/>
        </w:rPr>
        <w:t xml:space="preserve">Quand</w:t>
      </w:r>
      <w:r>
        <w:rPr>
          <w:i/>
        </w:rPr>
        <w:t xml:space="preserve"> le trousseau tourne vers K2</w:t>
      </w:r>
    </w:p>
    <w:p>
      <w:pPr>
        <w:ind w:left="420"/>
        <w:spacing w:after="40"/>
      </w:pPr>
      <w:r>
        <w:rPr>
          <w:b/>
          <w:i/>
        </w:rPr>
        <w:t xml:space="preserve">Alors</w:t>
      </w:r>
      <w:r>
        <w:rPr>
          <w:i/>
        </w:rPr>
        <w:t xml:space="preserve"> le jeton K1 reste vérifiable tant que K1 est en grâce</w:t>
      </w:r>
    </w:p>
    <w:p>
      <w:pPr>
        <w:ind w:left="420"/>
        <w:spacing w:after="40"/>
      </w:pPr>
      <w:r>
        <w:rPr>
          <w:b/>
          <w:i/>
        </w:rPr>
        <w:t xml:space="preserve">Et</w:t>
      </w:r>
      <w:r>
        <w:rPr>
          <w:i/>
        </w:rPr>
        <w:t xml:space="preserve"> les nouveaux jetons portent le kid K2</w:t>
      </w:r>
    </w:p>
    <w:p>
      <w:pPr>
        <w:ind w:left="420"/>
        <w:spacing w:after="40"/>
      </w:pPr>
      <w:r>
        <w:rPr>
          <w:b/>
          <w:i/>
        </w:rPr>
        <w:t xml:space="preserve">Quand</w:t>
      </w:r>
      <w:r>
        <w:rPr>
          <w:i/>
        </w:rPr>
        <w:t xml:space="preserve"> K1 est purgée du trousseau</w:t>
      </w:r>
    </w:p>
    <w:p>
      <w:pPr>
        <w:ind w:left="420"/>
        <w:spacing w:after="40"/>
      </w:pPr>
      <w:r>
        <w:rPr>
          <w:b/>
          <w:i/>
        </w:rPr>
        <w:t xml:space="preserve">Alors</w:t>
      </w:r>
      <w:r>
        <w:rPr>
          <w:i/>
        </w:rPr>
        <w:t xml:space="preserve"> le jeton K1 est rejeté</w:t>
      </w:r>
    </w:p>
    <w:p>
      <w:pPr>
        <w:spacing w:after="100"/>
      </w:pPr>
      <w:r>
        <w:rPr/>
        <w:t xml:space="preserve">*Couvert par : KS-01..05, TM-01..07.*</w:t>
      </w:r>
    </w:p>
    <w:p>
      <w:pPr>
        <w:pStyle w:val="Heading2"/>
        <w:spacing w:after="140"/>
      </w:pPr>
      <w:r>
        <w:rPr/>
        <w:t xml:space="preserve">R93 — Aucun score implicite</w:t>
      </w:r>
    </w:p>
    <w:p>
      <w:pPr>
        <w:spacing w:after="100"/>
      </w:pPr>
      <w:r>
        <w:rPr>
          <w:b/>
        </w:rPr>
        <w:t xml:space="preserve">Règle.</w:t>
      </w:r>
      <w:r>
        <w:rPr/>
        <w:t xml:space="preserve"> Toute valeur d'un référentiel entrant dans un calcul de risque porte un score </w:t>
      </w:r>
      <w:r>
        <w:rPr>
          <w:b/>
        </w:rPr>
        <w:t xml:space="preserve">explicite</w:t>
      </w:r>
      <w:r>
        <w:rPr/>
        <w:t xml:space="preserve">. Une</w:t>
      </w:r>
    </w:p>
    <w:p>
      <w:pPr>
        <w:spacing w:after="100"/>
      </w:pPr>
      <w:r>
        <w:rPr/>
        <w:t xml:space="preserve">valeur sans score ne vaut pas « neutre » : elle est </w:t>
      </w:r>
      <w:r>
        <w:rPr>
          <w:b/>
        </w:rPr>
        <w:t xml:space="preserve">signalée</w:t>
      </w:r>
      <w:r>
        <w:rPr/>
        <w:t xml:space="preserve"> comme non scorée, et le référentiel affiche</w:t>
      </w:r>
    </w:p>
    <w:p>
      <w:pPr>
        <w:spacing w:after="100"/>
      </w:pPr>
      <w:r>
        <w:rPr/>
        <w:t xml:space="preserve">le décompte des valeurs concernées. Une valeur nouvelle apparue dans les données (activité, structure, pays)</w:t>
      </w:r>
    </w:p>
    <w:p>
      <w:pPr>
        <w:spacing w:after="100"/>
      </w:pPr>
      <w:r>
        <w:rPr/>
        <w:t xml:space="preserve">est traitée comme non scorée jusqu'à décision.</w:t>
      </w:r>
    </w:p>
    <w:p>
      <w:pPr>
        <w:ind w:left="420"/>
        <w:spacing w:after="40"/>
      </w:pPr>
      <w:r>
        <w:rPr>
          <w:b/>
          <w:i/>
        </w:rPr>
        <w:t xml:space="preserve">Scénario B-01 — Le zéro doit être un choix</w:t>
      </w:r>
    </w:p>
    <w:p>
      <w:pPr>
        <w:ind w:left="420"/>
        <w:spacing w:after="40"/>
      </w:pPr>
      <w:r>
        <w:rPr>
          <w:b/>
          <w:i/>
        </w:rPr>
        <w:t xml:space="preserve">Étant donné</w:t>
      </w:r>
      <w:r>
        <w:rPr>
          <w:i/>
        </w:rPr>
        <w:t xml:space="preserve"> un référentiel d'activités dont N valeurs n'ont pas de score</w:t>
      </w:r>
    </w:p>
    <w:p>
      <w:pPr>
        <w:ind w:left="420"/>
        <w:spacing w:after="40"/>
      </w:pPr>
      <w:r>
        <w:rPr>
          <w:b/>
          <w:i/>
        </w:rPr>
        <w:t xml:space="preserve">Quand</w:t>
      </w:r>
      <w:r>
        <w:rPr>
          <w:i/>
        </w:rPr>
        <w:t xml:space="preserve"> l'écran de paramétrage est ouvert</w:t>
      </w:r>
    </w:p>
    <w:p>
      <w:pPr>
        <w:ind w:left="420"/>
        <w:spacing w:after="40"/>
      </w:pPr>
      <w:r>
        <w:rPr>
          <w:b/>
          <w:i/>
        </w:rPr>
        <w:t xml:space="preserve">Alors</w:t>
      </w:r>
      <w:r>
        <w:rPr>
          <w:i/>
        </w:rPr>
        <w:t xml:space="preserve"> il affiche « N valeurs sans score → 0 implicite »</w:t>
      </w:r>
    </w:p>
    <w:p>
      <w:pPr>
        <w:ind w:left="420"/>
        <w:spacing w:after="40"/>
      </w:pPr>
      <w:r>
        <w:rPr>
          <w:b/>
          <w:i/>
        </w:rPr>
        <w:t xml:space="preserve">Et</w:t>
      </w:r>
      <w:r>
        <w:rPr>
          <w:i/>
        </w:rPr>
        <w:t xml:space="preserve"> chaque valeur non scorée est distinguée visuellement</w:t>
      </w:r>
    </w:p>
    <w:p>
      <w:pPr>
        <w:ind w:left="420"/>
        <w:spacing w:after="40"/>
      </w:pPr>
      <w:r>
        <w:rPr>
          <w:b/>
          <w:i/>
        </w:rPr>
        <w:t xml:space="preserve">Quand</w:t>
      </w:r>
      <w:r>
        <w:rPr>
          <w:i/>
        </w:rPr>
        <w:t xml:space="preserve"> un score est attribué à l'une d'elles</w:t>
      </w:r>
    </w:p>
    <w:p>
      <w:pPr>
        <w:ind w:left="420"/>
        <w:spacing w:after="40"/>
      </w:pPr>
      <w:r>
        <w:rPr>
          <w:b/>
          <w:i/>
        </w:rPr>
        <w:t xml:space="preserve">Alors</w:t>
      </w:r>
      <w:r>
        <w:rPr>
          <w:i/>
        </w:rPr>
        <w:t xml:space="preserve"> le décompte passe à N−1 et le changement est journalisé</w:t>
      </w:r>
    </w:p>
    <w:p>
      <w:pPr>
        <w:spacing w:after="100"/>
      </w:pPr>
      <w:r>
        <w:rPr/>
        <w:t xml:space="preserve">*Motivation.* Découvert à l'exécution : 10 activités sensibles au sens GAFI (négoce d'art, crypto-actifs,</w:t>
      </w:r>
    </w:p>
    <w:p>
      <w:pPr>
        <w:spacing w:after="100"/>
      </w:pPr>
      <w:r>
        <w:rPr/>
        <w:t xml:space="preserve">casinos, pierres précieuses, antiquités, yachts, aviation privée…) valaient </w:t>
      </w:r>
      <w:r>
        <w:rPr>
          <w:b/>
        </w:rPr>
        <w:t xml:space="preserve">0</w:t>
      </w:r>
      <w:r>
        <w:rPr/>
        <w:t xml:space="preserve"> au moteur de score, faute</w:t>
      </w:r>
    </w:p>
    <w:p>
      <w:pPr>
        <w:spacing w:after="100"/>
      </w:pPr>
      <w:r>
        <w:rPr/>
        <w:t xml:space="preserve">d'entrée au référentiel.</w:t>
      </w:r>
    </w:p>
    <w:p>
      <w:pPr>
        <w:pStyle w:val="Heading2"/>
        <w:spacing w:after="140"/>
      </w:pPr>
      <w:r>
        <w:rPr/>
        <w:t xml:space="preserve">R94 — Paramétrage instruit : dry-run obligatoire</w:t>
      </w:r>
    </w:p>
    <w:p>
      <w:pPr>
        <w:spacing w:after="100"/>
      </w:pPr>
      <w:r>
        <w:rPr>
          <w:b/>
        </w:rPr>
        <w:t xml:space="preserve">Règle.</w:t>
      </w:r>
      <w:r>
        <w:rPr/>
        <w:t xml:space="preserve"> Tout changement de paramètre affectant le risque, la charge ou l'aiguillage doit pouvoir être</w:t>
      </w:r>
    </w:p>
    <w:p>
      <w:pPr>
        <w:spacing w:after="100"/>
      </w:pPr>
      <w:r>
        <w:rPr>
          <w:b/>
        </w:rPr>
        <w:t xml:space="preserve">simulé sans écriture</w:t>
      </w:r>
      <w:r>
        <w:rPr/>
        <w:t xml:space="preserve">, sur les données réelles, avec un </w:t>
      </w:r>
      <w:r>
        <w:rPr>
          <w:b/>
        </w:rPr>
        <w:t xml:space="preserve">impact nominatif</w:t>
      </w:r>
      <w:r>
        <w:rPr/>
        <w:t xml:space="preserve"> : non seulement les volumes</w:t>
      </w:r>
    </w:p>
    <w:p>
      <w:pPr>
        <w:spacing w:after="100"/>
      </w:pPr>
      <w:r>
        <w:rPr/>
        <w:t xml:space="preserve">avant/après, mais l'identité des dossiers ou clients qui entrent et sortent. La simulation ne crée ni tâche,</w:t>
      </w:r>
    </w:p>
    <w:p>
      <w:pPr>
        <w:spacing w:after="100"/>
      </w:pPr>
      <w:r>
        <w:rPr/>
        <w:t xml:space="preserve">ni alerte, ni case (R70).</w:t>
      </w:r>
    </w:p>
    <w:p>
      <w:pPr>
        <w:ind w:left="420"/>
        <w:spacing w:after="40"/>
      </w:pPr>
      <w:r>
        <w:rPr>
          <w:b/>
          <w:i/>
        </w:rPr>
        <w:t xml:space="preserve">Scénario B-02 — Voir avant d'écrire</w:t>
      </w:r>
    </w:p>
    <w:p>
      <w:pPr>
        <w:ind w:left="420"/>
        <w:spacing w:after="40"/>
      </w:pPr>
      <w:r>
        <w:rPr>
          <w:b/>
          <w:i/>
        </w:rPr>
        <w:t xml:space="preserve">Étant donné</w:t>
      </w:r>
      <w:r>
        <w:rPr>
          <w:i/>
        </w:rPr>
        <w:t xml:space="preserve"> un scénario AML paramétré avec un seuil par groupe</w:t>
      </w:r>
    </w:p>
    <w:p>
      <w:pPr>
        <w:ind w:left="420"/>
        <w:spacing w:after="40"/>
      </w:pPr>
      <w:r>
        <w:rPr>
          <w:b/>
          <w:i/>
        </w:rPr>
        <w:t xml:space="preserve">Quand</w:t>
      </w:r>
      <w:r>
        <w:rPr>
          <w:i/>
        </w:rPr>
        <w:t xml:space="preserve"> un seuil simulé est modifié</w:t>
      </w:r>
    </w:p>
    <w:p>
      <w:pPr>
        <w:ind w:left="420"/>
        <w:spacing w:after="40"/>
      </w:pPr>
      <w:r>
        <w:rPr>
          <w:b/>
          <w:i/>
        </w:rPr>
        <w:t xml:space="preserve">Alors</w:t>
      </w:r>
      <w:r>
        <w:rPr>
          <w:i/>
        </w:rPr>
        <w:t xml:space="preserve"> le système affiche les alertes avant, après, les nouvelles et les disparues</w:t>
      </w:r>
    </w:p>
    <w:p>
      <w:pPr>
        <w:ind w:left="420"/>
        <w:spacing w:after="40"/>
      </w:pPr>
      <w:r>
        <w:rPr>
          <w:b/>
          <w:i/>
        </w:rPr>
        <w:t xml:space="preserve">Et</w:t>
      </w:r>
      <w:r>
        <w:rPr>
          <w:i/>
        </w:rPr>
        <w:t xml:space="preserve"> chaque alerte nouvelle est nommée (client, valeur, seuil franchi)</w:t>
      </w:r>
    </w:p>
    <w:p>
      <w:pPr>
        <w:ind w:left="420"/>
        <w:spacing w:after="40"/>
      </w:pPr>
      <w:r>
        <w:rPr>
          <w:b/>
          <w:i/>
        </w:rPr>
        <w:t xml:space="preserve">Et</w:t>
      </w:r>
      <w:r>
        <w:rPr>
          <w:i/>
        </w:rPr>
        <w:t xml:space="preserve"> aucune écriture n'est effectuée</w:t>
      </w:r>
    </w:p>
    <w:p>
      <w:pPr>
        <w:ind w:left="420"/>
        <w:spacing w:after="40"/>
      </w:pPr>
      <w:r>
        <w:rPr>
          <w:b/>
          <w:i/>
        </w:rPr>
        <w:t xml:space="preserve">Quand</w:t>
      </w:r>
      <w:r>
        <w:rPr>
          <w:i/>
        </w:rPr>
        <w:t xml:space="preserve"> l'utilisateur applique</w:t>
      </w:r>
    </w:p>
    <w:p>
      <w:pPr>
        <w:ind w:left="420"/>
        <w:spacing w:after="40"/>
      </w:pPr>
      <w:r>
        <w:rPr>
          <w:b/>
          <w:i/>
        </w:rPr>
        <w:t xml:space="preserve">Alors</w:t>
      </w:r>
      <w:r>
        <w:rPr>
          <w:i/>
        </w:rPr>
        <w:t xml:space="preserve"> le changement est écrit avec sa date de mise en vigueur (R29) et journalisé</w:t>
      </w:r>
    </w:p>
    <w:p>
      <w:pPr>
        <w:spacing w:after="100"/>
      </w:pPr>
      <w:r>
        <w:rPr/>
        <w:t xml:space="preserve">*Couvert par : bacs à sable AML, KYC, BRM, Onboarding, Central File, Workflow.*</w:t>
      </w:r>
    </w:p>
    <w:p>
      <w:pPr>
        <w:pStyle w:val="Heading2"/>
        <w:spacing w:after="140"/>
      </w:pPr>
      <w:r>
        <w:rPr/>
        <w:t xml:space="preserve">R95 — Robustesse du réglage (stress test)</w:t>
      </w:r>
    </w:p>
    <w:p>
      <w:pPr>
        <w:spacing w:after="100"/>
      </w:pPr>
      <w:r>
        <w:rPr>
          <w:b/>
        </w:rPr>
        <w:t xml:space="preserve">Règle.</w:t>
      </w:r>
      <w:r>
        <w:rPr/>
        <w:t xml:space="preserve"> Le système présente la </w:t>
      </w:r>
      <w:r>
        <w:rPr>
          <w:b/>
        </w:rPr>
        <w:t xml:space="preserve">courbe de réponse</w:t>
      </w:r>
      <w:r>
        <w:rPr/>
        <w:t xml:space="preserve"> autour du réglage simulé (balayage du paramètre) et</w:t>
      </w:r>
    </w:p>
    <w:p>
      <w:pPr>
        <w:spacing w:after="100"/>
      </w:pPr>
      <w:r>
        <w:rPr/>
        <w:t xml:space="preserve">signale une </w:t>
      </w:r>
      <w:r>
        <w:rPr>
          <w:b/>
        </w:rPr>
        <w:t xml:space="preserve">discontinuité disproportionnée</w:t>
      </w:r>
      <w:r>
        <w:rPr/>
        <w:t xml:space="preserve"> — une hausse au moins double du saut médian. Une croissance</w:t>
      </w:r>
    </w:p>
    <w:p>
      <w:pPr>
        <w:spacing w:after="100"/>
      </w:pPr>
      <w:r>
        <w:rPr/>
        <w:t xml:space="preserve">régulière n'est pas une discontinuité : c'est un coût linéaire assumé. Le système </w:t>
      </w:r>
      <w:r>
        <w:rPr>
          <w:b/>
        </w:rPr>
        <w:t xml:space="preserve">signale, il ne bloque pas</w:t>
      </w:r>
      <w:r>
        <w:rPr/>
        <w:t xml:space="preserve"> (R39).</w:t>
      </w:r>
    </w:p>
    <w:p>
      <w:pPr>
        <w:ind w:left="420"/>
        <w:spacing w:after="40"/>
      </w:pPr>
      <w:r>
        <w:rPr>
          <w:b/>
          <w:i/>
        </w:rPr>
        <w:t xml:space="preserve">Scénario B-03 — La falaise se voit avant la chute</w:t>
      </w:r>
    </w:p>
    <w:p>
      <w:pPr>
        <w:ind w:left="420"/>
        <w:spacing w:after="40"/>
      </w:pPr>
      <w:r>
        <w:rPr>
          <w:b/>
          <w:i/>
        </w:rPr>
        <w:t xml:space="preserve">Étant donné</w:t>
      </w:r>
      <w:r>
        <w:rPr>
          <w:i/>
        </w:rPr>
        <w:t xml:space="preserve"> un paramètre simulé</w:t>
      </w:r>
    </w:p>
    <w:p>
      <w:pPr>
        <w:ind w:left="420"/>
        <w:spacing w:after="40"/>
      </w:pPr>
      <w:r>
        <w:rPr>
          <w:b/>
          <w:i/>
        </w:rPr>
        <w:t xml:space="preserve">Quand</w:t>
      </w:r>
      <w:r>
        <w:rPr>
          <w:i/>
        </w:rPr>
        <w:t xml:space="preserve"> le système balaie ce paramètre autour de la valeur choisie</w:t>
      </w:r>
    </w:p>
    <w:p>
      <w:pPr>
        <w:ind w:left="420"/>
        <w:spacing w:after="40"/>
      </w:pPr>
      <w:r>
        <w:rPr>
          <w:b/>
          <w:i/>
        </w:rPr>
        <w:t xml:space="preserve">Alors</w:t>
      </w:r>
      <w:r>
        <w:rPr>
          <w:i/>
        </w:rPr>
        <w:t xml:space="preserve"> il affiche la métrique obtenue à chaque cran</w:t>
      </w:r>
    </w:p>
    <w:p>
      <w:pPr>
        <w:ind w:left="420"/>
        <w:spacing w:after="40"/>
      </w:pPr>
      <w:r>
        <w:rPr>
          <w:b/>
          <w:i/>
        </w:rPr>
        <w:t xml:space="preserve">Et</w:t>
      </w:r>
      <w:r>
        <w:rPr>
          <w:i/>
        </w:rPr>
        <w:t xml:space="preserve"> si un cran produit une hausse au moins double du saut médian, il le signale comme point de rupture</w:t>
      </w:r>
    </w:p>
    <w:p>
      <w:pPr>
        <w:ind w:left="420"/>
        <w:spacing w:after="40"/>
      </w:pPr>
      <w:r>
        <w:rPr>
          <w:b/>
          <w:i/>
        </w:rPr>
        <w:t xml:space="preserve">Et</w:t>
      </w:r>
      <w:r>
        <w:rPr>
          <w:i/>
        </w:rPr>
        <w:t xml:space="preserve"> si la réponse est régulière, il l'indique comme progressive</w:t>
      </w:r>
    </w:p>
    <w:p>
      <w:pPr>
        <w:ind w:left="420"/>
        <w:spacing w:after="40"/>
      </w:pPr>
      <w:r>
        <w:rPr>
          <w:b/>
          <w:i/>
        </w:rPr>
        <w:t xml:space="preserve">Et</w:t>
      </w:r>
      <w:r>
        <w:rPr>
          <w:i/>
        </w:rPr>
        <w:t xml:space="preserve"> dans les deux cas l'utilisateur peut appliquer</w:t>
      </w:r>
    </w:p>
    <w:p>
      <w:pPr>
        <w:spacing w:after="100"/>
      </w:pPr>
      <w:r>
        <w:rPr/>
        <w:t xml:space="preserve">*Motivation.* Une première heuristique signalait une « falaise » sur une droite. Corrigée et rejouée sur six</w:t>
      </w:r>
    </w:p>
    <w:p>
      <w:pPr>
        <w:spacing w:after="100"/>
      </w:pPr>
      <w:r>
        <w:rPr/>
        <w:t xml:space="preserve">courbes types (linéaire, falaise, explosion, plate, décroissante, bruitée).</w:t>
      </w:r>
    </w:p>
    <w:p>
      <w:pPr>
        <w:pStyle w:val="Heading2"/>
        <w:spacing w:after="140"/>
      </w:pPr>
      <w:r>
        <w:rPr/>
        <w:t xml:space="preserve">R96 — Séparation de la proposition et de l'arbitrage</w:t>
      </w:r>
    </w:p>
    <w:p>
      <w:pPr>
        <w:spacing w:after="100"/>
      </w:pPr>
      <w:r>
        <w:rPr>
          <w:b/>
        </w:rPr>
        <w:t xml:space="preserve">Règle.</w:t>
      </w:r>
      <w:r>
        <w:rPr/>
        <w:t xml:space="preserve"> Les bacs à sable </w:t>
      </w:r>
      <w:r>
        <w:rPr>
          <w:b/>
        </w:rPr>
        <w:t xml:space="preserve">proposent</w:t>
      </w:r>
      <w:r>
        <w:rPr/>
        <w:t xml:space="preserve"> ; l'owner de l'application </w:t>
      </w:r>
      <w:r>
        <w:rPr>
          <w:b/>
        </w:rPr>
        <w:t xml:space="preserve">arbitre</w:t>
      </w:r>
      <w:r>
        <w:rPr/>
        <w:t xml:space="preserve">. Une recommandation porte son</w:t>
      </w:r>
    </w:p>
    <w:p>
      <w:pPr>
        <w:spacing w:after="100"/>
      </w:pPr>
      <w:r>
        <w:rPr/>
        <w:t xml:space="preserve">auteur nommé, sa source, sa date de mise en vigueur demandée et son </w:t>
      </w:r>
      <w:r>
        <w:rPr>
          <w:b/>
        </w:rPr>
        <w:t xml:space="preserve">impact mesuré</w:t>
      </w:r>
      <w:r>
        <w:rPr/>
        <w:t xml:space="preserve">. L'acceptation applique</w:t>
      </w:r>
    </w:p>
    <w:p>
      <w:pPr>
        <w:spacing w:after="100"/>
      </w:pPr>
      <w:r>
        <w:rPr/>
        <w:t xml:space="preserve">le changement et le journalise. Le </w:t>
      </w:r>
      <w:r>
        <w:rPr>
          <w:b/>
        </w:rPr>
        <w:t xml:space="preserve">refus exige un motif</w:t>
      </w:r>
      <w:r>
        <w:rPr/>
        <w:t xml:space="preserve"> (R7) ; un refus sans motif est bloqué. Le refus</w:t>
      </w:r>
    </w:p>
    <w:p>
      <w:pPr>
        <w:spacing w:after="100"/>
      </w:pPr>
      <w:r>
        <w:rPr/>
        <w:t xml:space="preserve">motivé a la même valeur probante que l'acceptation : il prouve que la question a été posée et arbitrée.</w:t>
      </w:r>
    </w:p>
    <w:p>
      <w:pPr>
        <w:ind w:left="420"/>
        <w:spacing w:after="40"/>
      </w:pPr>
      <w:r>
        <w:rPr>
          <w:b/>
          <w:i/>
        </w:rPr>
        <w:t xml:space="preserve">Scénario B-04 — Proposer n'est pas appliquer</w:t>
      </w:r>
    </w:p>
    <w:p>
      <w:pPr>
        <w:ind w:left="420"/>
        <w:spacing w:after="40"/>
      </w:pPr>
      <w:r>
        <w:rPr>
          <w:b/>
          <w:i/>
        </w:rPr>
        <w:t xml:space="preserve">Étant donné</w:t>
      </w:r>
      <w:r>
        <w:rPr>
          <w:i/>
        </w:rPr>
        <w:t xml:space="preserve"> un réglage simulé par un métier</w:t>
      </w:r>
    </w:p>
    <w:p>
      <w:pPr>
        <w:ind w:left="420"/>
        <w:spacing w:after="40"/>
      </w:pPr>
      <w:r>
        <w:rPr>
          <w:b/>
          <w:i/>
        </w:rPr>
        <w:t xml:space="preserve">Quand</w:t>
      </w:r>
      <w:r>
        <w:rPr>
          <w:i/>
        </w:rPr>
        <w:t xml:space="preserve"> il est soumis au comité</w:t>
      </w:r>
    </w:p>
    <w:p>
      <w:pPr>
        <w:ind w:left="420"/>
        <w:spacing w:after="40"/>
      </w:pPr>
      <w:r>
        <w:rPr>
          <w:b/>
          <w:i/>
        </w:rPr>
        <w:t xml:space="preserve">Alors</w:t>
      </w:r>
      <w:r>
        <w:rPr>
          <w:i/>
        </w:rPr>
        <w:t xml:space="preserve"> aucune écriture n'a lieu</w:t>
      </w:r>
    </w:p>
    <w:p>
      <w:pPr>
        <w:ind w:left="420"/>
        <w:spacing w:after="40"/>
      </w:pPr>
      <w:r>
        <w:rPr>
          <w:b/>
          <w:i/>
        </w:rPr>
        <w:t xml:space="preserve">Et</w:t>
      </w:r>
      <w:r>
        <w:rPr>
          <w:i/>
        </w:rPr>
        <w:t xml:space="preserve"> la recommandation porte auteur, source, date d'effet et impacts mesurés</w:t>
      </w:r>
    </w:p>
    <w:p>
      <w:pPr>
        <w:ind w:left="420"/>
        <w:spacing w:after="40"/>
      </w:pPr>
      <w:r>
        <w:rPr>
          <w:b/>
          <w:i/>
        </w:rPr>
        <w:t xml:space="preserve">Quand</w:t>
      </w:r>
      <w:r>
        <w:rPr>
          <w:i/>
        </w:rPr>
        <w:t xml:space="preserve"> l'owner refuse sans motif</w:t>
      </w:r>
    </w:p>
    <w:p>
      <w:pPr>
        <w:ind w:left="420"/>
        <w:spacing w:after="40"/>
      </w:pPr>
      <w:r>
        <w:rPr>
          <w:b/>
          <w:i/>
        </w:rPr>
        <w:t xml:space="preserve">Alors</w:t>
      </w:r>
      <w:r>
        <w:rPr>
          <w:i/>
        </w:rPr>
        <w:t xml:space="preserve"> le refus est bloqué avec le motif « R7 : un refus exige un motif »</w:t>
      </w:r>
    </w:p>
    <w:p>
      <w:pPr>
        <w:ind w:left="420"/>
        <w:spacing w:after="40"/>
      </w:pPr>
      <w:r>
        <w:rPr>
          <w:b/>
          <w:i/>
        </w:rPr>
        <w:t xml:space="preserve">Quand</w:t>
      </w:r>
      <w:r>
        <w:rPr>
          <w:i/>
        </w:rPr>
        <w:t xml:space="preserve"> l'owner refuse avec motif</w:t>
      </w:r>
    </w:p>
    <w:p>
      <w:pPr>
        <w:ind w:left="420"/>
        <w:spacing w:after="40"/>
      </w:pPr>
      <w:r>
        <w:rPr>
          <w:b/>
          <w:i/>
        </w:rPr>
        <w:t xml:space="preserve">Alors</w:t>
      </w:r>
      <w:r>
        <w:rPr>
          <w:i/>
        </w:rPr>
        <w:t xml:space="preserve"> le refus et son motif sont journalisés</w:t>
      </w:r>
    </w:p>
    <w:p>
      <w:pPr>
        <w:ind w:left="420"/>
        <w:spacing w:after="40"/>
      </w:pPr>
      <w:r>
        <w:rPr>
          <w:b/>
          <w:i/>
        </w:rPr>
        <w:t xml:space="preserve">Quand</w:t>
      </w:r>
      <w:r>
        <w:rPr>
          <w:i/>
        </w:rPr>
        <w:t xml:space="preserve"> l'owner accepte</w:t>
      </w:r>
    </w:p>
    <w:p>
      <w:pPr>
        <w:ind w:left="420"/>
        <w:spacing w:after="40"/>
      </w:pPr>
      <w:r>
        <w:rPr>
          <w:b/>
          <w:i/>
        </w:rPr>
        <w:t xml:space="preserve">Alors</w:t>
      </w:r>
      <w:r>
        <w:rPr>
          <w:i/>
        </w:rPr>
        <w:t xml:space="preserve"> le changement est appliqué et journalisé avec l'impact annoncé</w:t>
      </w:r>
    </w:p>
    <w:p>
      <w:pPr>
        <w:pStyle w:val="Heading2"/>
        <w:spacing w:after="140"/>
      </w:pPr>
      <w:r>
        <w:rPr/>
        <w:t xml:space="preserve">R97 — Cumul des changements</w:t>
      </w:r>
    </w:p>
    <w:p>
      <w:pPr>
        <w:spacing w:after="100"/>
      </w:pPr>
      <w:r>
        <w:rPr>
          <w:b/>
        </w:rPr>
        <w:t xml:space="preserve">Règle.</w:t>
      </w:r>
      <w:r>
        <w:rPr/>
        <w:t xml:space="preserve"> Le comité présente l'</w:t>
      </w:r>
      <w:r>
        <w:rPr>
          <w:b/>
        </w:rPr>
        <w:t xml:space="preserve">effet combiné</w:t>
      </w:r>
      <w:r>
        <w:rPr/>
        <w:t xml:space="preserve"> des recommandations retenues, et non seulement leur effet</w:t>
      </w:r>
    </w:p>
    <w:p>
      <w:pPr>
        <w:spacing w:after="100"/>
      </w:pPr>
      <w:r>
        <w:rPr/>
        <w:t xml:space="preserve">individuel. Une tension globale est calculée à partir des impacts qui coûtent réellement (dossiers passant en</w:t>
      </w:r>
    </w:p>
    <w:p>
      <w:pPr>
        <w:spacing w:after="100"/>
      </w:pPr>
      <w:r>
        <w:rPr/>
        <w:t xml:space="preserve">diligence renforcée, réponses à collecter, alertes nouvelles). Au-delà d'un seuil, le système **conseille</w:t>
      </w:r>
    </w:p>
    <w:p>
      <w:pPr>
        <w:spacing w:after="100"/>
      </w:pPr>
      <w:r>
        <w:rPr/>
        <w:t xml:space="preserve">d'étaler les dates de mise en vigueur** — il ne bloque pas (R39).</w:t>
      </w:r>
    </w:p>
    <w:p>
      <w:pPr>
        <w:ind w:left="420"/>
        <w:spacing w:after="40"/>
      </w:pPr>
      <w:r>
        <w:rPr>
          <w:b/>
          <w:i/>
        </w:rPr>
        <w:t xml:space="preserve">Scénario B-05 — Dix réglages raisonnables font une crise</w:t>
      </w:r>
    </w:p>
    <w:p>
      <w:pPr>
        <w:ind w:left="420"/>
        <w:spacing w:after="40"/>
      </w:pPr>
      <w:r>
        <w:rPr>
          <w:b/>
          <w:i/>
        </w:rPr>
        <w:t xml:space="preserve">Étant donné</w:t>
      </w:r>
      <w:r>
        <w:rPr>
          <w:i/>
        </w:rPr>
        <w:t xml:space="preserve"> plusieurs recommandations en attente, chacune d'impact modéré</w:t>
      </w:r>
    </w:p>
    <w:p>
      <w:pPr>
        <w:ind w:left="420"/>
        <w:spacing w:after="40"/>
      </w:pPr>
      <w:r>
        <w:rPr>
          <w:b/>
          <w:i/>
        </w:rPr>
        <w:t xml:space="preserve">Quand</w:t>
      </w:r>
      <w:r>
        <w:rPr>
          <w:i/>
        </w:rPr>
        <w:t xml:space="preserve"> l'owner en retient plusieurs</w:t>
      </w:r>
    </w:p>
    <w:p>
      <w:pPr>
        <w:ind w:left="420"/>
        <w:spacing w:after="40"/>
      </w:pPr>
      <w:r>
        <w:rPr>
          <w:b/>
          <w:i/>
        </w:rPr>
        <w:t xml:space="preserve">Alors</w:t>
      </w:r>
      <w:r>
        <w:rPr>
          <w:i/>
        </w:rPr>
        <w:t xml:space="preserve"> le système additionne leurs impacts par nature</w:t>
      </w:r>
    </w:p>
    <w:p>
      <w:pPr>
        <w:ind w:left="420"/>
        <w:spacing w:after="40"/>
      </w:pPr>
      <w:r>
        <w:rPr>
          <w:b/>
          <w:i/>
        </w:rPr>
        <w:t xml:space="preserve">Et</w:t>
      </w:r>
      <w:r>
        <w:rPr>
          <w:i/>
        </w:rPr>
        <w:t xml:space="preserve"> affiche une tension combinée (maîtrisée / élevée / critique)</w:t>
      </w:r>
    </w:p>
    <w:p>
      <w:pPr>
        <w:ind w:left="420"/>
        <w:spacing w:after="40"/>
      </w:pPr>
      <w:r>
        <w:rPr>
          <w:b/>
          <w:i/>
        </w:rPr>
        <w:t xml:space="preserve">Et</w:t>
      </w:r>
      <w:r>
        <w:rPr>
          <w:i/>
        </w:rPr>
        <w:t xml:space="preserve"> au-delà du seuil élevé, conseille l'étalement des dates d'effet</w:t>
      </w:r>
    </w:p>
    <w:p>
      <w:pPr>
        <w:ind w:left="420"/>
        <w:spacing w:after="40"/>
      </w:pPr>
      <w:r>
        <w:rPr>
          <w:b/>
          <w:i/>
        </w:rPr>
        <w:t xml:space="preserve">Et</w:t>
      </w:r>
      <w:r>
        <w:rPr>
          <w:i/>
        </w:rPr>
        <w:t xml:space="preserve"> n'empêche aucune acceptation</w:t>
      </w:r>
    </w:p>
    <w:p>
      <w:pPr>
        <w:pStyle w:val="Heading2"/>
        <w:spacing w:after="140"/>
      </w:pPr>
      <w:r>
        <w:rPr/>
        <w:t xml:space="preserve">R98 — Conflit porteur / contrôleur</w:t>
      </w:r>
    </w:p>
    <w:p>
      <w:pPr>
        <w:spacing w:after="100"/>
      </w:pPr>
      <w:r>
        <w:rPr>
          <w:b/>
        </w:rPr>
        <w:t xml:space="preserve">Règle.</w:t>
      </w:r>
      <w:r>
        <w:rPr/>
        <w:t xml:space="preserve"> Un gestionnaire qui porte un portefeuille client </w:t>
      </w:r>
      <w:r>
        <w:rPr>
          <w:b/>
        </w:rPr>
        <w:t xml:space="preserve">et</w:t>
      </w:r>
      <w:r>
        <w:rPr/>
        <w:t xml:space="preserve"> détient un rôle de contrôle (validation</w:t>
      </w:r>
    </w:p>
    <w:p>
      <w:pPr>
        <w:spacing w:after="100"/>
      </w:pPr>
      <w:r>
        <w:rPr/>
        <w:t xml:space="preserve">finale, visa de risque) est signalé comme conflit structurel : il ne pourra pas viser ses propres dossiers</w:t>
      </w:r>
    </w:p>
    <w:p>
      <w:pPr>
        <w:spacing w:after="100"/>
      </w:pPr>
      <w:r>
        <w:rPr/>
        <w:t xml:space="preserve">(R13/R52). Le référentiel expose ce conflit ; l'arbitrage — réattribuer le portefeuille ou nommer un</w:t>
      </w:r>
    </w:p>
    <w:p>
      <w:pPr>
        <w:spacing w:after="100"/>
      </w:pPr>
      <w:r>
        <w:rPr/>
        <w:t xml:space="preserve">validateur tiers (R2) — revient à la banque.</w:t>
      </w:r>
    </w:p>
    <w:p>
      <w:pPr>
        <w:ind w:left="420"/>
        <w:spacing w:after="40"/>
      </w:pPr>
      <w:r>
        <w:rPr>
          <w:b/>
          <w:i/>
        </w:rPr>
        <w:t xml:space="preserve">Scénario B-06 — Le contrôleur qui vend</w:t>
      </w:r>
    </w:p>
    <w:p>
      <w:pPr>
        <w:ind w:left="420"/>
        <w:spacing w:after="40"/>
      </w:pPr>
      <w:r>
        <w:rPr>
          <w:b/>
          <w:i/>
        </w:rPr>
        <w:t xml:space="preserve">Étant donné</w:t>
      </w:r>
      <w:r>
        <w:rPr>
          <w:i/>
        </w:rPr>
        <w:t xml:space="preserve"> un gestionnaire détenant un rôle de contrôle et portant N clients</w:t>
      </w:r>
    </w:p>
    <w:p>
      <w:pPr>
        <w:ind w:left="420"/>
        <w:spacing w:after="40"/>
      </w:pPr>
      <w:r>
        <w:rPr>
          <w:b/>
          <w:i/>
        </w:rPr>
        <w:t xml:space="preserve">Quand</w:t>
      </w:r>
      <w:r>
        <w:rPr>
          <w:i/>
        </w:rPr>
        <w:t xml:space="preserve"> le référentiel des gestionnaires est ouvert</w:t>
      </w:r>
    </w:p>
    <w:p>
      <w:pPr>
        <w:ind w:left="420"/>
        <w:spacing w:after="40"/>
      </w:pPr>
      <w:r>
        <w:rPr>
          <w:b/>
          <w:i/>
        </w:rPr>
        <w:t xml:space="preserve">Alors</w:t>
      </w:r>
      <w:r>
        <w:rPr>
          <w:i/>
        </w:rPr>
        <w:t xml:space="preserve"> le conflit est signalé avec le rôle en cause et le nombre de clients</w:t>
      </w:r>
    </w:p>
    <w:p>
      <w:pPr>
        <w:ind w:left="420"/>
        <w:spacing w:after="40"/>
      </w:pPr>
      <w:r>
        <w:rPr>
          <w:b/>
          <w:i/>
        </w:rPr>
        <w:t xml:space="preserve">Et</w:t>
      </w:r>
      <w:r>
        <w:rPr>
          <w:i/>
        </w:rPr>
        <w:t xml:space="preserve"> le message rappelle qu'il ne pourra pas viser ses propres dossiers</w:t>
      </w:r>
    </w:p>
    <w:p>
      <w:pPr>
        <w:spacing w:after="100"/>
      </w:pPr>
      <w:r>
        <w:rPr/>
        <w:t xml:space="preserve">*Motivation.* Découvert à l'exécution : deux gestionnaires portaient un portefeuille avec un rôle de contrôle</w:t>
      </w:r>
    </w:p>
    <w:p>
      <w:pPr>
        <w:spacing w:after="100"/>
      </w:pPr>
      <w:r>
        <w:rPr/>
        <w:t xml:space="preserve">(Head of Private Banking, Business Risk Manager).</w:t>
      </w:r>
    </w:p>
    <w:p>
      <w:pPr>
        <w:pStyle w:val="Heading2"/>
        <w:spacing w:after="140"/>
      </w:pPr>
      <w:r>
        <w:rPr/>
        <w:t xml:space="preserve">R99 — Relais réel (extension R4)</w:t>
      </w:r>
    </w:p>
    <w:p>
      <w:pPr>
        <w:spacing w:after="100"/>
      </w:pPr>
      <w:r>
        <w:rPr>
          <w:b/>
        </w:rPr>
        <w:t xml:space="preserve">Règle.</w:t>
      </w:r>
      <w:r>
        <w:rPr/>
        <w:t xml:space="preserve"> Le suppléant d'un validateur doit </w:t>
      </w:r>
      <w:r>
        <w:rPr>
          <w:b/>
        </w:rPr>
        <w:t xml:space="preserve">différer</w:t>
      </w:r>
      <w:r>
        <w:rPr/>
        <w:t xml:space="preserve"> du validateur lui-même. Un suppléant identique au</w:t>
      </w:r>
    </w:p>
    <w:p>
      <w:pPr>
        <w:spacing w:after="100"/>
      </w:pPr>
      <w:r>
        <w:rPr/>
        <w:t xml:space="preserve">validateur est un </w:t>
      </w:r>
      <w:r>
        <w:rPr>
          <w:b/>
        </w:rPr>
        <w:t xml:space="preserve">relais fictif</w:t>
      </w:r>
      <w:r>
        <w:rPr/>
        <w:t xml:space="preserve"> : en cas d'absence, il n'existe aucun relais, et le dossier attend ou passe</w:t>
      </w:r>
    </w:p>
    <w:p>
      <w:pPr>
        <w:spacing w:after="100"/>
      </w:pPr>
      <w:r>
        <w:rPr/>
        <w:t xml:space="preserve">par une dérogation tracée. Le système signale les relais fictifs ; il ne les interdit pas (R39).</w:t>
      </w:r>
    </w:p>
    <w:p>
      <w:pPr>
        <w:ind w:left="420"/>
        <w:spacing w:after="40"/>
      </w:pPr>
      <w:r>
        <w:rPr>
          <w:b/>
          <w:i/>
        </w:rPr>
        <w:t xml:space="preserve">Scénario B-07 — Un relais qui n'en est pas un</w:t>
      </w:r>
    </w:p>
    <w:p>
      <w:pPr>
        <w:ind w:left="420"/>
        <w:spacing w:after="40"/>
      </w:pPr>
      <w:r>
        <w:rPr>
          <w:b/>
          <w:i/>
        </w:rPr>
        <w:t xml:space="preserve">Étant donné</w:t>
      </w:r>
      <w:r>
        <w:rPr>
          <w:i/>
        </w:rPr>
        <w:t xml:space="preserve"> une section dont le validateur et le suppléant sont le même rôle</w:t>
      </w:r>
    </w:p>
    <w:p>
      <w:pPr>
        <w:ind w:left="420"/>
        <w:spacing w:after="40"/>
      </w:pPr>
      <w:r>
        <w:rPr>
          <w:b/>
          <w:i/>
        </w:rPr>
        <w:t xml:space="preserve">Quand</w:t>
      </w:r>
      <w:r>
        <w:rPr>
          <w:i/>
        </w:rPr>
        <w:t xml:space="preserve"> la chaîne de visas est affichée</w:t>
      </w:r>
    </w:p>
    <w:p>
      <w:pPr>
        <w:ind w:left="420"/>
        <w:spacing w:after="40"/>
      </w:pPr>
      <w:r>
        <w:rPr>
          <w:b/>
          <w:i/>
        </w:rPr>
        <w:t xml:space="preserve">Alors</w:t>
      </w:r>
      <w:r>
        <w:rPr>
          <w:i/>
        </w:rPr>
        <w:t xml:space="preserve"> le relais fictif est signalé</w:t>
      </w:r>
    </w:p>
    <w:p>
      <w:pPr>
        <w:ind w:left="420"/>
        <w:spacing w:after="40"/>
      </w:pPr>
      <w:r>
        <w:rPr>
          <w:b/>
          <w:i/>
        </w:rPr>
        <w:t xml:space="preserve">Et</w:t>
      </w:r>
      <w:r>
        <w:rPr>
          <w:i/>
        </w:rPr>
        <w:t xml:space="preserve"> le compteur de relais fictifs est incrémenté</w:t>
      </w:r>
    </w:p>
    <w:p>
      <w:pPr>
        <w:pStyle w:val="Heading2"/>
        <w:spacing w:after="140"/>
      </w:pPr>
      <w:r>
        <w:rPr/>
        <w:t xml:space="preserve">État de conformité — à ratifier</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Implémentée</w:t>
            </w:r>
          </w:p>
        </w:tc>
        <w:tc>
          <w:tcPr>
            <w:tcW w:w="2325" w:type="dxa"/>
            <w:shd w:val="clear" w:fill="EFEFEA"/>
          </w:tcPr>
          <w:p>
            <w:pPr>
              <w:spacing w:after="40"/>
            </w:pPr>
            <w:r>
              <w:rPr>
                <w:b/>
              </w:rPr>
              <w:t xml:space="preserve">Tests verts</w:t>
            </w:r>
          </w:p>
        </w:tc>
        <w:tc>
          <w:tcPr>
            <w:tcW w:w="2325" w:type="dxa"/>
            <w:shd w:val="clear" w:fill="EFEFEA"/>
          </w:tcPr>
          <w:p>
            <w:pPr>
              <w:spacing w:after="40"/>
            </w:pPr>
            <w:r>
              <w:rPr>
                <w:b/>
              </w:rPr>
              <w:t xml:space="preserve">Explainer</w:t>
            </w:r>
          </w:p>
        </w:tc>
      </w:tr>
      <w:tr>
        <w:tc>
          <w:tcPr>
            <w:tcW w:w="2325" w:type="dxa"/>
          </w:tcPr>
          <w:p>
            <w:pPr>
              <w:spacing w:after="40"/>
            </w:pPr>
            <w:r>
              <w:rPr/>
              <w:t xml:space="preserve">R89 rôle non falsifiable</w:t>
            </w:r>
          </w:p>
        </w:tc>
        <w:tc>
          <w:tcPr>
            <w:tcW w:w="2325" w:type="dxa"/>
          </w:tcPr>
          <w:p>
            <w:pPr>
              <w:spacing w:after="40"/>
            </w:pPr>
            <w:r>
              <w:rPr/>
              <w:t xml:space="preserve">backend</w:t>
            </w:r>
          </w:p>
        </w:tc>
        <w:tc>
          <w:tcPr>
            <w:tcW w:w="2325" w:type="dxa"/>
          </w:tcPr>
          <w:p>
            <w:pPr>
              <w:spacing w:after="40"/>
            </w:pPr>
            <w:r>
              <w:rPr/>
              <w:t xml:space="preserve">AU-02/04/06</w:t>
            </w:r>
          </w:p>
        </w:tc>
        <w:tc>
          <w:tcPr>
            <w:tcW w:w="2325" w:type="dxa"/>
          </w:tcPr>
          <w:p>
            <w:pPr>
              <w:spacing w:after="40"/>
            </w:pPr>
            <w:r>
              <w:rPr/>
              <w:t xml:space="preserve">IAM — Sécurité &amp; accès</w:t>
            </w:r>
          </w:p>
        </w:tc>
      </w:tr>
      <w:tr>
        <w:tc>
          <w:tcPr>
            <w:tcW w:w="2325" w:type="dxa"/>
          </w:tcPr>
          <w:p>
            <w:pPr>
              <w:spacing w:after="40"/>
            </w:pPr>
            <w:r>
              <w:rPr/>
              <w:t xml:space="preserve">R90 MFA &amp; enrôlement prouvé</w:t>
            </w:r>
          </w:p>
        </w:tc>
        <w:tc>
          <w:tcPr>
            <w:tcW w:w="2325" w:type="dxa"/>
          </w:tcPr>
          <w:p>
            <w:pPr>
              <w:spacing w:after="40"/>
            </w:pPr>
            <w:r>
              <w:rPr/>
              <w:t xml:space="preserve">backend</w:t>
            </w:r>
          </w:p>
        </w:tc>
        <w:tc>
          <w:tcPr>
            <w:tcW w:w="2325" w:type="dxa"/>
          </w:tcPr>
          <w:p>
            <w:pPr>
              <w:spacing w:after="40"/>
            </w:pPr>
            <w:r>
              <w:rPr/>
              <w:t xml:space="preserve">MF-01..06, TP-01..04, AU-07..09</w:t>
            </w:r>
          </w:p>
        </w:tc>
        <w:tc>
          <w:tcPr>
            <w:tcW w:w="2325" w:type="dxa"/>
          </w:tcPr>
          <w:p>
            <w:pPr>
              <w:spacing w:after="40"/>
            </w:pPr>
            <w:r>
              <w:rPr/>
              <w:t xml:space="preserve">IAM</w:t>
            </w:r>
          </w:p>
        </w:tc>
      </w:tr>
      <w:tr>
        <w:tc>
          <w:tcPr>
            <w:tcW w:w="2325" w:type="dxa"/>
          </w:tcPr>
          <w:p>
            <w:pPr>
              <w:spacing w:after="40"/>
            </w:pPr>
            <w:r>
              <w:rPr/>
              <w:t xml:space="preserve">R91 fédération / IdP source de vérité</w:t>
            </w:r>
          </w:p>
        </w:tc>
        <w:tc>
          <w:tcPr>
            <w:tcW w:w="2325" w:type="dxa"/>
          </w:tcPr>
          <w:p>
            <w:pPr>
              <w:spacing w:after="40"/>
            </w:pPr>
            <w:r>
              <w:rPr/>
              <w:t xml:space="preserve">backend</w:t>
            </w:r>
          </w:p>
        </w:tc>
        <w:tc>
          <w:tcPr>
            <w:tcW w:w="2325" w:type="dxa"/>
          </w:tcPr>
          <w:p>
            <w:pPr>
              <w:spacing w:after="40"/>
            </w:pPr>
            <w:r>
              <w:rPr/>
              <w:t xml:space="preserve">OI-01..06</w:t>
            </w:r>
          </w:p>
        </w:tc>
        <w:tc>
          <w:tcPr>
            <w:tcW w:w="2325" w:type="dxa"/>
          </w:tcPr>
          <w:p>
            <w:pPr>
              <w:spacing w:after="40"/>
            </w:pPr>
            <w:r>
              <w:rPr/>
              <w:t xml:space="preserve">IAM · SSO (écran param.)</w:t>
            </w:r>
          </w:p>
        </w:tc>
      </w:tr>
      <w:tr>
        <w:tc>
          <w:tcPr>
            <w:tcW w:w="2325" w:type="dxa"/>
          </w:tcPr>
          <w:p>
            <w:pPr>
              <w:spacing w:after="40"/>
            </w:pPr>
            <w:r>
              <w:rPr/>
              <w:t xml:space="preserve">R92 rotation sans coupure</w:t>
            </w:r>
          </w:p>
        </w:tc>
        <w:tc>
          <w:tcPr>
            <w:tcW w:w="2325" w:type="dxa"/>
          </w:tcPr>
          <w:p>
            <w:pPr>
              <w:spacing w:after="40"/>
            </w:pPr>
            <w:r>
              <w:rPr/>
              <w:t xml:space="preserve">backend</w:t>
            </w:r>
          </w:p>
        </w:tc>
        <w:tc>
          <w:tcPr>
            <w:tcW w:w="2325" w:type="dxa"/>
          </w:tcPr>
          <w:p>
            <w:pPr>
              <w:spacing w:after="40"/>
            </w:pPr>
            <w:r>
              <w:rPr/>
              <w:t xml:space="preserve">KS-01..05, TM-01..07</w:t>
            </w:r>
          </w:p>
        </w:tc>
        <w:tc>
          <w:tcPr>
            <w:tcW w:w="2325" w:type="dxa"/>
          </w:tcPr>
          <w:p>
            <w:pPr>
              <w:spacing w:after="40"/>
            </w:pPr>
            <w:r>
              <w:rPr/>
              <w:t xml:space="preserve">IAM</w:t>
            </w:r>
          </w:p>
        </w:tc>
      </w:tr>
      <w:tr>
        <w:tc>
          <w:tcPr>
            <w:tcW w:w="2325" w:type="dxa"/>
          </w:tcPr>
          <w:p>
            <w:pPr>
              <w:spacing w:after="40"/>
            </w:pPr>
            <w:r>
              <w:rPr/>
              <w:t xml:space="preserve">R93 aucun score implicite</w:t>
            </w:r>
          </w:p>
        </w:tc>
        <w:tc>
          <w:tcPr>
            <w:tcW w:w="2325" w:type="dxa"/>
          </w:tcPr>
          <w:p>
            <w:pPr>
              <w:spacing w:after="40"/>
            </w:pPr>
            <w:r>
              <w:rPr/>
              <w:t xml:space="preserve">démo</w:t>
            </w:r>
          </w:p>
        </w:tc>
        <w:tc>
          <w:tcPr>
            <w:tcW w:w="2325" w:type="dxa"/>
          </w:tcPr>
          <w:p>
            <w:pPr>
              <w:spacing w:after="40"/>
            </w:pPr>
            <w:r>
              <w:rPr/>
              <w:t xml:space="preserve">vérifié à l'exécution (10 activités GAFI à 0)</w:t>
            </w:r>
          </w:p>
        </w:tc>
        <w:tc>
          <w:tcPr>
            <w:tcW w:w="2325" w:type="dxa"/>
          </w:tcPr>
          <w:p>
            <w:pPr>
              <w:spacing w:after="40"/>
            </w:pPr>
            <w:r>
              <w:rPr/>
              <w:t xml:space="preserve">CPSI · ④ Matières premières</w:t>
            </w:r>
          </w:p>
        </w:tc>
      </w:tr>
      <w:tr>
        <w:tc>
          <w:tcPr>
            <w:tcW w:w="2325" w:type="dxa"/>
          </w:tcPr>
          <w:p>
            <w:pPr>
              <w:spacing w:after="40"/>
            </w:pPr>
            <w:r>
              <w:rPr/>
              <w:t xml:space="preserve">R94 dry-run obligatoire</w:t>
            </w:r>
          </w:p>
        </w:tc>
        <w:tc>
          <w:tcPr>
            <w:tcW w:w="2325" w:type="dxa"/>
          </w:tcPr>
          <w:p>
            <w:pPr>
              <w:spacing w:after="40"/>
            </w:pPr>
            <w:r>
              <w:rPr/>
              <w:t xml:space="preserve">démo (6 bacs à sable)</w:t>
            </w:r>
          </w:p>
        </w:tc>
        <w:tc>
          <w:tcPr>
            <w:tcW w:w="2325" w:type="dxa"/>
          </w:tcPr>
          <w:p>
            <w:pPr>
              <w:spacing w:after="40"/>
            </w:pPr>
            <w:r>
              <w:rPr/>
              <w:t xml:space="preserve">vérifié à l'exécution</w:t>
            </w:r>
          </w:p>
        </w:tc>
        <w:tc>
          <w:tcPr>
            <w:tcW w:w="2325" w:type="dxa"/>
          </w:tcPr>
          <w:p>
            <w:pPr>
              <w:spacing w:after="40"/>
            </w:pPr>
            <w:r>
              <w:rPr/>
              <w:t xml:space="preserve">⚖ Bacs à sable &amp; comité</w:t>
            </w:r>
          </w:p>
        </w:tc>
      </w:tr>
      <w:tr>
        <w:tc>
          <w:tcPr>
            <w:tcW w:w="2325" w:type="dxa"/>
          </w:tcPr>
          <w:p>
            <w:pPr>
              <w:spacing w:after="40"/>
            </w:pPr>
            <w:r>
              <w:rPr/>
              <w:t xml:space="preserve">R95 stress test &amp; falaise</w:t>
            </w:r>
          </w:p>
        </w:tc>
        <w:tc>
          <w:tcPr>
            <w:tcW w:w="2325" w:type="dxa"/>
          </w:tcPr>
          <w:p>
            <w:pPr>
              <w:spacing w:after="40"/>
            </w:pPr>
            <w:r>
              <w:rPr/>
              <w:t xml:space="preserve">démo</w:t>
            </w:r>
          </w:p>
        </w:tc>
        <w:tc>
          <w:tcPr>
            <w:tcW w:w="2325" w:type="dxa"/>
          </w:tcPr>
          <w:p>
            <w:pPr>
              <w:spacing w:after="40"/>
            </w:pPr>
            <w:r>
              <w:rPr/>
              <w:t xml:space="preserve">rejoué sur 6 courbes types</w:t>
            </w:r>
          </w:p>
        </w:tc>
        <w:tc>
          <w:tcPr>
            <w:tcW w:w="2325" w:type="dxa"/>
          </w:tcPr>
          <w:p>
            <w:pPr>
              <w:spacing w:after="40"/>
            </w:pPr>
            <w:r>
              <w:rPr/>
              <w:t xml:space="preserve">⚖ Bacs à sable &amp; comité</w:t>
            </w:r>
          </w:p>
        </w:tc>
      </w:tr>
      <w:tr>
        <w:tc>
          <w:tcPr>
            <w:tcW w:w="2325" w:type="dxa"/>
          </w:tcPr>
          <w:p>
            <w:pPr>
              <w:spacing w:after="40"/>
            </w:pPr>
            <w:r>
              <w:rPr/>
              <w:t xml:space="preserve">R96 proposition / arbitrage</w:t>
            </w:r>
          </w:p>
        </w:tc>
        <w:tc>
          <w:tcPr>
            <w:tcW w:w="2325" w:type="dxa"/>
          </w:tcPr>
          <w:p>
            <w:pPr>
              <w:spacing w:after="40"/>
            </w:pPr>
            <w:r>
              <w:rPr/>
              <w:t xml:space="preserve">démo (comité)</w:t>
            </w:r>
          </w:p>
        </w:tc>
        <w:tc>
          <w:tcPr>
            <w:tcW w:w="2325" w:type="dxa"/>
          </w:tcPr>
          <w:p>
            <w:pPr>
              <w:spacing w:after="40"/>
            </w:pPr>
            <w:r>
              <w:rPr/>
              <w:t xml:space="preserve">vérifié : refus sans motif bloqué</w:t>
            </w:r>
          </w:p>
        </w:tc>
        <w:tc>
          <w:tcPr>
            <w:tcW w:w="2325" w:type="dxa"/>
          </w:tcPr>
          <w:p>
            <w:pPr>
              <w:spacing w:after="40"/>
            </w:pPr>
            <w:r>
              <w:rPr/>
              <w:t xml:space="preserve">⚖ Bacs à sable &amp; comité</w:t>
            </w:r>
          </w:p>
        </w:tc>
      </w:tr>
      <w:tr>
        <w:tc>
          <w:tcPr>
            <w:tcW w:w="2325" w:type="dxa"/>
          </w:tcPr>
          <w:p>
            <w:pPr>
              <w:spacing w:after="40"/>
            </w:pPr>
            <w:r>
              <w:rPr/>
              <w:t xml:space="preserve">R97 cumul</w:t>
            </w:r>
          </w:p>
        </w:tc>
        <w:tc>
          <w:tcPr>
            <w:tcW w:w="2325" w:type="dxa"/>
          </w:tcPr>
          <w:p>
            <w:pPr>
              <w:spacing w:after="40"/>
            </w:pPr>
            <w:r>
              <w:rPr/>
              <w:t xml:space="preserve">démo (comité)</w:t>
            </w:r>
          </w:p>
        </w:tc>
        <w:tc>
          <w:tcPr>
            <w:tcW w:w="2325" w:type="dxa"/>
          </w:tcPr>
          <w:p>
            <w:pPr>
              <w:spacing w:after="40"/>
            </w:pPr>
            <w:r>
              <w:rPr/>
              <w:t xml:space="preserve">vérifié</w:t>
            </w:r>
          </w:p>
        </w:tc>
        <w:tc>
          <w:tcPr>
            <w:tcW w:w="2325" w:type="dxa"/>
          </w:tcPr>
          <w:p>
            <w:pPr>
              <w:spacing w:after="40"/>
            </w:pPr>
            <w:r>
              <w:rPr/>
              <w:t xml:space="preserve">⚖ Bacs à sable &amp; comité</w:t>
            </w:r>
          </w:p>
        </w:tc>
      </w:tr>
      <w:tr>
        <w:tc>
          <w:tcPr>
            <w:tcW w:w="2325" w:type="dxa"/>
          </w:tcPr>
          <w:p>
            <w:pPr>
              <w:spacing w:after="40"/>
            </w:pPr>
            <w:r>
              <w:rPr/>
              <w:t xml:space="preserve">R98 conflit porteur / contrôleur</w:t>
            </w:r>
          </w:p>
        </w:tc>
        <w:tc>
          <w:tcPr>
            <w:tcW w:w="2325" w:type="dxa"/>
          </w:tcPr>
          <w:p>
            <w:pPr>
              <w:spacing w:after="40"/>
            </w:pPr>
            <w:r>
              <w:rPr/>
              <w:t xml:space="preserve">démo (référentiel RM)</w:t>
            </w:r>
          </w:p>
        </w:tc>
        <w:tc>
          <w:tcPr>
            <w:tcW w:w="2325" w:type="dxa"/>
          </w:tcPr>
          <w:p>
            <w:pPr>
              <w:spacing w:after="40"/>
            </w:pPr>
            <w:r>
              <w:rPr/>
              <w:t xml:space="preserve">vérifié : 2 cas réels détectés</w:t>
            </w:r>
          </w:p>
        </w:tc>
        <w:tc>
          <w:tcPr>
            <w:tcW w:w="2325" w:type="dxa"/>
          </w:tcPr>
          <w:p>
            <w:pPr>
              <w:spacing w:after="40"/>
            </w:pPr>
            <w:r>
              <w:rPr/>
              <w:t xml:space="preserve">—</w:t>
            </w:r>
          </w:p>
        </w:tc>
      </w:tr>
      <w:tr>
        <w:tc>
          <w:tcPr>
            <w:tcW w:w="2325" w:type="dxa"/>
          </w:tcPr>
          <w:p>
            <w:pPr>
              <w:spacing w:after="40"/>
            </w:pPr>
            <w:r>
              <w:rPr/>
              <w:t xml:space="preserve">R99 relais réel</w:t>
            </w:r>
          </w:p>
        </w:tc>
        <w:tc>
          <w:tcPr>
            <w:tcW w:w="2325" w:type="dxa"/>
          </w:tcPr>
          <w:p>
            <w:pPr>
              <w:spacing w:after="40"/>
            </w:pPr>
            <w:r>
              <w:rPr/>
              <w:t xml:space="preserve">démo (bac à sable Workflow)</w:t>
            </w:r>
          </w:p>
        </w:tc>
        <w:tc>
          <w:tcPr>
            <w:tcW w:w="2325" w:type="dxa"/>
          </w:tcPr>
          <w:p>
            <w:pPr>
              <w:spacing w:after="40"/>
            </w:pPr>
            <w:r>
              <w:rPr/>
              <w:t xml:space="preserve">vérifié</w:t>
            </w:r>
          </w:p>
        </w:tc>
        <w:tc>
          <w:tcPr>
            <w:tcW w:w="2325" w:type="dxa"/>
          </w:tcPr>
          <w:p>
            <w:pPr>
              <w:spacing w:after="40"/>
            </w:pPr>
            <w:r>
              <w:rPr/>
              <w:t xml:space="preserve">—</w:t>
            </w:r>
          </w:p>
        </w:tc>
      </w:tr>
    </w:tbl>
    <w:p>
      <w:pPr>
        <w:spacing w:after="120"/>
      </w:pPr>
    </w:p>
    <w:p>
      <w:pPr>
        <w:spacing w:after="100"/>
      </w:pPr>
      <w:r>
        <w:rPr>
          <w:b/>
        </w:rPr>
        <w:t xml:space="preserve">Décision rendue.</w:t>
      </w:r>
      <w:r>
        <w:rPr/>
        <w:t xml:space="preserve"> RATIFIÉ le 15.07.2026 par Ali Gharsallah — sans amendement. R89 → R99 rejoignent le</w:t>
      </w:r>
    </w:p>
    <w:p>
      <w:pPr>
        <w:spacing w:after="100"/>
      </w:pPr>
      <w:r>
        <w:rPr/>
        <w:t xml:space="preserve">document normatif ; leurs scénarios I-01..I-05 et B-01..B-07 rejoignent le corpus exécutable.</w:t>
      </w:r>
    </w:p>
    <w:p>
      <w:pPr>
        <w:spacing w:after="100"/>
      </w:pPr>
      <w:r>
        <w:rPr>
          <w:b/>
        </w:rPr>
        <w:t xml:space="preserve">Note de méthode.</w:t>
      </w:r>
      <w:r>
        <w:rPr/>
        <w:t xml:space="preserve"> L'ordre normal — catalogue puis code — n'a pas été respecté sur ces deux blocs. Le</w:t>
      </w:r>
    </w:p>
    <w:p>
      <w:pPr>
        <w:spacing w:after="100"/>
      </w:pPr>
      <w:r>
        <w:rPr/>
        <w:t xml:space="preserve">présent document rétablit la traçabilité mais ne corrige pas la séquence : les règles ci-dessus décrivent ce</w:t>
      </w:r>
    </w:p>
    <w:p>
      <w:pPr>
        <w:spacing w:after="100"/>
      </w:pPr>
      <w:r>
        <w:rPr/>
        <w:t xml:space="preserve">qui existe, ce qui est une position moins confortable que de décrire ce qui doit exister.</w:t>
      </w:r>
    </w:p>
    <w:p>
      <w:pPr>
        <w:pStyle w:val="Heading1"/>
        <w:spacing w:after="200"/>
      </w:pPr>
      <w:r>
        <w:rPr/>
        <w:t xml:space="preserve">Bloc 15 — Screening R100 → R103 (RATIFIÉ 15.07.2026)</w:t>
      </w:r>
    </w:p>
    <w:p>
      <w:pPr>
        <w:spacing w:after="100"/>
      </w:pPr>
      <w:r>
        <w:rPr>
          <w:b/>
        </w:rPr>
        <w:t xml:space="preserve">Statut : RATIFIÉ.</w:t>
      </w:r>
      <w:r>
        <w:rPr/>
        <w:t xml:space="preserve"> Ratification : Ali Gharsallah, 2026-07-15. Rédigé le 15.07.2026. Numérotation continue à partir de R99</w:t>
      </w:r>
    </w:p>
    <w:p>
      <w:pPr>
        <w:spacing w:after="100"/>
      </w:pPr>
      <w:r>
        <w:rPr/>
        <w:t xml:space="preserve">(plus haute règle ratifiée). Famille de scénarios : </w:t>
      </w:r>
      <w:r>
        <w:rPr>
          <w:b/>
        </w:rPr>
        <w:t xml:space="preserve">SC</w:t>
      </w:r>
      <w:r>
        <w:rPr/>
        <w:t xml:space="preserve">.</w:t>
      </w:r>
    </w:p>
    <w:p>
      <w:pPr>
        <w:spacing w:after="100"/>
      </w:pPr>
      <w:r>
        <w:rPr>
          <w:b/>
        </w:rPr>
        <w:t xml:space="preserve">Ordre respecté cette fois</w:t>
      </w:r>
      <w:r>
        <w:rPr/>
        <w:t xml:space="preserve"> : ces règles sont écrites </w:t>
      </w:r>
      <w:r>
        <w:rPr>
          <w:b/>
        </w:rPr>
        <w:t xml:space="preserve">avant</w:t>
      </w:r>
      <w:r>
        <w:rPr/>
        <w:t xml:space="preserve"> leur implémentation. Les blocs</w:t>
      </w:r>
    </w:p>
    <w:p>
      <w:pPr>
        <w:spacing w:after="100"/>
      </w:pPr>
      <w:r>
        <w:rPr/>
        <w:t xml:space="preserve">précédents (IAM, bacs à sable) avaient été codés d'abord — écart assumé et tracé au catalogue v2.2.</w:t>
      </w:r>
    </w:p>
    <w:p>
      <w:pPr>
        <w:spacing w:after="100"/>
      </w:pPr>
      <w:r>
        <w:rPr/>
        <w:t xml:space="preserve">Ici, le catalogue précède.</w:t>
      </w:r>
    </w:p>
    <w:p>
      <w:pPr>
        <w:pStyle w:val="Heading2"/>
        <w:spacing w:after="140"/>
      </w:pPr>
      <w:r>
        <w:rPr/>
        <w:t xml:space="preserve">Le problème</w:t>
      </w:r>
    </w:p>
    <w:p>
      <w:pPr>
        <w:spacing w:after="100"/>
      </w:pPr>
      <w:r>
        <w:rPr/>
        <w:t xml:space="preserve">Le rapprochement de noms est un problème résolu depuis vingt ans, et tous les fournisseurs vendent la</w:t>
      </w:r>
    </w:p>
    <w:p>
      <w:pPr>
        <w:spacing w:after="100"/>
      </w:pPr>
      <w:r>
        <w:rPr/>
        <w:t xml:space="preserve">même donnée. Aucune banque n'a jamais été sanctionnée parce que sa liste était mauvaise.</w:t>
      </w:r>
    </w:p>
    <w:p>
      <w:pPr>
        <w:spacing w:after="100"/>
      </w:pPr>
      <w:r>
        <w:rPr/>
        <w:t xml:space="preserve">Elles l'ont été parce qu'elles ne savaient pas dire </w:t>
      </w:r>
      <w:r>
        <w:rPr>
          <w:b/>
        </w:rPr>
        <w:t xml:space="preserve">ce qu'elles avaient fait d'un hit</w:t>
      </w:r>
      <w:r>
        <w:rPr/>
        <w:t xml:space="preserve"> — ou parce</w:t>
      </w:r>
    </w:p>
    <w:p>
      <w:pPr>
        <w:spacing w:after="100"/>
      </w:pPr>
      <w:r>
        <w:rPr/>
        <w:t xml:space="preserve">qu'un hit qualifié « faux positif » un mardi n'avait ni auteur, ni motif, ni date, ni version de liste.</w:t>
      </w:r>
    </w:p>
    <w:p>
      <w:pPr>
        <w:spacing w:after="100"/>
      </w:pPr>
      <w:r>
        <w:rPr/>
        <w:t xml:space="preserve">Ces quatre règles couvrent exactement cet écart.</w:t>
      </w:r>
    </w:p>
    <w:p>
      <w:pPr>
        <w:pStyle w:val="Heading2"/>
        <w:spacing w:after="140"/>
      </w:pPr>
      <w:r>
        <w:rPr/>
        <w:t xml:space="preserve">R100 — Un hit n'est pas une alerte</w:t>
      </w:r>
    </w:p>
    <w:p>
      <w:pPr>
        <w:spacing w:after="100"/>
      </w:pPr>
      <w:r>
        <w:rPr>
          <w:b/>
        </w:rPr>
        <w:t xml:space="preserve">Règle.</w:t>
      </w:r>
      <w:r>
        <w:rPr/>
        <w:t xml:space="preserve"> Le rapprochement d'un client avec une entrée de liste produit un </w:t>
      </w:r>
      <w:r>
        <w:rPr>
          <w:b/>
        </w:rPr>
        <w:t xml:space="preserve">hit brut</w:t>
      </w:r>
      <w:r>
        <w:rPr/>
        <w:t xml:space="preserve"> : un événement</w:t>
      </w:r>
    </w:p>
    <w:p>
      <w:pPr>
        <w:spacing w:after="100"/>
      </w:pPr>
      <w:r>
        <w:rPr/>
        <w:t xml:space="preserve">horodaté portant le score, l'entrée rapprochée, et </w:t>
      </w:r>
      <w:r>
        <w:rPr>
          <w:b/>
        </w:rPr>
        <w:t xml:space="preserve">la version de la liste</w:t>
      </w:r>
      <w:r>
        <w:rPr/>
        <w:t xml:space="preserve"> contre laquelle il a été</w:t>
      </w:r>
    </w:p>
    <w:p>
      <w:pPr>
        <w:spacing w:after="100"/>
      </w:pPr>
      <w:r>
        <w:rPr/>
        <w:t xml:space="preserve">produit. Un hit brut n'est ni une alerte, ni un soupçon, ni une décision — c'est de la matière.</w:t>
      </w:r>
    </w:p>
    <w:p>
      <w:pPr>
        <w:spacing w:after="100"/>
      </w:pPr>
      <w:r>
        <w:rPr/>
        <w:t xml:space="preserve">Il ne devient </w:t>
      </w:r>
      <w:r>
        <w:rPr>
          <w:b/>
        </w:rPr>
        <w:t xml:space="preserve">alerte</w:t>
      </w:r>
      <w:r>
        <w:rPr/>
        <w:t xml:space="preserve"> qu'après qualification humaine (R101). Présenter des hits bruts à un analyste</w:t>
      </w:r>
    </w:p>
    <w:p>
      <w:pPr>
        <w:spacing w:after="100"/>
      </w:pPr>
      <w:r>
        <w:rPr/>
        <w:t xml:space="preserve">comme des alertes, c'est le noyer : à 85 de seuil, un portefeuille de 2 000 clients produit 262 hits</w:t>
      </w:r>
    </w:p>
    <w:p>
      <w:pPr>
        <w:spacing w:after="100"/>
      </w:pPr>
      <w:r>
        <w:rPr/>
        <w:t xml:space="preserve">dont 222 sont des faux positifs.</w:t>
      </w:r>
    </w:p>
    <w:p>
      <w:pPr>
        <w:ind w:left="420"/>
        <w:spacing w:after="40"/>
      </w:pPr>
      <w:r>
        <w:rPr>
          <w:b/>
          <w:i/>
        </w:rPr>
        <w:t xml:space="preserve">Scénario SC-01 — Le hit est une matière, pas un verdict</w:t>
      </w:r>
    </w:p>
    <w:p>
      <w:pPr>
        <w:ind w:left="420"/>
        <w:spacing w:after="40"/>
      </w:pPr>
      <w:r>
        <w:rPr>
          <w:b/>
          <w:i/>
        </w:rPr>
        <w:t xml:space="preserve">Étant donné</w:t>
      </w:r>
      <w:r>
        <w:rPr>
          <w:i/>
        </w:rPr>
        <w:t xml:space="preserve"> un client dont le nom se rapproche d'une entrée de liste au-dessus du seuil</w:t>
      </w:r>
    </w:p>
    <w:p>
      <w:pPr>
        <w:ind w:left="420"/>
        <w:spacing w:after="40"/>
      </w:pPr>
      <w:r>
        <w:rPr>
          <w:b/>
          <w:i/>
        </w:rPr>
        <w:t xml:space="preserve">Quand</w:t>
      </w:r>
      <w:r>
        <w:rPr>
          <w:i/>
        </w:rPr>
        <w:t xml:space="preserve"> le screening s'exécute</w:t>
      </w:r>
    </w:p>
    <w:p>
      <w:pPr>
        <w:ind w:left="420"/>
        <w:spacing w:after="40"/>
      </w:pPr>
      <w:r>
        <w:rPr>
          <w:b/>
          <w:i/>
        </w:rPr>
        <w:t xml:space="preserve">Alors</w:t>
      </w:r>
      <w:r>
        <w:rPr>
          <w:i/>
        </w:rPr>
        <w:t xml:space="preserve"> un hit brut est produit, portant le score, l'uid de l'entrée et </w:t>
      </w:r>
      <w:r>
        <w:rPr>
          <w:b/>
          <w:i/>
        </w:rPr>
        <w:t xml:space="preserve">la version de la liste</w:t>
      </w:r>
    </w:p>
    <w:p>
      <w:pPr>
        <w:ind w:left="420"/>
        <w:spacing w:after="40"/>
      </w:pPr>
      <w:r>
        <w:rPr>
          <w:b/>
          <w:i/>
        </w:rPr>
        <w:t xml:space="preserve">Et</w:t>
      </w:r>
      <w:r>
        <w:rPr>
          <w:i/>
        </w:rPr>
        <w:t xml:space="preserve"> aucune alerte n'est créée</w:t>
      </w:r>
    </w:p>
    <w:p>
      <w:pPr>
        <w:ind w:left="420"/>
        <w:spacing w:after="40"/>
      </w:pPr>
      <w:r>
        <w:rPr>
          <w:b/>
          <w:i/>
        </w:rPr>
        <w:t xml:space="preserve">Et</w:t>
      </w:r>
      <w:r>
        <w:rPr>
          <w:i/>
        </w:rPr>
        <w:t xml:space="preserve"> aucun case n'est ouvert</w:t>
      </w:r>
    </w:p>
    <w:p>
      <w:pPr>
        <w:ind w:left="420"/>
        <w:spacing w:after="40"/>
      </w:pPr>
      <w:r>
        <w:rPr>
          <w:b/>
          <w:i/>
        </w:rPr>
        <w:t xml:space="preserve">Et</w:t>
      </w:r>
      <w:r>
        <w:rPr>
          <w:i/>
        </w:rPr>
        <w:t xml:space="preserve"> le hit est horodaté et rejouable (R48/R49)</w:t>
      </w:r>
    </w:p>
    <w:p>
      <w:pPr>
        <w:pStyle w:val="Heading2"/>
        <w:spacing w:after="140"/>
      </w:pPr>
      <w:r>
        <w:rPr/>
        <w:t xml:space="preserve">R101 — Qualification motivée</w:t>
      </w:r>
    </w:p>
    <w:p>
      <w:pPr>
        <w:spacing w:after="100"/>
      </w:pPr>
      <w:r>
        <w:rPr>
          <w:b/>
        </w:rPr>
        <w:t xml:space="preserve">Règle.</w:t>
      </w:r>
      <w:r>
        <w:rPr/>
        <w:t xml:space="preserve"> Un hit brut se qualifie en </w:t>
      </w:r>
      <w:r>
        <w:rPr>
          <w:b/>
        </w:rPr>
        <w:t xml:space="preserve">vrai positif</w:t>
      </w:r>
      <w:r>
        <w:rPr/>
        <w:t xml:space="preserve"> ou </w:t>
      </w:r>
      <w:r>
        <w:rPr>
          <w:b/>
        </w:rPr>
        <w:t xml:space="preserve">faux positif</w:t>
      </w:r>
      <w:r>
        <w:rPr/>
        <w:t xml:space="preserve">, par une </w:t>
      </w:r>
      <w:r>
        <w:rPr>
          <w:b/>
        </w:rPr>
        <w:t xml:space="preserve">personne nommée</w:t>
      </w:r>
      <w:r>
        <w:rPr/>
        <w:t xml:space="preserve">,</w:t>
      </w:r>
    </w:p>
    <w:p>
      <w:pPr>
        <w:spacing w:after="100"/>
      </w:pPr>
      <w:r>
        <w:rPr/>
        <w:t xml:space="preserve">avec un </w:t>
      </w:r>
      <w:r>
        <w:rPr>
          <w:b/>
        </w:rPr>
        <w:t xml:space="preserve">motif obligatoire</w:t>
      </w:r>
      <w:r>
        <w:rPr/>
        <w:t xml:space="preserve"> (R7) choisi dans le référentiel des motifs standardisés. Aucune</w:t>
      </w:r>
    </w:p>
    <w:p>
      <w:pPr>
        <w:spacing w:after="100"/>
      </w:pPr>
      <w:r>
        <w:rPr/>
        <w:t xml:space="preserve">qualification anonyme, aucune qualification sans motif — y compris pour un faux positif évident.</w:t>
      </w:r>
    </w:p>
    <w:p>
      <w:pPr>
        <w:spacing w:after="100"/>
      </w:pPr>
      <w:r>
        <w:rPr/>
        <w:t xml:space="preserve">*Pourquoi y compris l'évident :* c'est précisément le hit « évident » que l'inspecteur choisira, trois</w:t>
      </w:r>
    </w:p>
    <w:p>
      <w:pPr>
        <w:spacing w:after="100"/>
      </w:pPr>
      <w:r>
        <w:rPr/>
        <w:t xml:space="preserve">ans plus tard, pour demander qui l'a écarté et pourquoi.</w:t>
      </w:r>
    </w:p>
    <w:p>
      <w:pPr>
        <w:ind w:left="420"/>
        <w:spacing w:after="40"/>
      </w:pPr>
      <w:r>
        <w:rPr>
          <w:b/>
          <w:i/>
        </w:rPr>
        <w:t xml:space="preserve">Scénario SC-02 — Écarter un hit est une décision, pas un geste</w:t>
      </w:r>
    </w:p>
    <w:p>
      <w:pPr>
        <w:ind w:left="420"/>
        <w:spacing w:after="40"/>
      </w:pPr>
      <w:r>
        <w:rPr>
          <w:b/>
          <w:i/>
        </w:rPr>
        <w:t xml:space="preserve">Étant donné</w:t>
      </w:r>
      <w:r>
        <w:rPr>
          <w:i/>
        </w:rPr>
        <w:t xml:space="preserve"> un hit brut non qualifié</w:t>
      </w:r>
    </w:p>
    <w:p>
      <w:pPr>
        <w:ind w:left="420"/>
        <w:spacing w:after="40"/>
      </w:pPr>
      <w:r>
        <w:rPr>
          <w:b/>
          <w:i/>
        </w:rPr>
        <w:t xml:space="preserve">Quand</w:t>
      </w:r>
      <w:r>
        <w:rPr>
          <w:i/>
        </w:rPr>
        <w:t xml:space="preserve"> un utilisateur tente de le qualifier sans motif</w:t>
      </w:r>
    </w:p>
    <w:p>
      <w:pPr>
        <w:ind w:left="420"/>
        <w:spacing w:after="40"/>
      </w:pPr>
      <w:r>
        <w:rPr>
          <w:b/>
          <w:i/>
        </w:rPr>
        <w:t xml:space="preserve">Alors</w:t>
      </w:r>
      <w:r>
        <w:rPr>
          <w:i/>
        </w:rPr>
        <w:t xml:space="preserve"> la qualification est refusée</w:t>
      </w:r>
    </w:p>
    <w:p>
      <w:pPr>
        <w:ind w:left="420"/>
        <w:spacing w:after="40"/>
      </w:pPr>
      <w:r>
        <w:rPr>
          <w:b/>
          <w:i/>
        </w:rPr>
        <w:t xml:space="preserve">Quand</w:t>
      </w:r>
      <w:r>
        <w:rPr>
          <w:i/>
        </w:rPr>
        <w:t xml:space="preserve"> il le qualifie « faux positif » avec le motif « homonyme — date de naissance incompatible »</w:t>
      </w:r>
    </w:p>
    <w:p>
      <w:pPr>
        <w:ind w:left="420"/>
        <w:spacing w:after="40"/>
      </w:pPr>
      <w:r>
        <w:rPr>
          <w:b/>
          <w:i/>
        </w:rPr>
        <w:t xml:space="preserve">Alors</w:t>
      </w:r>
      <w:r>
        <w:rPr>
          <w:i/>
        </w:rPr>
        <w:t xml:space="preserve"> la qualification est enregistrée avec son auteur, son motif et son horodatage</w:t>
      </w:r>
    </w:p>
    <w:p>
      <w:pPr>
        <w:ind w:left="420"/>
        <w:spacing w:after="40"/>
      </w:pPr>
      <w:r>
        <w:rPr>
          <w:b/>
          <w:i/>
        </w:rPr>
        <w:t xml:space="preserve">Et</w:t>
      </w:r>
      <w:r>
        <w:rPr>
          <w:i/>
        </w:rPr>
        <w:t xml:space="preserve"> le hit ne remonte plus à l'analyste</w:t>
      </w:r>
    </w:p>
    <w:p>
      <w:pPr>
        <w:ind w:left="420"/>
        <w:spacing w:after="40"/>
      </w:pPr>
      <w:r>
        <w:rPr>
          <w:b/>
          <w:i/>
        </w:rPr>
        <w:t xml:space="preserve">Quand</w:t>
      </w:r>
      <w:r>
        <w:rPr>
          <w:i/>
        </w:rPr>
        <w:t xml:space="preserve"> il qualifie un hit « vrai positif »</w:t>
      </w:r>
    </w:p>
    <w:p>
      <w:pPr>
        <w:ind w:left="420"/>
        <w:spacing w:after="40"/>
      </w:pPr>
      <w:r>
        <w:rPr>
          <w:b/>
          <w:i/>
        </w:rPr>
        <w:t xml:space="preserve">Alors</w:t>
      </w:r>
      <w:r>
        <w:rPr>
          <w:i/>
        </w:rPr>
        <w:t xml:space="preserve"> une escalade est proposée (gel, clarification, MROS) — </w:t>
      </w:r>
      <w:r>
        <w:rPr>
          <w:b/>
          <w:i/>
        </w:rPr>
        <w:t xml:space="preserve">proposée, pas exécutée</w:t>
      </w:r>
      <w:r>
        <w:rPr>
          <w:i/>
        </w:rPr>
        <w:t xml:space="preserve"> (R39/R44)</w:t>
      </w:r>
    </w:p>
    <w:p>
      <w:pPr>
        <w:pStyle w:val="Heading2"/>
        <w:spacing w:after="140"/>
      </w:pPr>
      <w:r>
        <w:rPr/>
        <w:t xml:space="preserve">R102 — Whitelist datée, jamais éternelle</w:t>
      </w:r>
    </w:p>
    <w:p>
      <w:pPr>
        <w:spacing w:after="100"/>
      </w:pPr>
      <w:r>
        <w:rPr>
          <w:b/>
        </w:rPr>
        <w:t xml:space="preserve">Règle.</w:t>
      </w:r>
      <w:r>
        <w:rPr/>
        <w:t xml:space="preserve"> Un faux positif qualifié écarte le hit </w:t>
      </w:r>
      <w:r>
        <w:rPr>
          <w:b/>
        </w:rPr>
        <w:t xml:space="preserve">pour cette entrée et cette version de liste</w:t>
      </w:r>
      <w:r>
        <w:rPr/>
        <w:t xml:space="preserve">. Si</w:t>
      </w:r>
    </w:p>
    <w:p>
      <w:pPr>
        <w:spacing w:after="100"/>
      </w:pPr>
      <w:r>
        <w:rPr/>
        <w:t xml:space="preserve">l'entrée de liste </w:t>
      </w:r>
      <w:r>
        <w:rPr>
          <w:b/>
        </w:rPr>
        <w:t xml:space="preserve">change</w:t>
      </w:r>
      <w:r>
        <w:rPr/>
        <w:t xml:space="preserve"> — nouvel alias, nouvelle date de naissance, nouveau programme — la</w:t>
      </w:r>
    </w:p>
    <w:p>
      <w:pPr>
        <w:spacing w:after="100"/>
      </w:pPr>
      <w:r>
        <w:rPr/>
        <w:t xml:space="preserve">whitelist ne s'applique plus : le hit </w:t>
      </w:r>
      <w:r>
        <w:rPr>
          <w:b/>
        </w:rPr>
        <w:t xml:space="preserve">réapparaît</w:t>
      </w:r>
      <w:r>
        <w:rPr/>
        <w:t xml:space="preserve"> et doit être re-qualifié.</w:t>
      </w:r>
    </w:p>
    <w:p>
      <w:pPr>
        <w:spacing w:after="100"/>
      </w:pPr>
      <w:r>
        <w:rPr/>
        <w:t xml:space="preserve">Une whitelist éternelle est une bombe à retardement : elle transforme une décision prise sur les</w:t>
      </w:r>
    </w:p>
    <w:p>
      <w:pPr>
        <w:spacing w:after="100"/>
      </w:pPr>
      <w:r>
        <w:rPr/>
        <w:t xml:space="preserve">informations de 2024 en aveuglement permanent.</w:t>
      </w:r>
    </w:p>
    <w:p>
      <w:pPr>
        <w:ind w:left="420"/>
        <w:spacing w:after="40"/>
      </w:pPr>
      <w:r>
        <w:rPr>
          <w:b/>
          <w:i/>
        </w:rPr>
        <w:t xml:space="preserve">Scénario SC-03 — Une décision vaut pour ce qu'on savait ce jour-là</w:t>
      </w:r>
    </w:p>
    <w:p>
      <w:pPr>
        <w:ind w:left="420"/>
        <w:spacing w:after="40"/>
      </w:pPr>
      <w:r>
        <w:rPr>
          <w:b/>
          <w:i/>
        </w:rPr>
        <w:t xml:space="preserve">Étant donné</w:t>
      </w:r>
      <w:r>
        <w:rPr>
          <w:i/>
        </w:rPr>
        <w:t xml:space="preserve"> un hit qualifié « faux positif » contre l'entrée E en version V1</w:t>
      </w:r>
    </w:p>
    <w:p>
      <w:pPr>
        <w:ind w:left="420"/>
        <w:spacing w:after="40"/>
      </w:pPr>
      <w:r>
        <w:rPr>
          <w:b/>
          <w:i/>
        </w:rPr>
        <w:t xml:space="preserve">Quand</w:t>
      </w:r>
      <w:r>
        <w:rPr>
          <w:i/>
        </w:rPr>
        <w:t xml:space="preserve"> le screening rejoue contre la version V1</w:t>
      </w:r>
    </w:p>
    <w:p>
      <w:pPr>
        <w:ind w:left="420"/>
        <w:spacing w:after="40"/>
      </w:pPr>
      <w:r>
        <w:rPr>
          <w:b/>
          <w:i/>
        </w:rPr>
        <w:t xml:space="preserve">Alors</w:t>
      </w:r>
      <w:r>
        <w:rPr>
          <w:i/>
        </w:rPr>
        <w:t xml:space="preserve"> le hit reste écarté</w:t>
      </w:r>
    </w:p>
    <w:p>
      <w:pPr>
        <w:ind w:left="420"/>
        <w:spacing w:after="40"/>
      </w:pPr>
      <w:r>
        <w:rPr>
          <w:b/>
          <w:i/>
        </w:rPr>
        <w:t xml:space="preserve">Quand</w:t>
      </w:r>
      <w:r>
        <w:rPr>
          <w:i/>
        </w:rPr>
        <w:t xml:space="preserve"> l'entrée E est modifiée (nouvel alias) et la liste passe en V2</w:t>
      </w:r>
    </w:p>
    <w:p>
      <w:pPr>
        <w:ind w:left="420"/>
        <w:spacing w:after="40"/>
      </w:pPr>
      <w:r>
        <w:rPr>
          <w:b/>
          <w:i/>
        </w:rPr>
        <w:t xml:space="preserve">Alors</w:t>
      </w:r>
      <w:r>
        <w:rPr>
          <w:i/>
        </w:rPr>
        <w:t xml:space="preserve"> le hit </w:t>
      </w:r>
      <w:r>
        <w:rPr>
          <w:b/>
          <w:i/>
        </w:rPr>
        <w:t xml:space="preserve">réapparaît</w:t>
      </w:r>
      <w:r>
        <w:rPr>
          <w:i/>
        </w:rPr>
        <w:t xml:space="preserve"> comme non qualifié</w:t>
      </w:r>
    </w:p>
    <w:p>
      <w:pPr>
        <w:ind w:left="420"/>
        <w:spacing w:after="40"/>
      </w:pPr>
      <w:r>
        <w:rPr>
          <w:b/>
          <w:i/>
        </w:rPr>
        <w:t xml:space="preserve">Et</w:t>
      </w:r>
      <w:r>
        <w:rPr>
          <w:i/>
        </w:rPr>
        <w:t xml:space="preserve"> le motif de la qualification précédente reste consultable — il n'est pas effacé (R48)</w:t>
      </w:r>
    </w:p>
    <w:p>
      <w:pPr>
        <w:pStyle w:val="Heading2"/>
        <w:spacing w:after="140"/>
      </w:pPr>
      <w:r>
        <w:rPr/>
        <w:t xml:space="preserve">R103 — Preuve de fraîcheur</w:t>
      </w:r>
    </w:p>
    <w:p>
      <w:pPr>
        <w:spacing w:after="100"/>
      </w:pPr>
      <w:r>
        <w:rPr>
          <w:b/>
        </w:rPr>
        <w:t xml:space="preserve">Règle.</w:t>
      </w:r>
      <w:r>
        <w:rPr/>
        <w:t xml:space="preserve"> Chaque passage de screening laisse une trace, </w:t>
      </w:r>
      <w:r>
        <w:rPr>
          <w:b/>
        </w:rPr>
        <w:t xml:space="preserve">même sans aucun hit</w:t>
      </w:r>
      <w:r>
        <w:rPr/>
        <w:t xml:space="preserve"> : quel périmètre a été</w:t>
      </w:r>
    </w:p>
    <w:p>
      <w:pPr>
        <w:spacing w:after="100"/>
      </w:pPr>
      <w:r>
        <w:rPr/>
        <w:t xml:space="preserve">confronté, à quelle version de quelle liste, à quel horodatage, avec quels seuils et quel réglage de</w:t>
      </w:r>
    </w:p>
    <w:p>
      <w:pPr>
        <w:spacing w:after="100"/>
      </w:pPr>
      <w:r>
        <w:rPr/>
        <w:t xml:space="preserve">pré-filtre.</w:t>
      </w:r>
    </w:p>
    <w:p>
      <w:pPr>
        <w:spacing w:after="100"/>
      </w:pPr>
      <w:r>
        <w:rPr/>
        <w:t xml:space="preserve">*Pourquoi :* l'attente du régulateur n'est pas « avez-vous un outil », c'est « votre base a-t-elle été</w:t>
      </w:r>
    </w:p>
    <w:p>
      <w:pPr>
        <w:spacing w:after="100"/>
      </w:pPr>
      <w:r>
        <w:rPr/>
        <w:t xml:space="preserve">confrontée à cette inscription, et quand ». Un screening sans trace de passage ne prouve rien —</w:t>
      </w:r>
    </w:p>
    <w:p>
      <w:pPr>
        <w:spacing w:after="100"/>
      </w:pPr>
      <w:r>
        <w:rPr/>
        <w:t xml:space="preserve">l'absence de hit n'est pas une preuve de contrôle.</w:t>
      </w:r>
    </w:p>
    <w:p>
      <w:pPr>
        <w:spacing w:after="100"/>
      </w:pPr>
      <w:r>
        <w:rPr/>
        <w:t xml:space="preserve">Et le </w:t>
      </w:r>
      <w:r>
        <w:rPr>
          <w:b/>
        </w:rPr>
        <w:t xml:space="preserve">réglage du pré-filtre fait partie de la trace</w:t>
      </w:r>
      <w:r>
        <w:rPr/>
        <w:t xml:space="preserve"> : trois nombres décident de ce qui n'a jamais</w:t>
      </w:r>
    </w:p>
    <w:p>
      <w:pPr>
        <w:spacing w:after="100"/>
      </w:pPr>
      <w:r>
        <w:rPr/>
        <w:t xml:space="preserve">été comparé. Les taire, c'est cacher l'essentiel.</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Règle</w:t>
            </w:r>
          </w:p>
        </w:tc>
        <w:tc>
          <w:tcPr>
            <w:tcW w:w="4650" w:type="dxa"/>
            <w:shd w:val="clear" w:fill="EFEFEA"/>
          </w:tcPr>
          <w:p>
            <w:pPr>
              <w:spacing w:after="40"/>
            </w:pPr>
            <w:r>
              <w:rPr>
                <w:b/>
              </w:rPr>
              <w:t xml:space="preserve">Conséquence sur le modèle</w:t>
            </w:r>
          </w:p>
        </w:tc>
      </w:tr>
      <w:tr>
        <w:tc>
          <w:tcPr>
            <w:tcW w:w="4650" w:type="dxa"/>
          </w:tcPr>
          <w:p>
            <w:pPr>
              <w:spacing w:after="40"/>
            </w:pPr>
            <w:r>
              <w:rPr/>
              <w:t xml:space="preserve">R100</w:t>
            </w:r>
          </w:p>
        </w:tc>
        <w:tc>
          <w:tcPr>
            <w:tcW w:w="4650" w:type="dxa"/>
          </w:tcPr>
          <w:p>
            <w:pPr>
              <w:spacing w:after="40"/>
            </w:pPr>
            <w:r>
              <w:rPr/>
              <w:t xml:space="preserve">table </w:t>
            </w:r>
            <w:r>
              <w:rPr>
                <w:rFonts w:ascii="Consolas" w:hAnsi="Consolas"/>
                <w:sz w:val="18"/>
              </w:rPr>
              <w:t xml:space="preserve">screening_hit</w:t>
            </w:r>
            <w:r>
              <w:rPr/>
              <w:t xml:space="preserve"> : client, entrée, score, </w:t>
            </w:r>
            <w:r>
              <w:rPr>
                <w:b/>
              </w:rPr>
              <w:t xml:space="preserve">version de liste</w:t>
            </w:r>
            <w:r>
              <w:rPr/>
              <w:t xml:space="preserve">, horodatage, statut </w:t>
            </w:r>
            <w:r>
              <w:rPr>
                <w:rFonts w:ascii="Consolas" w:hAnsi="Consolas"/>
                <w:sz w:val="18"/>
              </w:rPr>
              <w:t xml:space="preserve">BRUT</w:t>
            </w:r>
          </w:p>
        </w:tc>
      </w:tr>
      <w:tr>
        <w:tc>
          <w:tcPr>
            <w:tcW w:w="4650" w:type="dxa"/>
          </w:tcPr>
          <w:p>
            <w:pPr>
              <w:spacing w:after="40"/>
            </w:pPr>
            <w:r>
              <w:rPr/>
              <w:t xml:space="preserve">R101</w:t>
            </w:r>
          </w:p>
        </w:tc>
        <w:tc>
          <w:tcPr>
            <w:tcW w:w="4650" w:type="dxa"/>
          </w:tcPr>
          <w:p>
            <w:pPr>
              <w:spacing w:after="40"/>
            </w:pPr>
            <w:r>
              <w:rPr/>
              <w:t xml:space="preserve">table </w:t>
            </w:r>
            <w:r>
              <w:rPr>
                <w:rFonts w:ascii="Consolas" w:hAnsi="Consolas"/>
                <w:sz w:val="18"/>
              </w:rPr>
              <w:t xml:space="preserve">screening_qualification</w:t>
            </w:r>
            <w:r>
              <w:rPr/>
              <w:t xml:space="preserve"> : hit, verdict, </w:t>
            </w:r>
            <w:r>
              <w:rPr>
                <w:b/>
              </w:rPr>
              <w:t xml:space="preserve">motif</w:t>
            </w:r>
            <w:r>
              <w:rPr/>
              <w:t xml:space="preserve"> (référentiel R7), auteur, horodatage</w:t>
            </w:r>
          </w:p>
        </w:tc>
      </w:tr>
      <w:tr>
        <w:tc>
          <w:tcPr>
            <w:tcW w:w="4650" w:type="dxa"/>
          </w:tcPr>
          <w:p>
            <w:pPr>
              <w:spacing w:after="40"/>
            </w:pPr>
            <w:r>
              <w:rPr/>
              <w:t xml:space="preserve">R102</w:t>
            </w:r>
          </w:p>
        </w:tc>
        <w:tc>
          <w:tcPr>
            <w:tcW w:w="4650" w:type="dxa"/>
          </w:tcPr>
          <w:p>
            <w:pPr>
              <w:spacing w:after="40"/>
            </w:pPr>
            <w:r>
              <w:rPr/>
              <w:t xml:space="preserve">la whitelist référence </w:t>
            </w:r>
            <w:r>
              <w:rPr>
                <w:b/>
              </w:rPr>
              <w:t xml:space="preserve">(entrée, version)</w:t>
            </w:r>
            <w:r>
              <w:rPr/>
              <w:t xml:space="preserve"> — jamais l'entrée seule. Un hash de l'entrée détecte le changement</w:t>
            </w:r>
          </w:p>
        </w:tc>
      </w:tr>
      <w:tr>
        <w:tc>
          <w:tcPr>
            <w:tcW w:w="4650" w:type="dxa"/>
          </w:tcPr>
          <w:p>
            <w:pPr>
              <w:spacing w:after="40"/>
            </w:pPr>
            <w:r>
              <w:rPr/>
              <w:t xml:space="preserve">R103</w:t>
            </w:r>
          </w:p>
        </w:tc>
        <w:tc>
          <w:tcPr>
            <w:tcW w:w="4650" w:type="dxa"/>
          </w:tcPr>
          <w:p>
            <w:pPr>
              <w:spacing w:after="40"/>
            </w:pPr>
            <w:r>
              <w:rPr/>
              <w:t xml:space="preserve">table </w:t>
            </w:r>
            <w:r>
              <w:rPr>
                <w:rFonts w:ascii="Consolas" w:hAnsi="Consolas"/>
                <w:sz w:val="18"/>
              </w:rPr>
              <w:t xml:space="preserve">screening_run</w:t>
            </w:r>
            <w:r>
              <w:rPr/>
              <w:t xml:space="preserve"> : périmètre, liste + version, horodatage, seuil, réglage du pré-filtre, nb de hits</w:t>
            </w:r>
          </w:p>
        </w:tc>
      </w:tr>
    </w:tbl>
    <w:p>
      <w:pPr>
        <w:spacing w:after="120"/>
      </w:pPr>
    </w:p>
    <w:p>
      <w:pPr>
        <w:spacing w:after="100"/>
      </w:pPr>
      <w:r>
        <w:rPr/>
        <w:t xml:space="preserve">Rien de tout cela n'est spécifique au screening : c'est le moteur existant (événement tracé, motif</w:t>
      </w:r>
    </w:p>
    <w:p>
      <w:pPr>
        <w:spacing w:after="100"/>
      </w:pPr>
      <w:r>
        <w:rPr/>
        <w:t xml:space="preserve">obligatoire, date d'effet, rejeu) appliqué à un déclencheur de plus. **C'est bien le signe que</w:t>
      </w:r>
    </w:p>
    <w:p>
      <w:pPr>
        <w:spacing w:after="100"/>
      </w:pPr>
      <w:r>
        <w:rPr/>
        <w:t xml:space="preserve">l'architecture tient.**</w:t>
      </w:r>
    </w:p>
    <w:p>
      <w:pPr>
        <w:pStyle w:val="Heading2"/>
        <w:spacing w:after="140"/>
      </w:pPr>
      <w:r>
        <w:rPr/>
        <w:t xml:space="preserve">Décision rendue</w:t>
      </w:r>
    </w:p>
    <w:p>
      <w:pPr>
        <w:spacing w:after="100"/>
      </w:pPr>
      <w:r>
        <w:rPr>
          <w:b/>
        </w:rPr>
        <w:t xml:space="preserve">RATIFIÉ</w:t>
      </w:r>
      <w:r>
        <w:rPr/>
        <w:t xml:space="preserve"> le 15.07.2026 par Ali Gharsallah, sans amendement. Les scénarios SC-01..SC-04 rejoignent le</w:t>
      </w:r>
    </w:p>
    <w:p>
      <w:pPr>
        <w:spacing w:after="100"/>
      </w:pPr>
      <w:r>
        <w:rPr/>
        <w:t xml:space="preserve">corpus exécutable. Le code s'écrit après — et il a été écrit après.</w:t>
      </w:r>
    </w:p>
    <w:p>
      <w:pPr>
        <w:pStyle w:val="Heading1"/>
        <w:spacing w:after="200"/>
      </w:pPr>
      <w:r>
        <w:rPr/>
        <w:t xml:space="preserve">Bloc 16 — Golden record R104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R103</w:t>
      </w:r>
      <w:r>
        <w:rPr/>
        <w:t xml:space="preserve"> (plus haute règle ratifiée). Famille de scénarios : </w:t>
      </w:r>
      <w:r>
        <w:rPr>
          <w:b/>
        </w:rPr>
        <w:t xml:space="preserve">GR</w:t>
      </w:r>
    </w:p>
    <w:p>
      <w:pPr>
        <w:spacing w:after="100"/>
      </w:pPr>
      <w:r>
        <w:rPr/>
        <w:t xml:space="preserve">(golden record).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règle métier existe depuis les specs produit v2 (« les données saisies dans le KYC ne mettent à</w:t>
      </w:r>
    </w:p>
    <w:p>
      <w:pPr>
        <w:spacing w:after="100"/>
      </w:pPr>
      <w:r>
        <w:rPr/>
        <w:t xml:space="preserve">jour la fiche client QUE si le KYC est validé ») et le modèle de données MOD-01 — mais **sans numéro</w:t>
      </w:r>
    </w:p>
    <w:p>
      <w:pPr>
        <w:spacing w:after="100"/>
      </w:pPr>
      <w:r>
        <w:rPr/>
        <w:t xml:space="preserve">de règle ni scénario**. R30-R36 couvrent la propagation *personnes/CoC*, pas KYC→fiche client.</w:t>
      </w:r>
    </w:p>
    <w:p>
      <w:pPr>
        <w:spacing w:after="100"/>
      </w:pPr>
      <w:r>
        <w:rPr/>
        <w:t xml:space="preserve">Conséquence dans le code : </w:t>
      </w:r>
      <w:r>
        <w:rPr>
          <w:rFonts w:ascii="Consolas" w:hAnsi="Consolas"/>
          <w:sz w:val="18"/>
        </w:rPr>
        <w:t xml:space="preserve">KycService.validate</w:t>
      </w:r>
      <w:r>
        <w:rPr/>
        <w:t xml:space="preserve"> émet </w:t>
      </w:r>
      <w:r>
        <w:rPr>
          <w:rFonts w:ascii="Consolas" w:hAnsi="Consolas"/>
          <w:sz w:val="18"/>
        </w:rPr>
        <w:t xml:space="preserve">kyc.validated</w:t>
      </w:r>
      <w:r>
        <w:rPr/>
        <w:t xml:space="preserve"> dans l'outbox, et **rien ne</w:t>
      </w:r>
    </w:p>
    <w:p>
      <w:pPr>
        <w:spacing w:after="100"/>
      </w:pPr>
      <w:r>
        <w:rPr/>
        <w:t xml:space="preserve">l'applique**. L'événement est marqué livré sans qu'aucune donnée n'atteigne le golden record. La règle</w:t>
      </w:r>
    </w:p>
    <w:p>
      <w:pPr>
        <w:spacing w:after="100"/>
      </w:pPr>
      <w:r>
        <w:rPr/>
        <w:t xml:space="preserve">est émise, jamais appliquée. Un audit R1-R15 l'avait noté : « propagation golden record non</w:t>
      </w:r>
    </w:p>
    <w:p>
      <w:pPr>
        <w:spacing w:after="100"/>
      </w:pPr>
      <w:r>
        <w:rPr/>
        <w:t xml:space="preserve">implémentée ».</w:t>
      </w:r>
    </w:p>
    <w:p>
      <w:pPr>
        <w:pStyle w:val="Heading2"/>
        <w:spacing w:after="140"/>
      </w:pPr>
      <w:r>
        <w:rPr/>
        <w:t xml:space="preserve">R104 — Propagation contrôlée au golden record</w:t>
      </w:r>
    </w:p>
    <w:p>
      <w:pPr>
        <w:spacing w:after="100"/>
      </w:pPr>
      <w:r>
        <w:rPr>
          <w:b/>
        </w:rPr>
        <w:t xml:space="preserve">Règle.</w:t>
      </w:r>
      <w:r>
        <w:rPr/>
        <w:t xml:space="preserve"> Les données d'un KYC ne mettent à jour la fiche client (golden record, MOD-70) **que par</w:t>
      </w:r>
    </w:p>
    <w:p>
      <w:pPr>
        <w:spacing w:after="100"/>
      </w:pPr>
      <w:r>
        <w:rPr/>
        <w:t xml:space="preserve">consommation de l'événement </w:t>
      </w:r>
      <w:r>
        <w:rPr>
          <w:rFonts w:ascii="Consolas" w:hAnsi="Consolas"/>
          <w:sz w:val="18"/>
        </w:rPr>
        <w:t xml:space="preserve">kyc.validated</w:t>
      </w:r>
      <w:r>
        <w:rPr>
          <w:b/>
        </w:rPr>
        <w:t xml:space="preserve"> — jamais par effet de bord de la validation elle-même,</w:t>
      </w:r>
    </w:p>
    <w:p>
      <w:pPr>
        <w:spacing w:after="100"/>
      </w:pPr>
      <w:r>
        <w:rPr/>
        <w:t xml:space="preserve">jamais avant validation. La propagation :</w:t>
      </w:r>
    </w:p>
    <w:p>
      <w:pPr>
        <w:ind w:left="420"/>
        <w:spacing w:after="40"/>
      </w:pPr>
      <w:r>
        <w:rPr/>
        <w:t xml:space="preserve">·  applique un </w:t>
      </w:r>
      <w:r>
        <w:rPr>
          <w:b/>
        </w:rPr>
        <w:t xml:space="preserve">mapping explicite</w:t>
      </w:r>
      <w:r>
        <w:rPr/>
        <w:t xml:space="preserve"> (liste fermée de champs KYC → champs client) — jamais de synchro</w:t>
      </w:r>
    </w:p>
    <w:p>
      <w:pPr>
        <w:spacing w:after="100"/>
      </w:pPr>
      <w:r>
        <w:rPr/>
        <w:t xml:space="preserve">  silencieuse d'un champ hors liste. La composition du mapping est un </w:t>
      </w:r>
      <w:r>
        <w:rPr>
          <w:b/>
        </w:rPr>
        <w:t xml:space="preserve">paramètre tenant</w:t>
      </w:r>
      <w:r>
        <w:rPr/>
        <w:t xml:space="preserve"> (candidat</w:t>
      </w:r>
    </w:p>
    <w:p>
      <w:pPr>
        <w:spacing w:after="100"/>
      </w:pPr>
      <w:r>
        <w:rPr/>
        <w:t xml:space="preserve">  R-Q) ; le socle MVP propage </w:t>
      </w:r>
      <w:r>
        <w:rPr>
          <w:rFonts w:ascii="Consolas" w:hAnsi="Consolas"/>
          <w:sz w:val="18"/>
        </w:rPr>
        <w:t xml:space="preserve">riskLevel</w:t>
      </w:r>
      <w:r>
        <w:rPr/>
        <w:t xml:space="preserve">.</w:t>
      </w:r>
    </w:p>
    <w:p>
      <w:pPr>
        <w:ind w:left="420"/>
        <w:spacing w:after="40"/>
      </w:pPr>
      <w:r>
        <w:rPr/>
        <w:t xml:space="preserve">·  est </w:t>
      </w:r>
      <w:r>
        <w:rPr>
          <w:b/>
        </w:rPr>
        <w:t xml:space="preserve">idempotente par construction</w:t>
      </w:r>
      <w:r>
        <w:rPr/>
        <w:t xml:space="preserve"> : rejouer l'événement produit le même état ; aucune écriture ni</w:t>
      </w:r>
    </w:p>
    <w:p>
      <w:pPr>
        <w:spacing w:after="100"/>
      </w:pPr>
      <w:r>
        <w:rPr/>
        <w:t xml:space="preserve">  entrée d'audit si aucune valeur ne change (compatible rejeu à date, R48/R49).</w:t>
      </w:r>
    </w:p>
    <w:p>
      <w:pPr>
        <w:ind w:left="420"/>
        <w:spacing w:after="40"/>
      </w:pPr>
      <w:r>
        <w:rPr/>
        <w:t xml:space="preserve">·  est </w:t>
      </w:r>
      <w:r>
        <w:rPr>
          <w:b/>
        </w:rPr>
        <w:t xml:space="preserve">tracée</w:t>
      </w:r>
      <w:r>
        <w:rPr/>
        <w:t xml:space="preserve"> : chaque application effective écrit </w:t>
      </w:r>
      <w:r>
        <w:rPr>
          <w:rFonts w:ascii="Consolas" w:hAnsi="Consolas"/>
          <w:sz w:val="18"/>
        </w:rPr>
        <w:t xml:space="preserve">CLIENT_UPDATED_FROM_KYC</w:t>
      </w:r>
      <w:r>
        <w:rPr/>
        <w:t xml:space="preserve"> à l'audit, portant le</w:t>
      </w:r>
    </w:p>
    <w:p>
      <w:pPr>
        <w:spacing w:after="100"/>
      </w:pPr>
      <w:r>
        <w:rPr/>
        <w:t xml:space="preserve">  code KYC et les champs modifiés.</w:t>
      </w:r>
    </w:p>
    <w:p>
      <w:pPr>
        <w:ind w:left="420"/>
        <w:spacing w:after="40"/>
      </w:pPr>
      <w:r>
        <w:rPr/>
        <w:t xml:space="preserve">·  est </w:t>
      </w:r>
      <w:r>
        <w:rPr>
          <w:b/>
        </w:rPr>
        <w:t xml:space="preserve">scopée tenant</w:t>
      </w:r>
      <w:r>
        <w:rPr/>
        <w:t xml:space="preserve"> sur chaque lecture et chaque écriture.</w:t>
      </w:r>
    </w:p>
    <w:p>
      <w:pPr>
        <w:ind w:left="420"/>
        <w:spacing w:after="40"/>
      </w:pPr>
      <w:r>
        <w:rPr/>
        <w:t xml:space="preserve">·  un KYC </w:t>
      </w:r>
      <w:r>
        <w:rPr>
          <w:b/>
        </w:rPr>
        <w:t xml:space="preserve">rejeté ou non validé ne propage rien</w:t>
      </w:r>
      <w:r>
        <w:rPr/>
        <w:t xml:space="preserve"> : la fiche client reste inchangée (réversibilité).</w:t>
      </w:r>
    </w:p>
    <w:p>
      <w:pPr>
        <w:spacing w:after="100"/>
      </w:pPr>
      <w:r>
        <w:rPr/>
        <w:t xml:space="preserve">*Pourquoi par événement :* invariant n°1 du moteur — rien ne change d'état par effet de bord. La</w:t>
      </w:r>
    </w:p>
    <w:p>
      <w:pPr>
        <w:spacing w:after="100"/>
      </w:pPr>
      <w:r>
        <w:rPr/>
        <w:t xml:space="preserve">validation constate ; la projection applique. C'est aussi ce qui rend la propagation rejouable,</w:t>
      </w:r>
    </w:p>
    <w:p>
      <w:pPr>
        <w:spacing w:after="100"/>
      </w:pPr>
      <w:r>
        <w:rPr/>
        <w:t xml:space="preserve">observable et découplée (le jour où le Client Master devient un service séparé, seul l'adaptateur</w:t>
      </w:r>
    </w:p>
    <w:p>
      <w:pPr>
        <w:spacing w:after="100"/>
      </w:pPr>
      <w:r>
        <w:rPr/>
        <w:t xml:space="preserve">change).</w:t>
      </w:r>
    </w:p>
    <w:p>
      <w:pPr>
        <w:ind w:left="420"/>
        <w:spacing w:after="40"/>
      </w:pPr>
      <w:r>
        <w:rPr>
          <w:b/>
          <w:i/>
        </w:rPr>
        <w:t xml:space="preserve">Scénario GR-01 — La validation propage, par événement</w:t>
      </w:r>
    </w:p>
    <w:p>
      <w:pPr>
        <w:ind w:left="420"/>
        <w:spacing w:after="40"/>
      </w:pPr>
      <w:r>
        <w:rPr>
          <w:b/>
          <w:i/>
        </w:rPr>
        <w:t xml:space="preserve">Étant donné</w:t>
      </w:r>
      <w:r>
        <w:rPr>
          <w:i/>
        </w:rPr>
        <w:t xml:space="preserve"> un KYC validé portant </w:t>
      </w:r>
      <w:r>
        <w:rPr>
          <w:i/>
          <w:rFonts w:ascii="Consolas" w:hAnsi="Consolas"/>
          <w:sz w:val="18"/>
        </w:rPr>
        <w:t xml:space="preserve">riskLevel = HIGH</w:t>
      </w:r>
      <w:r>
        <w:rPr>
          <w:i/>
        </w:rPr>
        <w:t xml:space="preserve"> pour un client en </w:t>
      </w:r>
      <w:r>
        <w:rPr>
          <w:i/>
          <w:rFonts w:ascii="Consolas" w:hAnsi="Consolas"/>
          <w:sz w:val="18"/>
        </w:rPr>
        <w:t xml:space="preserve">MEDIUM</w:t>
      </w:r>
    </w:p>
    <w:p>
      <w:pPr>
        <w:ind w:left="420"/>
        <w:spacing w:after="40"/>
      </w:pPr>
      <w:r>
        <w:rPr>
          <w:b/>
          <w:i/>
        </w:rPr>
        <w:t xml:space="preserve">Quand</w:t>
      </w:r>
      <w:r>
        <w:rPr>
          <w:i/>
        </w:rPr>
        <w:t xml:space="preserve"> l'événement </w:t>
      </w:r>
      <w:r>
        <w:rPr>
          <w:i/>
          <w:rFonts w:ascii="Consolas" w:hAnsi="Consolas"/>
          <w:sz w:val="18"/>
        </w:rPr>
        <w:t xml:space="preserve">kyc.validated</w:t>
      </w:r>
      <w:r>
        <w:rPr>
          <w:i/>
        </w:rPr>
        <w:t xml:space="preserve"> est consommé</w:t>
      </w:r>
    </w:p>
    <w:p>
      <w:pPr>
        <w:ind w:left="420"/>
        <w:spacing w:after="40"/>
      </w:pPr>
      <w:r>
        <w:rPr>
          <w:b/>
          <w:i/>
        </w:rPr>
        <w:t xml:space="preserve">Alors</w:t>
      </w:r>
      <w:r>
        <w:rPr>
          <w:i/>
        </w:rPr>
        <w:t xml:space="preserve"> la fiche client passe à </w:t>
      </w:r>
      <w:r>
        <w:rPr>
          <w:i/>
          <w:rFonts w:ascii="Consolas" w:hAnsi="Consolas"/>
          <w:sz w:val="18"/>
        </w:rPr>
        <w:t xml:space="preserve">HIGH</w:t>
      </w:r>
    </w:p>
    <w:p>
      <w:pPr>
        <w:ind w:left="420"/>
        <w:spacing w:after="40"/>
      </w:pPr>
      <w:r>
        <w:rPr>
          <w:b/>
          <w:i/>
        </w:rPr>
        <w:t xml:space="preserve">Et</w:t>
      </w:r>
      <w:r>
        <w:rPr>
          <w:i/>
        </w:rPr>
        <w:t xml:space="preserve"> une entrée d'audit </w:t>
      </w:r>
      <w:r>
        <w:rPr>
          <w:i/>
          <w:rFonts w:ascii="Consolas" w:hAnsi="Consolas"/>
          <w:sz w:val="18"/>
        </w:rPr>
        <w:t xml:space="preserve">CLIENT_UPDATED_FROM_KYC</w:t>
      </w:r>
      <w:r>
        <w:rPr>
          <w:i/>
        </w:rPr>
        <w:t xml:space="preserve"> est écrite (code KYC + champs modifiés)</w:t>
      </w:r>
    </w:p>
    <w:p>
      <w:pPr>
        <w:ind w:left="420"/>
        <w:spacing w:after="40"/>
      </w:pPr>
      <w:r>
        <w:rPr>
          <w:b/>
          <w:i/>
        </w:rPr>
        <w:t xml:space="preserve">Scénario GR-02 — Un KYC non validé ne touche pas la fiche</w:t>
      </w:r>
    </w:p>
    <w:p>
      <w:pPr>
        <w:ind w:left="420"/>
        <w:spacing w:after="40"/>
      </w:pPr>
      <w:r>
        <w:rPr>
          <w:b/>
          <w:i/>
        </w:rPr>
        <w:t xml:space="preserve">Étant donné</w:t>
      </w:r>
      <w:r>
        <w:rPr>
          <w:i/>
        </w:rPr>
        <w:t xml:space="preserve"> un KYC en cours ou rejeté</w:t>
      </w:r>
    </w:p>
    <w:p>
      <w:pPr>
        <w:ind w:left="420"/>
        <w:spacing w:after="40"/>
      </w:pPr>
      <w:r>
        <w:rPr>
          <w:b/>
          <w:i/>
        </w:rPr>
        <w:t xml:space="preserve">Quand</w:t>
      </w:r>
      <w:r>
        <w:rPr>
          <w:i/>
        </w:rPr>
        <w:t xml:space="preserve"> un événement </w:t>
      </w:r>
      <w:r>
        <w:rPr>
          <w:i/>
          <w:rFonts w:ascii="Consolas" w:hAnsi="Consolas"/>
          <w:sz w:val="18"/>
        </w:rPr>
        <w:t xml:space="preserve">kyc.validated</w:t>
      </w:r>
      <w:r>
        <w:rPr>
          <w:i/>
        </w:rPr>
        <w:t xml:space="preserve"> est consommé pour ce dossier (rejeu erroné, statut retombé)</w:t>
      </w:r>
    </w:p>
    <w:p>
      <w:pPr>
        <w:ind w:left="420"/>
        <w:spacing w:after="40"/>
      </w:pPr>
      <w:r>
        <w:rPr>
          <w:b/>
          <w:i/>
        </w:rPr>
        <w:t xml:space="preserve">Alors</w:t>
      </w:r>
      <w:r>
        <w:rPr>
          <w:i/>
        </w:rPr>
        <w:t xml:space="preserve"> la fiche client reste inchangée</w:t>
      </w:r>
    </w:p>
    <w:p>
      <w:pPr>
        <w:ind w:left="420"/>
        <w:spacing w:after="40"/>
      </w:pPr>
      <w:r>
        <w:rPr>
          <w:b/>
          <w:i/>
        </w:rPr>
        <w:t xml:space="preserve">Et</w:t>
      </w:r>
      <w:r>
        <w:rPr>
          <w:i/>
        </w:rPr>
        <w:t xml:space="preserve"> aucune entrée d'audit de propagation n'est écrite</w:t>
      </w:r>
    </w:p>
    <w:p>
      <w:pPr>
        <w:ind w:left="420"/>
        <w:spacing w:after="40"/>
      </w:pPr>
      <w:r>
        <w:rPr>
          <w:b/>
          <w:i/>
        </w:rPr>
        <w:t xml:space="preserve">Scénario GR-03 — Le rejeu est neutre (idempotence)</w:t>
      </w:r>
    </w:p>
    <w:p>
      <w:pPr>
        <w:ind w:left="420"/>
        <w:spacing w:after="40"/>
      </w:pPr>
      <w:r>
        <w:rPr>
          <w:b/>
          <w:i/>
        </w:rPr>
        <w:t xml:space="preserve">Étant donné</w:t>
      </w:r>
      <w:r>
        <w:rPr>
          <w:i/>
        </w:rPr>
        <w:t xml:space="preserve"> un événement </w:t>
      </w:r>
      <w:r>
        <w:rPr>
          <w:i/>
          <w:rFonts w:ascii="Consolas" w:hAnsi="Consolas"/>
          <w:sz w:val="18"/>
        </w:rPr>
        <w:t xml:space="preserve">kyc.validated</w:t>
      </w:r>
      <w:r>
        <w:rPr>
          <w:i/>
        </w:rPr>
        <w:t xml:space="preserve"> déjà appliqué</w:t>
      </w:r>
    </w:p>
    <w:p>
      <w:pPr>
        <w:ind w:left="420"/>
        <w:spacing w:after="40"/>
      </w:pPr>
      <w:r>
        <w:rPr>
          <w:b/>
          <w:i/>
        </w:rPr>
        <w:t xml:space="preserve">Quand</w:t>
      </w:r>
      <w:r>
        <w:rPr>
          <w:i/>
        </w:rPr>
        <w:t xml:space="preserve"> le même événement est consommé une seconde fois</w:t>
      </w:r>
    </w:p>
    <w:p>
      <w:pPr>
        <w:ind w:left="420"/>
        <w:spacing w:after="40"/>
      </w:pPr>
      <w:r>
        <w:rPr>
          <w:b/>
          <w:i/>
        </w:rPr>
        <w:t xml:space="preserve">Alors</w:t>
      </w:r>
      <w:r>
        <w:rPr>
          <w:i/>
        </w:rPr>
        <w:t xml:space="preserve"> la fiche client est identique à l'état d'après la première application</w:t>
      </w:r>
    </w:p>
    <w:p>
      <w:pPr>
        <w:ind w:left="420"/>
        <w:spacing w:after="40"/>
      </w:pPr>
      <w:r>
        <w:rPr>
          <w:b/>
          <w:i/>
        </w:rPr>
        <w:t xml:space="preserve">Et</w:t>
      </w:r>
      <w:r>
        <w:rPr>
          <w:i/>
        </w:rPr>
        <w:t xml:space="preserve"> aucune entrée d'audit supplémentaire n'est écrite (R48/R49)</w:t>
      </w:r>
    </w:p>
    <w:p>
      <w:pPr>
        <w:ind w:left="420"/>
        <w:spacing w:after="40"/>
      </w:pPr>
      <w:r>
        <w:rPr>
          <w:b/>
          <w:i/>
        </w:rPr>
        <w:t xml:space="preserve">Scénario GR-04 — Le mapping est une liste fermée</w:t>
      </w:r>
    </w:p>
    <w:p>
      <w:pPr>
        <w:ind w:left="420"/>
        <w:spacing w:after="40"/>
      </w:pPr>
      <w:r>
        <w:rPr>
          <w:b/>
          <w:i/>
        </w:rPr>
        <w:t xml:space="preserve">Étant donné</w:t>
      </w:r>
      <w:r>
        <w:rPr>
          <w:i/>
        </w:rPr>
        <w:t xml:space="preserve"> un KYC validé dont des champs hors mapping diffèrent de la fiche client</w:t>
      </w:r>
    </w:p>
    <w:p>
      <w:pPr>
        <w:ind w:left="420"/>
        <w:spacing w:after="40"/>
      </w:pPr>
      <w:r>
        <w:rPr>
          <w:b/>
          <w:i/>
        </w:rPr>
        <w:t xml:space="preserve">Quand</w:t>
      </w:r>
      <w:r>
        <w:rPr>
          <w:i/>
        </w:rPr>
        <w:t xml:space="preserve"> l'événement est consommé</w:t>
      </w:r>
    </w:p>
    <w:p>
      <w:pPr>
        <w:ind w:left="420"/>
        <w:spacing w:after="40"/>
      </w:pPr>
      <w:r>
        <w:rPr>
          <w:b/>
          <w:i/>
        </w:rPr>
        <w:t xml:space="preserve">Alors</w:t>
      </w:r>
      <w:r>
        <w:rPr>
          <w:i/>
        </w:rPr>
        <w:t xml:space="preserve"> seuls les champs du mapping sont propagés</w:t>
      </w:r>
    </w:p>
    <w:p>
      <w:pPr>
        <w:ind w:left="420"/>
        <w:spacing w:after="40"/>
      </w:pPr>
      <w:r>
        <w:rPr>
          <w:b/>
          <w:i/>
        </w:rPr>
        <w:t xml:space="preserve">Et</w:t>
      </w:r>
      <w:r>
        <w:rPr>
          <w:i/>
        </w:rPr>
        <w:t xml:space="preserve"> les champs hors mapping de la fiche restent strictement inchangés (pas de synchro silencieuse)</w:t>
      </w:r>
    </w:p>
    <w:p>
      <w:pPr>
        <w:pStyle w:val="Heading2"/>
        <w:spacing w:after="140"/>
      </w:pPr>
      <w:r>
        <w:rPr/>
        <w:t xml:space="preserve">Ce que la règle implique,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Consommateur</w:t>
            </w:r>
          </w:p>
        </w:tc>
        <w:tc>
          <w:tcPr>
            <w:tcW w:w="4650" w:type="dxa"/>
          </w:tcPr>
          <w:p>
            <w:pPr>
              <w:spacing w:after="40"/>
            </w:pPr>
            <w:r>
              <w:rPr>
                <w:rFonts w:ascii="Consolas" w:hAnsi="Consolas"/>
                <w:sz w:val="18"/>
              </w:rPr>
              <w:t xml:space="preserve">GoldenRecordProjector.handle(ev)</w:t>
            </w:r>
            <w:r>
              <w:rPr/>
              <w:t xml:space="preserve"> appelé par l'</w:t>
            </w:r>
            <w:r>
              <w:rPr>
                <w:rFonts w:ascii="Consolas" w:hAnsi="Consolas"/>
                <w:sz w:val="18"/>
              </w:rPr>
              <w:t xml:space="preserve">OutboxWorker</w:t>
            </w:r>
            <w:r>
              <w:rPr/>
              <w:t xml:space="preserve"> </w:t>
            </w:r>
            <w:r>
              <w:rPr>
                <w:b/>
              </w:rPr>
              <w:t xml:space="preserve">dans la transaction</w:t>
            </w:r>
            <w:r>
              <w:rPr/>
              <w:t xml:space="preserve"> du drain, avant </w:t>
            </w:r>
            <w:r>
              <w:rPr>
                <w:rFonts w:ascii="Consolas" w:hAnsi="Consolas"/>
                <w:sz w:val="18"/>
              </w:rPr>
              <w:t xml:space="preserve">published_at</w:t>
            </w:r>
            <w:r>
              <w:rPr/>
              <w:t xml:space="preserve"> (at-least-once + handler idempotent = sûr)</w:t>
            </w:r>
          </w:p>
        </w:tc>
      </w:tr>
      <w:tr>
        <w:tc>
          <w:tcPr>
            <w:tcW w:w="4650" w:type="dxa"/>
          </w:tcPr>
          <w:p>
            <w:pPr>
              <w:spacing w:after="40"/>
            </w:pPr>
            <w:r>
              <w:rPr/>
              <w:t xml:space="preserve">Mapping</w:t>
            </w:r>
          </w:p>
        </w:tc>
        <w:tc>
          <w:tcPr>
            <w:tcW w:w="4650" w:type="dxa"/>
          </w:tcPr>
          <w:p>
            <w:pPr>
              <w:spacing w:after="40"/>
            </w:pPr>
            <w:r>
              <w:rPr/>
              <w:t xml:space="preserve">constante </w:t>
            </w:r>
            <w:r>
              <w:rPr>
                <w:rFonts w:ascii="Consolas" w:hAnsi="Consolas"/>
                <w:sz w:val="18"/>
              </w:rPr>
              <w:t xml:space="preserve">GOLDEN_RECORD_MAPPING</w:t>
            </w:r>
            <w:r>
              <w:rPr/>
              <w:t xml:space="preserve"> (MVP : </w:t>
            </w:r>
            <w:r>
              <w:rPr>
                <w:rFonts w:ascii="Consolas" w:hAnsi="Consolas"/>
                <w:sz w:val="18"/>
              </w:rPr>
              <w:t xml:space="preserve">riskLevel</w:t>
            </w:r>
            <w:r>
              <w:rPr/>
              <w:t xml:space="preserve">) → à externaliser en paramètre tenant (R-Q)</w:t>
            </w:r>
          </w:p>
        </w:tc>
      </w:tr>
      <w:tr>
        <w:tc>
          <w:tcPr>
            <w:tcW w:w="4650" w:type="dxa"/>
          </w:tcPr>
          <w:p>
            <w:pPr>
              <w:spacing w:after="40"/>
            </w:pPr>
            <w:r>
              <w:rPr/>
              <w:t xml:space="preserve">Audit</w:t>
            </w:r>
          </w:p>
        </w:tc>
        <w:tc>
          <w:tcPr>
            <w:tcW w:w="4650" w:type="dxa"/>
          </w:tcPr>
          <w:p>
            <w:pPr>
              <w:spacing w:after="40"/>
            </w:pPr>
            <w:r>
              <w:rPr>
                <w:rFonts w:ascii="Consolas" w:hAnsi="Consolas"/>
                <w:sz w:val="18"/>
              </w:rPr>
              <w:t xml:space="preserve">CLIENT_UPDATED_FROM_KYC</w:t>
            </w:r>
            <w:r>
              <w:rPr/>
              <w:t xml:space="preserve"> seulement si diff effectif</w:t>
            </w:r>
          </w:p>
        </w:tc>
      </w:tr>
      <w:tr>
        <w:tc>
          <w:tcPr>
            <w:tcW w:w="4650" w:type="dxa"/>
          </w:tcPr>
          <w:p>
            <w:pPr>
              <w:spacing w:after="40"/>
            </w:pPr>
            <w:r>
              <w:rPr/>
              <w:t xml:space="preserve">Isolation</w:t>
            </w:r>
          </w:p>
        </w:tc>
        <w:tc>
          <w:tcPr>
            <w:tcW w:w="4650" w:type="dxa"/>
          </w:tcPr>
          <w:p>
            <w:pPr>
              <w:spacing w:after="40"/>
            </w:pPr>
            <w:r>
              <w:rPr>
                <w:rFonts w:ascii="Consolas" w:hAnsi="Consolas"/>
                <w:sz w:val="18"/>
              </w:rPr>
              <w:t xml:space="preserve">tenantId</w:t>
            </w:r>
            <w:r>
              <w:rPr/>
              <w:t xml:space="preserve"> de l'événement filtré sur </w:t>
            </w:r>
            <w:r>
              <w:rPr>
                <w:rFonts w:ascii="Consolas" w:hAnsi="Consolas"/>
                <w:sz w:val="18"/>
              </w:rPr>
              <w:t xml:space="preserve">kycFile</w:t>
            </w:r>
            <w:r>
              <w:rPr/>
              <w:t xml:space="preserve"> ET </w:t>
            </w:r>
            <w:r>
              <w:rPr>
                <w:rFonts w:ascii="Consolas" w:hAnsi="Consolas"/>
                <w:sz w:val="18"/>
              </w:rPr>
              <w:t xml:space="preserve">client</w:t>
            </w:r>
          </w:p>
        </w:tc>
      </w:tr>
    </w:tbl>
    <w:p>
      <w:pPr>
        <w:spacing w:after="120"/>
      </w:pPr>
    </w:p>
    <w:p>
      <w:pPr>
        <w:spacing w:after="100"/>
      </w:pPr>
      <w:r>
        <w:rPr/>
        <w:t xml:space="preserve">Tests exécutables : </w:t>
      </w:r>
      <w:r>
        <w:rPr>
          <w:rFonts w:ascii="Consolas" w:hAnsi="Consolas"/>
          <w:sz w:val="18"/>
        </w:rPr>
        <w:t xml:space="preserve">GR-01..04</w:t>
      </w:r>
      <w:r>
        <w:rPr/>
        <w:t xml:space="preserve"> (</w:t>
      </w:r>
      <w:r>
        <w:rPr>
          <w:rFonts w:ascii="Consolas" w:hAnsi="Consolas"/>
          <w:sz w:val="18"/>
        </w:rPr>
        <w:t xml:space="preserve">golden-record.projector.spec.ts</w:t>
      </w:r>
      <w:r>
        <w:rPr/>
        <w:t xml:space="preserve">, harnais faux-Prisma, même style</w:t>
      </w:r>
    </w:p>
    <w:p>
      <w:pPr>
        <w:spacing w:after="100"/>
      </w:pPr>
      <w:r>
        <w:rPr/>
        <w:t xml:space="preserve">que </w:t>
      </w:r>
      <w:r>
        <w:rPr>
          <w:rFonts w:ascii="Consolas" w:hAnsi="Consolas"/>
          <w:sz w:val="18"/>
        </w:rPr>
        <w:t xml:space="preserve">kyc-service.spec.ts</w:t>
      </w:r>
      <w:r>
        <w:rPr/>
        <w:t xml:space="preserve">). Écrits </w:t>
      </w:r>
      <w:r>
        <w:rPr>
          <w:b/>
        </w:rPr>
        <w:t xml:space="preserve">avant</w:t>
      </w:r>
      <w:r>
        <w:rPr/>
        <w:t xml:space="preserve"> l'implémentation.</w:t>
      </w:r>
    </w:p>
    <w:p>
      <w:pPr>
        <w:pStyle w:val="Heading2"/>
        <w:spacing w:after="140"/>
      </w:pPr>
      <w:r>
        <w:rPr/>
        <w:t xml:space="preserve">Décision</w:t>
      </w:r>
    </w:p>
    <w:p>
      <w:pPr>
        <w:spacing w:after="140"/>
      </w:pPr>
      <w:r>
        <w:rPr/>
        <w:t xml:space="preserve">RATIFIÉ le 19.07.2026 par Ali Gharsallah</w:t>
      </w:r>
    </w:p>
    <w:p>
      <w:pPr>
        <w:pStyle w:val="Heading1"/>
        <w:spacing w:after="200"/>
      </w:pPr>
      <w:r>
        <w:rPr/>
        <w:t xml:space="preserve">Bloc 17 — PMS R105 → R108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R104</w:t>
      </w:r>
      <w:r>
        <w:rPr/>
        <w:t xml:space="preserve">. Famille de scénarios : </w:t>
      </w:r>
      <w:r>
        <w:rPr>
          <w:b/>
        </w:rPr>
        <w:t xml:space="preserve">PF</w:t>
      </w:r>
      <w:r>
        <w:rPr/>
        <w:t xml:space="preserve"> (portefeuille — </w:t>
      </w:r>
      <w:r>
        <w:rPr>
          <w:rFonts w:ascii="Consolas" w:hAnsi="Consolas"/>
          <w:sz w:val="18"/>
        </w:rPr>
        <w:t xml:space="preserve">PM</w:t>
      </w:r>
      <w:r>
        <w:rPr/>
        <w:t xml:space="preserve"> est prise</w:t>
      </w:r>
    </w:p>
    <w:p>
      <w:pPr>
        <w:spacing w:after="100"/>
      </w:pPr>
      <w:r>
        <w:rPr/>
        <w:t xml:space="preserve">par le post-marché CPSI).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démo expose un PMS (mandats, positions, allocation vs cible, breaches, profil LSFin) **sans</w:t>
      </w:r>
    </w:p>
    <w:p>
      <w:pPr>
        <w:spacing w:after="100"/>
      </w:pPr>
      <w:r>
        <w:rPr/>
        <w:t xml:space="preserve">aucune règle au catalogue** : les comportements ne sont ni numérotés, ni testables, ni rattachés</w:t>
      </w:r>
    </w:p>
    <w:p>
      <w:pPr>
        <w:spacing w:after="100"/>
      </w:pPr>
      <w:r>
        <w:rPr/>
        <w:t xml:space="preserve">aux invariants. Et le lien réglementaire le plus important — *le profil de risque KYC borne le</w:t>
      </w:r>
    </w:p>
    <w:p>
      <w:pPr>
        <w:spacing w:after="100"/>
      </w:pPr>
      <w:r>
        <w:rPr/>
        <w:t xml:space="preserve">mandat* — n'existe nulle part, alors que R104 rend justement </w:t>
      </w:r>
      <w:r>
        <w:rPr>
          <w:rFonts w:ascii="Consolas" w:hAnsi="Consolas"/>
          <w:sz w:val="18"/>
        </w:rPr>
        <w:t xml:space="preserve">riskLevel</w:t>
      </w:r>
      <w:r>
        <w:rPr/>
        <w:t xml:space="preserve"> disponible au golden</w:t>
      </w:r>
    </w:p>
    <w:p>
      <w:pPr>
        <w:spacing w:after="100"/>
      </w:pPr>
      <w:r>
        <w:rPr/>
        <w:t xml:space="preserve">record. Quatre règles ferment ce trou.</w:t>
      </w:r>
    </w:p>
    <w:p>
      <w:pPr>
        <w:pStyle w:val="Heading2"/>
        <w:spacing w:after="140"/>
      </w:pPr>
      <w:r>
        <w:rPr/>
        <w:t xml:space="preserve">R105 — Le portefeuille reflète le mandat, l'écart se constate</w:t>
      </w:r>
    </w:p>
    <w:p>
      <w:pPr>
        <w:spacing w:after="100"/>
      </w:pPr>
      <w:r>
        <w:rPr/>
        <w:t xml:space="preserve">Chaque portefeuille est adossé à un </w:t>
      </w:r>
      <w:r>
        <w:rPr>
          <w:b/>
        </w:rPr>
        <w:t xml:space="preserve">mandat</w:t>
      </w:r>
      <w:r>
        <w:rPr/>
        <w:t xml:space="preserve"> : stratégie d'allocation cible par classe d'actifs</w:t>
      </w:r>
    </w:p>
    <w:p>
      <w:pPr>
        <w:spacing w:after="100"/>
      </w:pPr>
      <w:r>
        <w:rPr/>
        <w:t xml:space="preserve">(bornes min/max), profil de risque du mandat, restrictions. L'écart entre allocation réelle et</w:t>
      </w:r>
    </w:p>
    <w:p>
      <w:pPr>
        <w:spacing w:after="100"/>
      </w:pPr>
      <w:r>
        <w:rPr/>
        <w:t xml:space="preserve">cible est </w:t>
      </w:r>
      <w:r>
        <w:rPr>
          <w:b/>
        </w:rPr>
        <w:t xml:space="preserve">calculé et tracé</w:t>
      </w:r>
      <w:r>
        <w:rPr/>
        <w:t xml:space="preserve"> à chaque valorisation ; un dépassement de borne crée un événement</w:t>
      </w:r>
    </w:p>
    <w:p>
      <w:pPr>
        <w:spacing w:after="100"/>
      </w:pPr>
      <w:r>
        <w:rPr>
          <w:rFonts w:ascii="Consolas" w:hAnsi="Consolas"/>
          <w:sz w:val="18"/>
        </w:rPr>
        <w:t xml:space="preserve">pms.drift.detecte</w:t>
      </w:r>
      <w:r>
        <w:rPr/>
        <w:t xml:space="preserve"> et une </w:t>
      </w:r>
      <w:r>
        <w:rPr>
          <w:b/>
        </w:rPr>
        <w:t xml:space="preserve">tâche de régularisation</w:t>
      </w:r>
      <w:r>
        <w:rPr/>
        <w:t xml:space="preserve"> — jamais un rééquilibrage automatique :</w:t>
      </w:r>
    </w:p>
    <w:p>
      <w:pPr>
        <w:spacing w:after="100"/>
      </w:pPr>
      <w:r>
        <w:rPr/>
        <w:t xml:space="preserve">l'arbitrage est un acte de gestion humain (même doctrine que R44).</w:t>
      </w:r>
    </w:p>
    <w:p>
      <w:pPr>
        <w:spacing w:after="100"/>
      </w:pPr>
      <w:r>
        <w:rPr/>
        <w:t xml:space="preserve">*Paramètre tenant (R-Q)* : </w:t>
      </w:r>
      <w:r>
        <w:rPr>
          <w:rFonts w:ascii="Consolas" w:hAnsi="Consolas"/>
          <w:sz w:val="18"/>
        </w:rPr>
        <w:t xml:space="preserve">Tenant.settings.pmsDriftToleranceBp</w:t>
      </w:r>
      <w:r>
        <w:rPr/>
        <w:t xml:space="preserve"> (int, défaut 200 bp) — tolérance</w:t>
      </w:r>
    </w:p>
    <w:p>
      <w:pPr>
        <w:spacing w:after="100"/>
      </w:pPr>
      <w:r>
        <w:rPr/>
        <w:t xml:space="preserve">avant qu'un écart devienne un drift.</w:t>
      </w:r>
    </w:p>
    <w:p>
      <w:pPr>
        <w:ind w:left="420"/>
        <w:spacing w:after="40"/>
      </w:pPr>
      <w:r>
        <w:rPr>
          <w:b/>
          <w:i/>
        </w:rPr>
        <w:t xml:space="preserve">Scénario PF-01 — L'écart se constate, il ne se corrige pas tout seul</w:t>
      </w:r>
    </w:p>
    <w:p>
      <w:pPr>
        <w:ind w:left="420"/>
        <w:spacing w:after="40"/>
      </w:pPr>
      <w:r>
        <w:rPr>
          <w:b/>
          <w:i/>
        </w:rPr>
        <w:t xml:space="preserve">Étant donné</w:t>
      </w:r>
      <w:r>
        <w:rPr>
          <w:i/>
        </w:rPr>
        <w:t xml:space="preserve"> un mandat Équilibré (actions 40-60 %) et un portefeuille monté à 68 % d'actions</w:t>
      </w:r>
    </w:p>
    <w:p>
      <w:pPr>
        <w:ind w:left="420"/>
        <w:spacing w:after="40"/>
      </w:pPr>
      <w:r>
        <w:rPr>
          <w:b/>
          <w:i/>
        </w:rPr>
        <w:t xml:space="preserve">Quand</w:t>
      </w:r>
      <w:r>
        <w:rPr>
          <w:i/>
        </w:rPr>
        <w:t xml:space="preserve"> la valorisation est enregistrée</w:t>
      </w:r>
    </w:p>
    <w:p>
      <w:pPr>
        <w:ind w:left="420"/>
        <w:spacing w:after="40"/>
      </w:pPr>
      <w:r>
        <w:rPr>
          <w:b/>
          <w:i/>
        </w:rPr>
        <w:t xml:space="preserve">Alors</w:t>
      </w:r>
      <w:r>
        <w:rPr>
          <w:i/>
        </w:rPr>
        <w:t xml:space="preserve"> un événement </w:t>
      </w:r>
      <w:r>
        <w:rPr>
          <w:i/>
          <w:rFonts w:ascii="Consolas" w:hAnsi="Consolas"/>
          <w:sz w:val="18"/>
        </w:rPr>
        <w:t xml:space="preserve">pms.drift.detecte</w:t>
      </w:r>
      <w:r>
        <w:rPr>
          <w:i/>
        </w:rPr>
        <w:t xml:space="preserve"> est émis (classe, réel, borne, écart)</w:t>
      </w:r>
    </w:p>
    <w:p>
      <w:pPr>
        <w:ind w:left="420"/>
        <w:spacing w:after="40"/>
      </w:pPr>
      <w:r>
        <w:rPr>
          <w:b/>
          <w:i/>
        </w:rPr>
        <w:t xml:space="preserve">Et</w:t>
      </w:r>
      <w:r>
        <w:rPr>
          <w:i/>
        </w:rPr>
        <w:t xml:space="preserve"> une tâche de régularisation est créée pour le gérant</w:t>
      </w:r>
    </w:p>
    <w:p>
      <w:pPr>
        <w:ind w:left="420"/>
        <w:spacing w:after="40"/>
      </w:pPr>
      <w:r>
        <w:rPr>
          <w:b/>
          <w:i/>
        </w:rPr>
        <w:t xml:space="preserve">Et</w:t>
      </w:r>
      <w:r>
        <w:rPr>
          <w:i/>
        </w:rPr>
        <w:t xml:space="preserve"> aucune position n'est modifiée par le système</w:t>
      </w:r>
    </w:p>
    <w:p>
      <w:pPr>
        <w:pStyle w:val="Heading2"/>
        <w:spacing w:after="140"/>
      </w:pPr>
      <w:r>
        <w:rPr/>
        <w:t xml:space="preserve">R106 — Contrôle pre-trade : les restrictions du mandat bloquent</w:t>
      </w:r>
    </w:p>
    <w:p>
      <w:pPr>
        <w:spacing w:after="100"/>
      </w:pPr>
      <w:r>
        <w:rPr/>
        <w:t xml:space="preserve">Avant tout ordre, l'intention est confrontée aux </w:t>
      </w:r>
      <w:r>
        <w:rPr>
          <w:b/>
        </w:rPr>
        <w:t xml:space="preserve">restrictions du mandat</w:t>
      </w:r>
      <w:r>
        <w:rPr/>
        <w:t xml:space="preserve"> : instruments interdits</w:t>
      </w:r>
    </w:p>
    <w:p>
      <w:pPr>
        <w:spacing w:after="100"/>
      </w:pPr>
      <w:r>
        <w:rPr/>
        <w:t xml:space="preserve">(exclusions ESG, mandat islamique, listes internes), </w:t>
      </w:r>
      <w:r>
        <w:rPr>
          <w:b/>
        </w:rPr>
        <w:t xml:space="preserve">concentration maximale par position</w:t>
      </w:r>
    </w:p>
    <w:p>
      <w:pPr>
        <w:spacing w:after="100"/>
      </w:pPr>
      <w:r>
        <w:rPr/>
        <w:t xml:space="preserve">(</w:t>
      </w:r>
      <w:r>
        <w:rPr>
          <w:rFonts w:ascii="Consolas" w:hAnsi="Consolas"/>
          <w:sz w:val="18"/>
        </w:rPr>
        <w:t xml:space="preserve">maxPositionPct</w:t>
      </w:r>
      <w:r>
        <w:rPr/>
        <w:t xml:space="preserve">), classes hors stratégie. Une violation </w:t>
      </w:r>
      <w:r>
        <w:rPr>
          <w:b/>
        </w:rPr>
        <w:t xml:space="preserve">bloque l'ordre</w:t>
      </w:r>
      <w:r>
        <w:rPr/>
        <w:t xml:space="preserve"> avec motif explicite</w:t>
      </w:r>
    </w:p>
    <w:p>
      <w:pPr>
        <w:spacing w:after="100"/>
      </w:pPr>
      <w:r>
        <w:rPr/>
        <w:t xml:space="preserve">(même statut qu'un blocage R13 : contrainte réglementaire, pas un SLA R39) et trace l'événement</w:t>
      </w:r>
    </w:p>
    <w:p>
      <w:pPr>
        <w:spacing w:after="100"/>
      </w:pPr>
      <w:r>
        <w:rPr>
          <w:rFonts w:ascii="Consolas" w:hAnsi="Consolas"/>
          <w:sz w:val="18"/>
        </w:rPr>
        <w:t xml:space="preserve">pms.pretrade.bloque</w:t>
      </w:r>
      <w:r>
        <w:rPr/>
        <w:t xml:space="preserve">. Un passage est tracé aussi (</w:t>
      </w:r>
      <w:r>
        <w:rPr>
          <w:rFonts w:ascii="Consolas" w:hAnsi="Consolas"/>
          <w:sz w:val="18"/>
        </w:rPr>
        <w:t xml:space="preserve">pms.pretrade.ok</w:t>
      </w:r>
      <w:r>
        <w:rPr/>
        <w:t xml:space="preserve">) — l'absence de blocage doit</w:t>
      </w:r>
    </w:p>
    <w:p>
      <w:pPr>
        <w:spacing w:after="100"/>
      </w:pPr>
      <w:r>
        <w:rPr/>
        <w:t xml:space="preserve">se prouver (même esprit que R103).</w:t>
      </w:r>
    </w:p>
    <w:p>
      <w:pPr>
        <w:ind w:left="420"/>
        <w:spacing w:after="40"/>
      </w:pPr>
      <w:r>
        <w:rPr>
          <w:b/>
          <w:i/>
        </w:rPr>
        <w:t xml:space="preserve">Scénario PF-02 — L'instrument exclu ne passe pas</w:t>
      </w:r>
    </w:p>
    <w:p>
      <w:pPr>
        <w:ind w:left="420"/>
        <w:spacing w:after="40"/>
      </w:pPr>
      <w:r>
        <w:rPr>
          <w:b/>
          <w:i/>
        </w:rPr>
        <w:t xml:space="preserve">Étant donné</w:t>
      </w:r>
      <w:r>
        <w:rPr>
          <w:i/>
        </w:rPr>
        <w:t xml:space="preserve"> un mandat excluant le secteur « armement »</w:t>
      </w:r>
    </w:p>
    <w:p>
      <w:pPr>
        <w:ind w:left="420"/>
        <w:spacing w:after="40"/>
      </w:pPr>
      <w:r>
        <w:rPr>
          <w:b/>
          <w:i/>
        </w:rPr>
        <w:t xml:space="preserve">Quand</w:t>
      </w:r>
      <w:r>
        <w:rPr>
          <w:i/>
        </w:rPr>
        <w:t xml:space="preserve"> un ordre d'achat sur un titre de ce secteur est soumis au contrôle</w:t>
      </w:r>
    </w:p>
    <w:p>
      <w:pPr>
        <w:ind w:left="420"/>
        <w:spacing w:after="40"/>
      </w:pPr>
      <w:r>
        <w:rPr>
          <w:b/>
          <w:i/>
        </w:rPr>
        <w:t xml:space="preserve">Alors</w:t>
      </w:r>
      <w:r>
        <w:rPr>
          <w:i/>
        </w:rPr>
        <w:t xml:space="preserve"> le verdict est BLOQUÉ avec le motif « exclusion mandat : armement »</w:t>
      </w:r>
    </w:p>
    <w:p>
      <w:pPr>
        <w:ind w:left="420"/>
        <w:spacing w:after="40"/>
      </w:pPr>
      <w:r>
        <w:rPr>
          <w:b/>
          <w:i/>
        </w:rPr>
        <w:t xml:space="preserve">Et</w:t>
      </w:r>
      <w:r>
        <w:rPr>
          <w:i/>
        </w:rPr>
        <w:t xml:space="preserve"> l'événement </w:t>
      </w:r>
      <w:r>
        <w:rPr>
          <w:i/>
          <w:rFonts w:ascii="Consolas" w:hAnsi="Consolas"/>
          <w:sz w:val="18"/>
        </w:rPr>
        <w:t xml:space="preserve">pms.pretrade.bloque</w:t>
      </w:r>
      <w:r>
        <w:rPr>
          <w:i/>
        </w:rPr>
        <w:t xml:space="preserve"> porte l'instrument, la règle et le mandat</w:t>
      </w:r>
    </w:p>
    <w:p>
      <w:pPr>
        <w:ind w:left="420"/>
        <w:spacing w:after="40"/>
      </w:pPr>
      <w:r>
        <w:rPr>
          <w:b/>
          <w:i/>
        </w:rPr>
        <w:t xml:space="preserve">Scénario PF-03 — La concentration se contrôle avant, pas après</w:t>
      </w:r>
    </w:p>
    <w:p>
      <w:pPr>
        <w:ind w:left="420"/>
        <w:spacing w:after="40"/>
      </w:pPr>
      <w:r>
        <w:rPr>
          <w:b/>
          <w:i/>
        </w:rPr>
        <w:t xml:space="preserve">Étant donné</w:t>
      </w:r>
      <w:r>
        <w:rPr>
          <w:i/>
        </w:rPr>
        <w:t xml:space="preserve"> </w:t>
      </w:r>
      <w:r>
        <w:rPr>
          <w:i/>
          <w:rFonts w:ascii="Consolas" w:hAnsi="Consolas"/>
          <w:sz w:val="18"/>
        </w:rPr>
        <w:t xml:space="preserve">maxPositionPct = 10 %</w:t>
      </w:r>
      <w:r>
        <w:rPr>
          <w:i/>
        </w:rPr>
        <w:t xml:space="preserve"> et une position qui atteindrait 14 % après l'ordre</w:t>
      </w:r>
    </w:p>
    <w:p>
      <w:pPr>
        <w:ind w:left="420"/>
        <w:spacing w:after="40"/>
      </w:pPr>
      <w:r>
        <w:rPr>
          <w:b/>
          <w:i/>
        </w:rPr>
        <w:t xml:space="preserve">Quand</w:t>
      </w:r>
      <w:r>
        <w:rPr>
          <w:i/>
        </w:rPr>
        <w:t xml:space="preserve"> l'ordre est contrôlé</w:t>
      </w:r>
    </w:p>
    <w:p>
      <w:pPr>
        <w:ind w:left="420"/>
        <w:spacing w:after="40"/>
      </w:pPr>
      <w:r>
        <w:rPr>
          <w:b/>
          <w:i/>
        </w:rPr>
        <w:t xml:space="preserve">Alors</w:t>
      </w:r>
      <w:r>
        <w:rPr>
          <w:i/>
        </w:rPr>
        <w:t xml:space="preserve"> il est BLOQUÉ avec le calcul (position résultante vs plafond)</w:t>
      </w:r>
    </w:p>
    <w:p>
      <w:pPr>
        <w:ind w:left="420"/>
        <w:spacing w:after="40"/>
      </w:pPr>
      <w:r>
        <w:rPr>
          <w:b/>
          <w:i/>
        </w:rPr>
        <w:t xml:space="preserve">Et</w:t>
      </w:r>
      <w:r>
        <w:rPr>
          <w:i/>
        </w:rPr>
        <w:t xml:space="preserve"> un ordre ramenant la position sous le plafond PASSE, avec trace </w:t>
      </w:r>
      <w:r>
        <w:rPr>
          <w:i/>
          <w:rFonts w:ascii="Consolas" w:hAnsi="Consolas"/>
          <w:sz w:val="18"/>
        </w:rPr>
        <w:t xml:space="preserve">pms.pretrade.ok</w:t>
      </w:r>
    </w:p>
    <w:p>
      <w:pPr>
        <w:pStyle w:val="Heading2"/>
        <w:spacing w:after="140"/>
      </w:pPr>
      <w:r>
        <w:rPr/>
        <w:t xml:space="preserve">R107 — Adéquation LSFin : le profil KYC borne le mandat</w:t>
      </w:r>
    </w:p>
    <w:p>
      <w:pPr>
        <w:spacing w:after="100"/>
      </w:pPr>
      <w:r>
        <w:rPr/>
        <w:t xml:space="preserve">Le profil de risque du </w:t>
      </w:r>
      <w:r>
        <w:rPr>
          <w:b/>
        </w:rPr>
        <w:t xml:space="preserve">client</w:t>
      </w:r>
      <w:r>
        <w:rPr/>
        <w:t xml:space="preserve"> (golden record — alimenté par KYC validé, R104) </w:t>
      </w:r>
      <w:r>
        <w:rPr>
          <w:b/>
        </w:rPr>
        <w:t xml:space="preserve">borne</w:t>
      </w:r>
      <w:r>
        <w:rPr/>
        <w:t xml:space="preserve"> le</w:t>
      </w:r>
    </w:p>
    <w:p>
      <w:pPr>
        <w:spacing w:after="100"/>
      </w:pPr>
      <w:r>
        <w:rPr/>
        <w:t xml:space="preserve">profil du mandat : un client </w:t>
      </w:r>
      <w:r>
        <w:rPr>
          <w:rFonts w:ascii="Consolas" w:hAnsi="Consolas"/>
          <w:sz w:val="18"/>
        </w:rPr>
        <w:t xml:space="preserve">LOW</w:t>
      </w:r>
      <w:r>
        <w:rPr/>
        <w:t xml:space="preserve"> ne peut porter un mandat agressif. À chaque changement de</w:t>
      </w:r>
    </w:p>
    <w:p>
      <w:pPr>
        <w:spacing w:after="100"/>
      </w:pPr>
      <w:r>
        <w:rPr>
          <w:rFonts w:ascii="Consolas" w:hAnsi="Consolas"/>
          <w:sz w:val="18"/>
        </w:rPr>
        <w:t xml:space="preserve">riskLevel</w:t>
      </w:r>
      <w:r>
        <w:rPr/>
        <w:t xml:space="preserve"> client (donc à chaque consommation </w:t>
      </w:r>
      <w:r>
        <w:rPr>
          <w:rFonts w:ascii="Consolas" w:hAnsi="Consolas"/>
          <w:sz w:val="18"/>
        </w:rPr>
        <w:t xml:space="preserve">kyc.validated</w:t>
      </w:r>
      <w:r>
        <w:rPr/>
        <w:t xml:space="preserve">) ou de mandat, l'adéquation est</w:t>
      </w:r>
    </w:p>
    <w:p>
      <w:pPr>
        <w:spacing w:after="100"/>
      </w:pPr>
      <w:r>
        <w:rPr/>
        <w:t xml:space="preserve">réévaluée : une inadéquation émet </w:t>
      </w:r>
      <w:r>
        <w:rPr>
          <w:rFonts w:ascii="Consolas" w:hAnsi="Consolas"/>
          <w:sz w:val="18"/>
        </w:rPr>
        <w:t xml:space="preserve">pms.suitability.alerte</w:t>
      </w:r>
      <w:r>
        <w:rPr/>
        <w:t xml:space="preserve"> + une tâche de revue — **le mandat</w:t>
      </w:r>
    </w:p>
    <w:p>
      <w:pPr>
        <w:spacing w:after="100"/>
      </w:pPr>
      <w:r>
        <w:rPr/>
        <w:t xml:space="preserve">n'est jamais rétrogradé automatiquement** (décision humaine tracée, cohérence R33/R44).</w:t>
      </w:r>
    </w:p>
    <w:p>
      <w:pPr>
        <w:ind w:left="420"/>
        <w:spacing w:after="40"/>
      </w:pPr>
      <w:r>
        <w:rPr>
          <w:b/>
          <w:i/>
        </w:rPr>
        <w:t xml:space="preserve">Scénario PF-04 — Le KYC validé resserre le mandat, l'humain décide</w:t>
      </w:r>
    </w:p>
    <w:p>
      <w:pPr>
        <w:ind w:left="420"/>
        <w:spacing w:after="40"/>
      </w:pPr>
      <w:r>
        <w:rPr>
          <w:b/>
          <w:i/>
        </w:rPr>
        <w:t xml:space="preserve">Étant donné</w:t>
      </w:r>
      <w:r>
        <w:rPr>
          <w:i/>
        </w:rPr>
        <w:t xml:space="preserve"> un client MEDIUM porteur d'un mandat Croissance (exige ≥ MEDIUM)</w:t>
      </w:r>
    </w:p>
    <w:p>
      <w:pPr>
        <w:ind w:left="420"/>
        <w:spacing w:after="40"/>
      </w:pPr>
      <w:r>
        <w:rPr>
          <w:b/>
          <w:i/>
        </w:rPr>
        <w:t xml:space="preserve">Quand</w:t>
      </w:r>
      <w:r>
        <w:rPr>
          <w:i/>
        </w:rPr>
        <w:t xml:space="preserve"> un KYC validé fait passer le client à LOW (propagation R104)</w:t>
      </w:r>
    </w:p>
    <w:p>
      <w:pPr>
        <w:ind w:left="420"/>
        <w:spacing w:after="40"/>
      </w:pPr>
      <w:r>
        <w:rPr>
          <w:b/>
          <w:i/>
        </w:rPr>
        <w:t xml:space="preserve">Alors</w:t>
      </w:r>
      <w:r>
        <w:rPr>
          <w:i/>
        </w:rPr>
        <w:t xml:space="preserve"> </w:t>
      </w:r>
      <w:r>
        <w:rPr>
          <w:i/>
          <w:rFonts w:ascii="Consolas" w:hAnsi="Consolas"/>
          <w:sz w:val="18"/>
        </w:rPr>
        <w:t xml:space="preserve">pms.suitability.alerte</w:t>
      </w:r>
      <w:r>
        <w:rPr>
          <w:i/>
        </w:rPr>
        <w:t xml:space="preserve"> est émise et une tâche de revue du mandat est créée</w:t>
      </w:r>
    </w:p>
    <w:p>
      <w:pPr>
        <w:ind w:left="420"/>
        <w:spacing w:after="40"/>
      </w:pPr>
      <w:r>
        <w:rPr>
          <w:b/>
          <w:i/>
        </w:rPr>
        <w:t xml:space="preserve">Et</w:t>
      </w:r>
      <w:r>
        <w:rPr>
          <w:i/>
        </w:rPr>
        <w:t xml:space="preserve"> le mandat reste Croissance tant qu'aucune décision humaine tracée n'est prise</w:t>
      </w:r>
    </w:p>
    <w:p>
      <w:pPr>
        <w:ind w:left="420"/>
        <w:spacing w:after="40"/>
      </w:pPr>
      <w:r>
        <w:rPr>
          <w:b/>
          <w:i/>
        </w:rPr>
        <w:t xml:space="preserve">Scénario PF-05 — L'adéquation à la souscription</w:t>
      </w:r>
    </w:p>
    <w:p>
      <w:pPr>
        <w:ind w:left="420"/>
        <w:spacing w:after="40"/>
      </w:pPr>
      <w:r>
        <w:rPr>
          <w:b/>
          <w:i/>
        </w:rPr>
        <w:t xml:space="preserve">Étant donné</w:t>
      </w:r>
      <w:r>
        <w:rPr>
          <w:i/>
        </w:rPr>
        <w:t xml:space="preserve"> un client LOW</w:t>
      </w:r>
    </w:p>
    <w:p>
      <w:pPr>
        <w:ind w:left="420"/>
        <w:spacing w:after="40"/>
      </w:pPr>
      <w:r>
        <w:rPr>
          <w:b/>
          <w:i/>
        </w:rPr>
        <w:t xml:space="preserve">Quand</w:t>
      </w:r>
      <w:r>
        <w:rPr>
          <w:i/>
        </w:rPr>
        <w:t xml:space="preserve"> on tente de lui attacher un mandat exigeant ≥ HIGH</w:t>
      </w:r>
    </w:p>
    <w:p>
      <w:pPr>
        <w:ind w:left="420"/>
        <w:spacing w:after="40"/>
      </w:pPr>
      <w:r>
        <w:rPr>
          <w:b/>
          <w:i/>
        </w:rPr>
        <w:t xml:space="preserve">Alors</w:t>
      </w:r>
      <w:r>
        <w:rPr>
          <w:i/>
        </w:rPr>
        <w:t xml:space="preserve"> l'attachement est refusé avec motif d'inadéquation LSFin</w:t>
      </w:r>
    </w:p>
    <w:p>
      <w:pPr>
        <w:pStyle w:val="Heading2"/>
        <w:spacing w:after="140"/>
      </w:pPr>
      <w:r>
        <w:rPr/>
        <w:t xml:space="preserve">R108 — Breach post-trade : mesuré, tracé, régularisé sous délai paramétrable</w:t>
      </w:r>
    </w:p>
    <w:p>
      <w:pPr>
        <w:spacing w:after="100"/>
      </w:pPr>
      <w:r>
        <w:rPr/>
        <w:t xml:space="preserve">Tout breach passif (drift R105 non résolu, position devenue non conforme par variation de marché,</w:t>
      </w:r>
    </w:p>
    <w:p>
      <w:pPr>
        <w:spacing w:after="100"/>
      </w:pPr>
      <w:r>
        <w:rPr/>
        <w:t xml:space="preserve">downgrade d'un émetteur) ouvre un </w:t>
      </w:r>
      <w:r>
        <w:rPr>
          <w:b/>
        </w:rPr>
        <w:t xml:space="preserve">registre de breaches</w:t>
      </w:r>
      <w:r>
        <w:rPr/>
        <w:t xml:space="preserve"> append-only : détection, cause,</w:t>
      </w:r>
    </w:p>
    <w:p>
      <w:pPr>
        <w:spacing w:after="100"/>
      </w:pPr>
      <w:r>
        <w:rPr/>
        <w:t xml:space="preserve">régularisation attendue sous </w:t>
      </w:r>
      <w:r>
        <w:rPr>
          <w:rFonts w:ascii="Consolas" w:hAnsi="Consolas"/>
          <w:sz w:val="18"/>
        </w:rPr>
        <w:t xml:space="preserve">Tenant.settings.pmsBreachDelaiJours</w:t>
      </w:r>
      <w:r>
        <w:rPr/>
        <w:t xml:space="preserve"> (int, défaut 30). Le délai</w:t>
      </w:r>
    </w:p>
    <w:p>
      <w:pPr>
        <w:spacing w:after="100"/>
      </w:pPr>
      <w:r>
        <w:rPr/>
        <w:t xml:space="preserve">échu </w:t>
      </w:r>
      <w:r>
        <w:rPr>
          <w:b/>
        </w:rPr>
        <w:t xml:space="preserve">alerte et escalade</w:t>
      </w:r>
      <w:r>
        <w:rPr/>
        <w:t xml:space="preserve"> (gérant → responsable des mandats), il ne liquide jamais (R39 : le</w:t>
      </w:r>
    </w:p>
    <w:p>
      <w:pPr>
        <w:spacing w:after="100"/>
      </w:pPr>
      <w:r>
        <w:rPr/>
        <w:t xml:space="preserve">système mesure et notifie). La clôture d'un breach exige un motif (R7) et un auteur nommé (jeton).</w:t>
      </w:r>
    </w:p>
    <w:p>
      <w:pPr>
        <w:ind w:left="420"/>
        <w:spacing w:after="40"/>
      </w:pPr>
      <w:r>
        <w:rPr>
          <w:b/>
          <w:i/>
        </w:rPr>
        <w:t xml:space="preserve">Scénario PF-06 — Le breach vit dans un registre, pas dans une boucle silencieuse</w:t>
      </w:r>
    </w:p>
    <w:p>
      <w:pPr>
        <w:ind w:left="420"/>
        <w:spacing w:after="40"/>
      </w:pPr>
      <w:r>
        <w:rPr>
          <w:b/>
          <w:i/>
        </w:rPr>
        <w:t xml:space="preserve">Étant donné</w:t>
      </w:r>
      <w:r>
        <w:rPr>
          <w:i/>
        </w:rPr>
        <w:t xml:space="preserve"> un drift détecté (PF-01) non résolu</w:t>
      </w:r>
    </w:p>
    <w:p>
      <w:pPr>
        <w:ind w:left="420"/>
        <w:spacing w:after="40"/>
      </w:pPr>
      <w:r>
        <w:rPr>
          <w:b/>
          <w:i/>
        </w:rPr>
        <w:t xml:space="preserve">Quand</w:t>
      </w:r>
      <w:r>
        <w:rPr>
          <w:i/>
        </w:rPr>
        <w:t xml:space="preserve"> le délai paramétré est écoulé (tick)</w:t>
      </w:r>
    </w:p>
    <w:p>
      <w:pPr>
        <w:ind w:left="420"/>
        <w:spacing w:after="40"/>
      </w:pPr>
      <w:r>
        <w:rPr>
          <w:b/>
          <w:i/>
        </w:rPr>
        <w:t xml:space="preserve">Alors</w:t>
      </w:r>
      <w:r>
        <w:rPr>
          <w:i/>
        </w:rPr>
        <w:t xml:space="preserve"> une alerte d'escalade est émise UNE fois, le breach reste OUVERT</w:t>
      </w:r>
    </w:p>
    <w:p>
      <w:pPr>
        <w:ind w:left="420"/>
        <w:spacing w:after="40"/>
      </w:pPr>
      <w:r>
        <w:rPr>
          <w:b/>
          <w:i/>
        </w:rPr>
        <w:t xml:space="preserve">Et</w:t>
      </w:r>
      <w:r>
        <w:rPr>
          <w:i/>
        </w:rPr>
        <w:t xml:space="preserve"> la clôture exige motif + auteur, et s'inscrit au registre (append-only, R48)</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Mandate</w:t>
            </w:r>
            <w:r>
              <w:rPr/>
              <w:t xml:space="preserve"> (stratégie JSON bornes/exclusions/maxPositionPct/profilRequis), </w:t>
            </w:r>
            <w:r>
              <w:rPr>
                <w:rFonts w:ascii="Consolas" w:hAnsi="Consolas"/>
                <w:sz w:val="18"/>
              </w:rPr>
              <w:t xml:space="preserve">Position</w:t>
            </w:r>
            <w:r>
              <w:rPr/>
              <w:t xml:space="preserve">, </w:t>
            </w:r>
            <w:r>
              <w:rPr>
                <w:rFonts w:ascii="Consolas" w:hAnsi="Consolas"/>
                <w:sz w:val="18"/>
              </w:rPr>
              <w:t xml:space="preserve">PmsBreach</w:t>
            </w:r>
            <w:r>
              <w:rPr/>
              <w:t xml:space="preserve"> (registre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PmsService</w:t>
            </w:r>
            <w:r>
              <w:rPr/>
              <w:t xml:space="preserve"> : </w:t>
            </w:r>
            <w:r>
              <w:rPr>
                <w:rFonts w:ascii="Consolas" w:hAnsi="Consolas"/>
                <w:sz w:val="18"/>
              </w:rPr>
              <w:t xml:space="preserve">valoriser</w:t>
            </w:r>
            <w:r>
              <w:rPr/>
              <w:t xml:space="preserve"> (R105), </w:t>
            </w:r>
            <w:r>
              <w:rPr>
                <w:rFonts w:ascii="Consolas" w:hAnsi="Consolas"/>
                <w:sz w:val="18"/>
              </w:rPr>
              <w:t xml:space="preserve">preTrade</w:t>
            </w:r>
            <w:r>
              <w:rPr/>
              <w:t xml:space="preserve"> (R106), </w:t>
            </w:r>
            <w:r>
              <w:rPr>
                <w:rFonts w:ascii="Consolas" w:hAnsi="Consolas"/>
                <w:sz w:val="18"/>
              </w:rPr>
              <w:t xml:space="preserve">verifierAdequation</w:t>
            </w:r>
            <w:r>
              <w:rPr/>
              <w:t xml:space="preserve"> (R107), </w:t>
            </w:r>
            <w:r>
              <w:rPr>
                <w:rFonts w:ascii="Consolas" w:hAnsi="Consolas"/>
                <w:sz w:val="18"/>
              </w:rPr>
              <w:t xml:space="preserve">tickBreaches</w:t>
            </w:r>
            <w:r>
              <w:rPr/>
              <w:t xml:space="preserve">/</w:t>
            </w:r>
            <w:r>
              <w:rPr>
                <w:rFonts w:ascii="Consolas" w:hAnsi="Consolas"/>
                <w:sz w:val="18"/>
              </w:rPr>
              <w:t xml:space="preserve">cloreBreach</w:t>
            </w:r>
            <w:r>
              <w:rPr/>
              <w:t xml:space="preserve"> (R108)</w:t>
            </w:r>
          </w:p>
        </w:tc>
      </w:tr>
      <w:tr>
        <w:tc>
          <w:tcPr>
            <w:tcW w:w="4650" w:type="dxa"/>
          </w:tcPr>
          <w:p>
            <w:pPr>
              <w:spacing w:after="40"/>
            </w:pPr>
            <w:r>
              <w:rPr/>
              <w:t xml:space="preserve">Lien R104</w:t>
            </w:r>
          </w:p>
        </w:tc>
        <w:tc>
          <w:tcPr>
            <w:tcW w:w="4650" w:type="dxa"/>
          </w:tcPr>
          <w:p>
            <w:pPr>
              <w:spacing w:after="40"/>
            </w:pPr>
            <w:r>
              <w:rPr/>
              <w:t xml:space="preserve">le projector golden-record déclenche </w:t>
            </w:r>
            <w:r>
              <w:rPr>
                <w:rFonts w:ascii="Consolas" w:hAnsi="Consolas"/>
                <w:sz w:val="18"/>
              </w:rPr>
              <w:t xml:space="preserve">verifierAdequation</w:t>
            </w:r>
            <w:r>
              <w:rPr/>
              <w:t xml:space="preserve"> à chaque </w:t>
            </w:r>
            <w:r>
              <w:rPr>
                <w:rFonts w:ascii="Consolas" w:hAnsi="Consolas"/>
                <w:sz w:val="18"/>
              </w:rPr>
              <w:t xml:space="preserve">kyc.validated</w:t>
            </w:r>
            <w:r>
              <w:rPr/>
              <w:t xml:space="preserve"> consommé</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Tenant.settings</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pms.drift.detecte</w:t>
            </w:r>
            <w:r>
              <w:rPr/>
              <w:t xml:space="preserve"> · </w:t>
            </w:r>
            <w:r>
              <w:rPr>
                <w:rFonts w:ascii="Consolas" w:hAnsi="Consolas"/>
                <w:sz w:val="18"/>
              </w:rPr>
              <w:t xml:space="preserve">pms.pretrade.ok/bloque</w:t>
            </w:r>
            <w:r>
              <w:rPr/>
              <w:t xml:space="preserve"> · </w:t>
            </w:r>
            <w:r>
              <w:rPr>
                <w:rFonts w:ascii="Consolas" w:hAnsi="Consolas"/>
                <w:sz w:val="18"/>
              </w:rPr>
              <w:t xml:space="preserve">pms.suitability.alerte</w:t>
            </w:r>
            <w:r>
              <w:rPr/>
              <w:t xml:space="preserve"> · </w:t>
            </w:r>
            <w:r>
              <w:rPr>
                <w:rFonts w:ascii="Consolas" w:hAnsi="Consolas"/>
                <w:sz w:val="18"/>
              </w:rPr>
              <w:t xml:space="preserve">pms.breach.escalade</w:t>
            </w:r>
            <w:r>
              <w:rPr/>
              <w:t xml:space="preserve"> · </w:t>
            </w:r>
            <w:r>
              <w:rPr>
                <w:rFonts w:ascii="Consolas" w:hAnsi="Consolas"/>
                <w:sz w:val="18"/>
              </w:rPr>
              <w:t xml:space="preserve">pms.breach.clos</w:t>
            </w:r>
          </w:p>
        </w:tc>
      </w:tr>
    </w:tbl>
    <w:p>
      <w:pPr>
        <w:spacing w:after="120"/>
      </w:pPr>
    </w:p>
    <w:p>
      <w:pPr>
        <w:spacing w:after="100"/>
      </w:pPr>
      <w:r>
        <w:rPr/>
        <w:t xml:space="preserve">Tests exécutables : </w:t>
      </w:r>
      <w:r>
        <w:rPr>
          <w:rFonts w:ascii="Consolas" w:hAnsi="Consolas"/>
          <w:sz w:val="18"/>
        </w:rPr>
        <w:t xml:space="preserve">PF-01..06</w:t>
      </w:r>
      <w:r>
        <w:rPr/>
        <w:t xml:space="preserve"> (</w:t>
      </w:r>
      <w:r>
        <w:rPr>
          <w:rFonts w:ascii="Consolas" w:hAnsi="Consolas"/>
          <w:sz w:val="18"/>
        </w:rPr>
        <w:t xml:space="preserve">pms.wiring.spec.ts</w:t>
      </w:r>
      <w:r>
        <w:rPr/>
        <w:t xml:space="preserve">, faux-Prisma, style maison). Écrits </w:t>
      </w:r>
      <w:r>
        <w:rPr>
          <w:b/>
        </w:rPr>
        <w:t xml:space="preserve">avant</w:t>
      </w:r>
    </w:p>
    <w:p>
      <w:pPr>
        <w:spacing w:after="100"/>
      </w:pPr>
      <w:r>
        <w:rPr/>
        <w:t xml:space="preserve">l'implémentation.</w:t>
      </w:r>
    </w:p>
    <w:p>
      <w:pPr>
        <w:spacing w:after="140"/>
      </w:pPr>
      <w:r>
        <w:rPr/>
        <w:t xml:space="preserve">RATIFIÉ le 19.07.2026 par Ali Gharsallah</w:t>
      </w:r>
    </w:p>
    <w:p>
      <w:pPr>
        <w:pStyle w:val="Heading1"/>
        <w:spacing w:after="200"/>
      </w:pPr>
      <w:r>
        <w:rPr/>
        <w:t xml:space="preserve">Bloc 18 — GED R109 → R112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R108</w:t>
      </w:r>
      <w:r>
        <w:rPr/>
        <w:t xml:space="preserve">. Famille de scénarios : </w:t>
      </w:r>
      <w:r>
        <w:rPr>
          <w:b/>
        </w:rPr>
        <w:t xml:space="preserve">GD</w:t>
      </w:r>
      <w:r>
        <w:rPr/>
        <w:t xml:space="preserve"> (vérifiée libre — spec md + Word v4).</w:t>
      </w:r>
    </w:p>
    <w:p>
      <w:pPr>
        <w:spacing w:after="100"/>
      </w:pPr>
      <w:r>
        <w:rPr>
          <w:b/>
        </w:rPr>
        <w:t xml:space="preserve">Le catalogue précède le code.</w:t>
      </w:r>
    </w:p>
    <w:p>
      <w:pPr>
        <w:pStyle w:val="Heading2"/>
        <w:spacing w:after="140"/>
      </w:pPr>
      <w:r>
        <w:rPr/>
        <w:t xml:space="preserve">Le problème</w:t>
      </w:r>
    </w:p>
    <w:p>
      <w:pPr>
        <w:spacing w:after="100"/>
      </w:pPr>
      <w:r>
        <w:rPr/>
        <w:t xml:space="preserve">Le backend a un modèle </w:t>
      </w:r>
      <w:r>
        <w:rPr>
          <w:rFonts w:ascii="Consolas" w:hAnsi="Consolas"/>
          <w:sz w:val="18"/>
        </w:rPr>
        <w:t xml:space="preserve">Document</w:t>
      </w:r>
      <w:r>
        <w:rPr/>
        <w:t xml:space="preserve"> plat (un enregistrement = un fichier, sha256, rétention) et la</w:t>
      </w:r>
    </w:p>
    <w:p>
      <w:pPr>
        <w:spacing w:after="100"/>
      </w:pPr>
      <w:r>
        <w:rPr/>
        <w:t xml:space="preserve">démo un écran GED complet — mais </w:t>
      </w:r>
      <w:r>
        <w:rPr>
          <w:b/>
        </w:rPr>
        <w:t xml:space="preserve">aucune règle</w:t>
      </w:r>
      <w:r>
        <w:rPr/>
        <w:t xml:space="preserve"> : pas de versioning normé (le « nouveau</w:t>
      </w:r>
    </w:p>
    <w:p>
      <w:pPr>
        <w:spacing w:after="100"/>
      </w:pPr>
      <w:r>
        <w:rPr/>
        <w:t xml:space="preserve">passeport » de P-01 écrase quoi ?), pas de péremption par type de document, pas de définition de</w:t>
      </w:r>
    </w:p>
    <w:p>
      <w:pPr>
        <w:spacing w:after="100"/>
      </w:pPr>
      <w:r>
        <w:rPr/>
        <w:t xml:space="preserve">la complétude documentaire aux points de passage (validation KYC exige quoi ?), pas d'accès tracé.</w:t>
      </w:r>
    </w:p>
    <w:p>
      <w:pPr>
        <w:spacing w:after="100"/>
      </w:pPr>
      <w:r>
        <w:rPr/>
        <w:t xml:space="preserve">Pour une banque, la GED </w:t>
      </w:r>
      <w:r>
        <w:rPr>
          <w:b/>
        </w:rPr>
        <w:t xml:space="preserve">est</w:t>
      </w:r>
      <w:r>
        <w:rPr/>
        <w:t xml:space="preserve"> la preuve : ces quatre règles la mettent sous discipline.</w:t>
      </w:r>
    </w:p>
    <w:p>
      <w:pPr>
        <w:pStyle w:val="Heading2"/>
        <w:spacing w:after="140"/>
      </w:pPr>
      <w:r>
        <w:rPr/>
        <w:t xml:space="preserve">R109 — Le document est versionné, jamais supprimé</w:t>
      </w:r>
    </w:p>
    <w:p>
      <w:pPr>
        <w:spacing w:after="100"/>
      </w:pPr>
      <w:r>
        <w:rPr/>
        <w:t xml:space="preserve">Un document est un </w:t>
      </w:r>
      <w:r>
        <w:rPr>
          <w:b/>
        </w:rPr>
        <w:t xml:space="preserve">objet unique</w:t>
      </w:r>
      <w:r>
        <w:rPr/>
        <w:t xml:space="preserve"> rattaché (client, et optionnellement KYC ou personne), porteur</w:t>
      </w:r>
    </w:p>
    <w:p>
      <w:pPr>
        <w:spacing w:after="100"/>
      </w:pPr>
      <w:r>
        <w:rPr/>
        <w:t xml:space="preserve">de </w:t>
      </w:r>
      <w:r>
        <w:rPr>
          <w:b/>
        </w:rPr>
        <w:t xml:space="preserve">versions append-only</w:t>
      </w:r>
      <w:r>
        <w:rPr/>
        <w:t xml:space="preserve"> : déposer un nouveau fichier sur un document existant crée la version</w:t>
      </w:r>
    </w:p>
    <w:p>
      <w:pPr>
        <w:spacing w:after="100"/>
      </w:pPr>
      <w:r>
        <w:rPr/>
        <w:t xml:space="preserve">n+1 ; toutes les versions restent restituables (conservation LBA — cohérence R35). Il n'existe</w:t>
      </w:r>
    </w:p>
    <w:p>
      <w:pPr>
        <w:spacing w:after="100"/>
      </w:pPr>
      <w:r>
        <w:rPr>
          <w:b/>
        </w:rPr>
        <w:t xml:space="preserve">aucune suppression physique</w:t>
      </w:r>
      <w:r>
        <w:rPr/>
        <w:t xml:space="preserve"> : le retrait est un </w:t>
      </w:r>
      <w:r>
        <w:rPr>
          <w:b/>
        </w:rPr>
        <w:t xml:space="preserve">archivage logique motivé</w:t>
      </w:r>
      <w:r>
        <w:rPr/>
        <w:t xml:space="preserve"> (R7) et tracé</w:t>
      </w:r>
    </w:p>
    <w:p>
      <w:pPr>
        <w:spacing w:after="100"/>
      </w:pPr>
      <w:r>
        <w:rPr/>
        <w:t xml:space="preserve">(auteur = jeton), le document reste restituable pour l'autorité.</w:t>
      </w:r>
    </w:p>
    <w:p>
      <w:pPr>
        <w:ind w:left="420"/>
        <w:spacing w:after="40"/>
      </w:pPr>
      <w:r>
        <w:rPr>
          <w:b/>
          <w:i/>
        </w:rPr>
        <w:t xml:space="preserve">Scénario GD-01 — Le nouveau passeport ne remplace pas, il succède</w:t>
      </w:r>
    </w:p>
    <w:p>
      <w:pPr>
        <w:ind w:left="420"/>
        <w:spacing w:after="40"/>
      </w:pPr>
      <w:r>
        <w:rPr>
          <w:b/>
          <w:i/>
        </w:rPr>
        <w:t xml:space="preserve">Étant donné</w:t>
      </w:r>
      <w:r>
        <w:rPr>
          <w:i/>
        </w:rPr>
        <w:t xml:space="preserve"> un document PASSEPORT en version 1</w:t>
      </w:r>
    </w:p>
    <w:p>
      <w:pPr>
        <w:ind w:left="420"/>
        <w:spacing w:after="40"/>
      </w:pPr>
      <w:r>
        <w:rPr>
          <w:b/>
          <w:i/>
        </w:rPr>
        <w:t xml:space="preserve">Quand</w:t>
      </w:r>
      <w:r>
        <w:rPr>
          <w:i/>
        </w:rPr>
        <w:t xml:space="preserve"> un nouveau fichier est déposé sur ce document</w:t>
      </w:r>
    </w:p>
    <w:p>
      <w:pPr>
        <w:ind w:left="420"/>
        <w:spacing w:after="40"/>
      </w:pPr>
      <w:r>
        <w:rPr>
          <w:b/>
          <w:i/>
        </w:rPr>
        <w:t xml:space="preserve">Alors</w:t>
      </w:r>
      <w:r>
        <w:rPr>
          <w:i/>
        </w:rPr>
        <w:t xml:space="preserve"> la version 2 est créée (empreinte, déposant = jeton, horodatage)</w:t>
      </w:r>
    </w:p>
    <w:p>
      <w:pPr>
        <w:ind w:left="420"/>
        <w:spacing w:after="40"/>
      </w:pPr>
      <w:r>
        <w:rPr>
          <w:b/>
          <w:i/>
        </w:rPr>
        <w:t xml:space="preserve">Et</w:t>
      </w:r>
      <w:r>
        <w:rPr>
          <w:i/>
        </w:rPr>
        <w:t xml:space="preserve"> la version 1 reste consultable, le registre des versions est append-only</w:t>
      </w:r>
    </w:p>
    <w:p>
      <w:pPr>
        <w:ind w:left="420"/>
        <w:spacing w:after="40"/>
      </w:pPr>
      <w:r>
        <w:rPr>
          <w:b/>
          <w:i/>
        </w:rPr>
        <w:t xml:space="preserve">Et</w:t>
      </w:r>
      <w:r>
        <w:rPr>
          <w:i/>
        </w:rPr>
        <w:t xml:space="preserve"> un événement </w:t>
      </w:r>
      <w:r>
        <w:rPr>
          <w:i/>
          <w:rFonts w:ascii="Consolas" w:hAnsi="Consolas"/>
          <w:sz w:val="18"/>
        </w:rPr>
        <w:t xml:space="preserve">ged.version.creee</w:t>
      </w:r>
      <w:r>
        <w:rPr>
          <w:i/>
        </w:rPr>
        <w:t xml:space="preserve"> est émis</w:t>
      </w:r>
    </w:p>
    <w:p>
      <w:pPr>
        <w:ind w:left="420"/>
        <w:spacing w:after="40"/>
      </w:pPr>
      <w:r>
        <w:rPr>
          <w:b/>
          <w:i/>
        </w:rPr>
        <w:t xml:space="preserve">Scénario GD-02 — L'archivage se motive, la restitution survit</w:t>
      </w:r>
    </w:p>
    <w:p>
      <w:pPr>
        <w:ind w:left="420"/>
        <w:spacing w:after="40"/>
      </w:pPr>
      <w:r>
        <w:rPr>
          <w:b/>
          <w:i/>
        </w:rPr>
        <w:t xml:space="preserve">Étant donné</w:t>
      </w:r>
      <w:r>
        <w:rPr>
          <w:i/>
        </w:rPr>
        <w:t xml:space="preserve"> un document actif</w:t>
      </w:r>
    </w:p>
    <w:p>
      <w:pPr>
        <w:ind w:left="420"/>
        <w:spacing w:after="40"/>
      </w:pPr>
      <w:r>
        <w:rPr>
          <w:b/>
          <w:i/>
        </w:rPr>
        <w:t xml:space="preserve">Quand</w:t>
      </w:r>
      <w:r>
        <w:rPr>
          <w:i/>
        </w:rPr>
        <w:t xml:space="preserve"> son archivage est demandé sans motif</w:t>
      </w:r>
    </w:p>
    <w:p>
      <w:pPr>
        <w:ind w:left="420"/>
        <w:spacing w:after="40"/>
      </w:pPr>
      <w:r>
        <w:rPr>
          <w:b/>
          <w:i/>
        </w:rPr>
        <w:t xml:space="preserve">Alors</w:t>
      </w:r>
      <w:r>
        <w:rPr>
          <w:i/>
        </w:rPr>
        <w:t xml:space="preserve"> le système refuse (R7)</w:t>
      </w:r>
    </w:p>
    <w:p>
      <w:pPr>
        <w:ind w:left="420"/>
        <w:spacing w:after="40"/>
      </w:pPr>
      <w:r>
        <w:rPr>
          <w:b/>
          <w:i/>
        </w:rPr>
        <w:t xml:space="preserve">Quand</w:t>
      </w:r>
      <w:r>
        <w:rPr>
          <w:i/>
        </w:rPr>
        <w:t xml:space="preserve"> il est demandé avec motif</w:t>
      </w:r>
    </w:p>
    <w:p>
      <w:pPr>
        <w:ind w:left="420"/>
        <w:spacing w:after="40"/>
      </w:pPr>
      <w:r>
        <w:rPr>
          <w:b/>
          <w:i/>
        </w:rPr>
        <w:t xml:space="preserve">Alors</w:t>
      </w:r>
      <w:r>
        <w:rPr>
          <w:i/>
        </w:rPr>
        <w:t xml:space="preserve"> le statut passe ARCHIVE (motif + auteur jeton tracés) et le document RESTE restituable</w:t>
      </w:r>
    </w:p>
    <w:p>
      <w:pPr>
        <w:pStyle w:val="Heading2"/>
        <w:spacing w:after="140"/>
      </w:pPr>
      <w:r>
        <w:rPr/>
        <w:t xml:space="preserve">R110 — Péremption par type, complétude aux points de passage</w:t>
      </w:r>
    </w:p>
    <w:p>
      <w:pPr>
        <w:spacing w:after="100"/>
      </w:pPr>
      <w:r>
        <w:rPr/>
        <w:t xml:space="preserve">Chaque </w:t>
      </w:r>
      <w:r>
        <w:rPr>
          <w:b/>
        </w:rPr>
        <w:t xml:space="preserve">type de document</w:t>
      </w:r>
      <w:r>
        <w:rPr/>
        <w:t xml:space="preserve"> du référentiel tenant porte une durée de validité</w:t>
      </w:r>
    </w:p>
    <w:p>
      <w:pPr>
        <w:spacing w:after="100"/>
      </w:pPr>
      <w:r>
        <w:rPr/>
        <w:t xml:space="preserve">(</w:t>
      </w:r>
      <w:r>
        <w:rPr>
          <w:rFonts w:ascii="Consolas" w:hAnsi="Consolas"/>
          <w:sz w:val="18"/>
        </w:rPr>
        <w:t xml:space="preserve">Tenant.settings.gedDocTypes[]</w:t>
      </w:r>
      <w:r>
        <w:rPr/>
        <w:t xml:space="preserve"> : code, validité en mois, requis pour quels passages — voie R-Q).</w:t>
      </w:r>
    </w:p>
    <w:p>
      <w:pPr>
        <w:spacing w:after="100"/>
      </w:pPr>
      <w:r>
        <w:rPr/>
        <w:t xml:space="preserve">L'expiration est </w:t>
      </w:r>
      <w:r>
        <w:rPr>
          <w:b/>
        </w:rPr>
        <w:t xml:space="preserve">constatée</w:t>
      </w:r>
      <w:r>
        <w:rPr/>
        <w:t xml:space="preserve"> par le tick : événement </w:t>
      </w:r>
      <w:r>
        <w:rPr>
          <w:rFonts w:ascii="Consolas" w:hAnsi="Consolas"/>
          <w:sz w:val="18"/>
        </w:rPr>
        <w:t xml:space="preserve">ged.expiration.detectee</w:t>
      </w:r>
      <w:r>
        <w:rPr/>
        <w:t xml:space="preserve"> + tâche de</w:t>
      </w:r>
    </w:p>
    <w:p>
      <w:pPr>
        <w:spacing w:after="100"/>
      </w:pPr>
      <w:r>
        <w:rPr/>
        <w:t xml:space="preserve">renouvellement — elle ne bloque rien en continu (R39). La </w:t>
      </w:r>
      <w:r>
        <w:rPr>
          <w:b/>
        </w:rPr>
        <w:t xml:space="preserve">complétude</w:t>
      </w:r>
      <w:r>
        <w:rPr/>
        <w:t xml:space="preserve">, elle, se vérifie **aux</w:t>
      </w:r>
    </w:p>
    <w:p>
      <w:pPr>
        <w:spacing w:after="100"/>
      </w:pPr>
      <w:r>
        <w:rPr/>
        <w:t xml:space="preserve">points de passage** (validation KYC, décision d'Account Review) : la liste des types requis</w:t>
      </w:r>
    </w:p>
    <w:p>
      <w:pPr>
        <w:spacing w:after="100"/>
      </w:pPr>
      <w:r>
        <w:rPr/>
        <w:t xml:space="preserve">manquants ou expirés est retournée au moteur, qui applique son blocage à lui (même mécanique que</w:t>
      </w:r>
    </w:p>
    <w:p>
      <w:pPr>
        <w:spacing w:after="100"/>
      </w:pPr>
      <w:r>
        <w:rPr/>
        <w:t xml:space="preserve">les questions REQUIRED).</w:t>
      </w:r>
    </w:p>
    <w:p>
      <w:pPr>
        <w:ind w:left="420"/>
        <w:spacing w:after="40"/>
      </w:pPr>
      <w:r>
        <w:rPr>
          <w:b/>
          <w:i/>
        </w:rPr>
        <w:t xml:space="preserve">Scénario GD-03 — L'expiration alerte, elle ne bloque pas</w:t>
      </w:r>
    </w:p>
    <w:p>
      <w:pPr>
        <w:ind w:left="420"/>
        <w:spacing w:after="40"/>
      </w:pPr>
      <w:r>
        <w:rPr>
          <w:b/>
          <w:i/>
        </w:rPr>
        <w:t xml:space="preserve">Étant donné</w:t>
      </w:r>
      <w:r>
        <w:rPr>
          <w:i/>
        </w:rPr>
        <w:t xml:space="preserve"> un extrait de registre valable 12 mois, déposé il y a 13 mois</w:t>
      </w:r>
    </w:p>
    <w:p>
      <w:pPr>
        <w:ind w:left="420"/>
        <w:spacing w:after="40"/>
      </w:pPr>
      <w:r>
        <w:rPr>
          <w:b/>
          <w:i/>
        </w:rPr>
        <w:t xml:space="preserve">Quand</w:t>
      </w:r>
      <w:r>
        <w:rPr>
          <w:i/>
        </w:rPr>
        <w:t xml:space="preserve"> le tick de péremption passe</w:t>
      </w:r>
    </w:p>
    <w:p>
      <w:pPr>
        <w:ind w:left="420"/>
        <w:spacing w:after="40"/>
      </w:pPr>
      <w:r>
        <w:rPr>
          <w:b/>
          <w:i/>
        </w:rPr>
        <w:t xml:space="preserve">Alors</w:t>
      </w:r>
      <w:r>
        <w:rPr>
          <w:i/>
        </w:rPr>
        <w:t xml:space="preserve"> </w:t>
      </w:r>
      <w:r>
        <w:rPr>
          <w:i/>
          <w:rFonts w:ascii="Consolas" w:hAnsi="Consolas"/>
          <w:sz w:val="18"/>
        </w:rPr>
        <w:t xml:space="preserve">ged.expiration.detectee</w:t>
      </w:r>
      <w:r>
        <w:rPr>
          <w:i/>
        </w:rPr>
        <w:t xml:space="preserve"> est émis + une tâche de renouvellement — UNE fois</w:t>
      </w:r>
    </w:p>
    <w:p>
      <w:pPr>
        <w:ind w:left="420"/>
        <w:spacing w:after="40"/>
      </w:pPr>
      <w:r>
        <w:rPr>
          <w:b/>
          <w:i/>
        </w:rPr>
        <w:t xml:space="preserve">Et</w:t>
      </w:r>
      <w:r>
        <w:rPr>
          <w:i/>
        </w:rPr>
        <w:t xml:space="preserve"> aucun dossier n'est bloqué par le tick lui-même</w:t>
      </w:r>
    </w:p>
    <w:p>
      <w:pPr>
        <w:ind w:left="420"/>
        <w:spacing w:after="40"/>
      </w:pPr>
      <w:r>
        <w:rPr>
          <w:b/>
          <w:i/>
        </w:rPr>
        <w:t xml:space="preserve">Scénario GD-04 — La complétude se vérifie au passage, pas dans le vide</w:t>
      </w:r>
    </w:p>
    <w:p>
      <w:pPr>
        <w:ind w:left="420"/>
        <w:spacing w:after="40"/>
      </w:pPr>
      <w:r>
        <w:rPr>
          <w:b/>
          <w:i/>
        </w:rPr>
        <w:t xml:space="preserve">Étant donné</w:t>
      </w:r>
      <w:r>
        <w:rPr>
          <w:i/>
        </w:rPr>
        <w:t xml:space="preserve"> un KYC dont le passage exige PASSEPORT + FORM_CDB, avec un FORM_CDB absent et un</w:t>
      </w:r>
    </w:p>
    <w:p>
      <w:pPr>
        <w:ind w:left="420"/>
        <w:spacing w:after="40"/>
      </w:pPr>
      <w:r>
        <w:rPr>
          <w:i/>
        </w:rPr>
        <w:t xml:space="preserve">PASSEPORT expiré</w:t>
      </w:r>
    </w:p>
    <w:p>
      <w:pPr>
        <w:ind w:left="420"/>
        <w:spacing w:after="40"/>
      </w:pPr>
      <w:r>
        <w:rPr>
          <w:b/>
          <w:i/>
        </w:rPr>
        <w:t xml:space="preserve">Quand</w:t>
      </w:r>
      <w:r>
        <w:rPr>
          <w:i/>
        </w:rPr>
        <w:t xml:space="preserve"> la complétude est vérifiée pour ce passage</w:t>
      </w:r>
    </w:p>
    <w:p>
      <w:pPr>
        <w:ind w:left="420"/>
        <w:spacing w:after="40"/>
      </w:pPr>
      <w:r>
        <w:rPr>
          <w:b/>
          <w:i/>
        </w:rPr>
        <w:t xml:space="preserve">Alors</w:t>
      </w:r>
      <w:r>
        <w:rPr>
          <w:i/>
        </w:rPr>
        <w:t xml:space="preserve"> la réponse liste les manquants (FORM_CDB) et les expirés (PASSEPORT), tracée</w:t>
      </w:r>
    </w:p>
    <w:p>
      <w:pPr>
        <w:ind w:left="420"/>
        <w:spacing w:after="40"/>
      </w:pPr>
      <w:r>
        <w:rPr>
          <w:b/>
          <w:i/>
        </w:rPr>
        <w:t xml:space="preserve">Et</w:t>
      </w:r>
      <w:r>
        <w:rPr>
          <w:i/>
        </w:rPr>
        <w:t xml:space="preserve"> c'est le moteur appelant (validation KYC) qui bloque — la GED constate</w:t>
      </w:r>
    </w:p>
    <w:p>
      <w:pPr>
        <w:pStyle w:val="Heading2"/>
        <w:spacing w:after="140"/>
      </w:pPr>
      <w:r>
        <w:rPr/>
        <w:t xml:space="preserve">R111 — L'intégrité se prouve à la restitution</w:t>
      </w:r>
    </w:p>
    <w:p>
      <w:pPr>
        <w:spacing w:after="100"/>
      </w:pPr>
      <w:r>
        <w:rPr/>
        <w:t xml:space="preserve">Chaque version porte l'</w:t>
      </w:r>
      <w:r>
        <w:rPr>
          <w:b/>
        </w:rPr>
        <w:t xml:space="preserve">empreinte SHA-256</w:t>
      </w:r>
      <w:r>
        <w:rPr/>
        <w:t xml:space="preserve"> calculée au dépôt. Toute restitution recalcule et</w:t>
      </w:r>
    </w:p>
    <w:p>
      <w:pPr>
        <w:spacing w:after="100"/>
      </w:pPr>
      <w:r>
        <w:rPr/>
        <w:t xml:space="preserve">confronte : une divergence est une </w:t>
      </w:r>
      <w:r>
        <w:rPr>
          <w:b/>
        </w:rPr>
        <w:t xml:space="preserve">altération détectée</w:t>
      </w:r>
      <w:r>
        <w:rPr/>
        <w:t xml:space="preserve"> — événement + refus de servir le</w:t>
      </w:r>
    </w:p>
    <w:p>
      <w:pPr>
        <w:spacing w:after="100"/>
      </w:pPr>
      <w:r>
        <w:rPr/>
        <w:t xml:space="preserve">contenu comme authentique. Les métadonnées de dépôt (déposant, horodatage, empreinte) sont</w:t>
      </w:r>
    </w:p>
    <w:p>
      <w:pPr>
        <w:spacing w:after="100"/>
      </w:pPr>
      <w:r>
        <w:rPr/>
        <w:t xml:space="preserve">immuables (registre append-only, R48).</w:t>
      </w:r>
    </w:p>
    <w:p>
      <w:pPr>
        <w:ind w:left="420"/>
        <w:spacing w:after="40"/>
      </w:pPr>
      <w:r>
        <w:rPr>
          <w:b/>
          <w:i/>
        </w:rPr>
        <w:t xml:space="preserve">Scénario GD-05 — L'altération ne passe pas inaperçue</w:t>
      </w:r>
    </w:p>
    <w:p>
      <w:pPr>
        <w:ind w:left="420"/>
        <w:spacing w:after="40"/>
      </w:pPr>
      <w:r>
        <w:rPr>
          <w:b/>
          <w:i/>
        </w:rPr>
        <w:t xml:space="preserve">Étant donné</w:t>
      </w:r>
      <w:r>
        <w:rPr>
          <w:i/>
        </w:rPr>
        <w:t xml:space="preserve"> une version déposée avec son empreinte</w:t>
      </w:r>
    </w:p>
    <w:p>
      <w:pPr>
        <w:ind w:left="420"/>
        <w:spacing w:after="40"/>
      </w:pPr>
      <w:r>
        <w:rPr>
          <w:b/>
          <w:i/>
        </w:rPr>
        <w:t xml:space="preserve">Quand</w:t>
      </w:r>
      <w:r>
        <w:rPr>
          <w:i/>
        </w:rPr>
        <w:t xml:space="preserve"> la restitution vérifie un contenu conforme</w:t>
      </w:r>
    </w:p>
    <w:p>
      <w:pPr>
        <w:ind w:left="420"/>
        <w:spacing w:after="40"/>
      </w:pPr>
      <w:r>
        <w:rPr>
          <w:b/>
          <w:i/>
        </w:rPr>
        <w:t xml:space="preserve">Alors</w:t>
      </w:r>
      <w:r>
        <w:rPr>
          <w:i/>
        </w:rPr>
        <w:t xml:space="preserve"> la restitution est servie avec la preuve d'intégrité</w:t>
      </w:r>
    </w:p>
    <w:p>
      <w:pPr>
        <w:ind w:left="420"/>
        <w:spacing w:after="40"/>
      </w:pPr>
      <w:r>
        <w:rPr>
          <w:b/>
          <w:i/>
        </w:rPr>
        <w:t xml:space="preserve">Quand</w:t>
      </w:r>
      <w:r>
        <w:rPr>
          <w:i/>
        </w:rPr>
        <w:t xml:space="preserve"> le contenu a été altéré (empreinte divergente)</w:t>
      </w:r>
    </w:p>
    <w:p>
      <w:pPr>
        <w:ind w:left="420"/>
        <w:spacing w:after="40"/>
      </w:pPr>
      <w:r>
        <w:rPr>
          <w:b/>
          <w:i/>
        </w:rPr>
        <w:t xml:space="preserve">Alors</w:t>
      </w:r>
      <w:r>
        <w:rPr>
          <w:i/>
        </w:rPr>
        <w:t xml:space="preserve"> </w:t>
      </w:r>
      <w:r>
        <w:rPr>
          <w:i/>
          <w:rFonts w:ascii="Consolas" w:hAnsi="Consolas"/>
          <w:sz w:val="18"/>
        </w:rPr>
        <w:t xml:space="preserve">ged.integrite.alerte</w:t>
      </w:r>
      <w:r>
        <w:rPr>
          <w:i/>
        </w:rPr>
        <w:t xml:space="preserve"> est émis et la restitution est refusée comme authentique</w:t>
      </w:r>
    </w:p>
    <w:p>
      <w:pPr>
        <w:pStyle w:val="Heading2"/>
        <w:spacing w:after="140"/>
      </w:pPr>
      <w:r>
        <w:rPr/>
        <w:t xml:space="preserve">R112 — L'accès aux documents est habilité et tracé</w:t>
      </w:r>
    </w:p>
    <w:p>
      <w:pPr>
        <w:spacing w:after="100"/>
      </w:pPr>
      <w:r>
        <w:rPr/>
        <w:t xml:space="preserve">La consultation d'un document est soumise aux </w:t>
      </w:r>
      <w:r>
        <w:rPr>
          <w:b/>
        </w:rPr>
        <w:t xml:space="preserve">rôles autorisés du type</w:t>
      </w:r>
      <w:r>
        <w:rPr/>
        <w:t xml:space="preserve"> (référentiel tenant,</w:t>
      </w:r>
    </w:p>
    <w:p>
      <w:pPr>
        <w:spacing w:after="100"/>
      </w:pPr>
      <w:r>
        <w:rPr/>
        <w:t xml:space="preserve">default-deny — même doctrine que le contrôle d'accès KYC) et **chaque consultation est un</w:t>
      </w:r>
    </w:p>
    <w:p>
      <w:pPr>
        <w:spacing w:after="100"/>
      </w:pPr>
      <w:r>
        <w:rPr/>
        <w:t xml:space="preserve">événement** : qui (jeton), quand, quel document, quelle version. L'inspecteur peut rejouer</w:t>
      </w:r>
    </w:p>
    <w:p>
      <w:pPr>
        <w:spacing w:after="100"/>
      </w:pPr>
      <w:r>
        <w:rPr/>
        <w:t xml:space="preserve">« qui a vu quoi » (R48/R49).</w:t>
      </w:r>
    </w:p>
    <w:p>
      <w:pPr>
        <w:ind w:left="420"/>
        <w:spacing w:after="40"/>
      </w:pPr>
      <w:r>
        <w:rPr>
          <w:b/>
          <w:i/>
        </w:rPr>
        <w:t xml:space="preserve">Scénario GD-06 — Qui a vu quoi, prouvable</w:t>
      </w:r>
    </w:p>
    <w:p>
      <w:pPr>
        <w:ind w:left="420"/>
        <w:spacing w:after="40"/>
      </w:pPr>
      <w:r>
        <w:rPr>
          <w:b/>
          <w:i/>
        </w:rPr>
        <w:t xml:space="preserve">Étant donné</w:t>
      </w:r>
      <w:r>
        <w:rPr>
          <w:i/>
        </w:rPr>
        <w:t xml:space="preserve"> un type FISCAL restreint aux rôles CO et CF</w:t>
      </w:r>
    </w:p>
    <w:p>
      <w:pPr>
        <w:ind w:left="420"/>
        <w:spacing w:after="40"/>
      </w:pPr>
      <w:r>
        <w:rPr>
          <w:b/>
          <w:i/>
        </w:rPr>
        <w:t xml:space="preserve">Quand</w:t>
      </w:r>
      <w:r>
        <w:rPr>
          <w:i/>
        </w:rPr>
        <w:t xml:space="preserve"> un RM tente de le consulter</w:t>
      </w:r>
    </w:p>
    <w:p>
      <w:pPr>
        <w:ind w:left="420"/>
        <w:spacing w:after="40"/>
      </w:pPr>
      <w:r>
        <w:rPr>
          <w:b/>
          <w:i/>
        </w:rPr>
        <w:t xml:space="preserve">Alors</w:t>
      </w:r>
      <w:r>
        <w:rPr>
          <w:i/>
        </w:rPr>
        <w:t xml:space="preserve"> l'accès est refusé (default-deny) ET le refus est tracé</w:t>
      </w:r>
    </w:p>
    <w:p>
      <w:pPr>
        <w:ind w:left="420"/>
        <w:spacing w:after="40"/>
      </w:pPr>
      <w:r>
        <w:rPr>
          <w:b/>
          <w:i/>
        </w:rPr>
        <w:t xml:space="preserve">Quand</w:t>
      </w:r>
      <w:r>
        <w:rPr>
          <w:i/>
        </w:rPr>
        <w:t xml:space="preserve"> un CO le consulte</w:t>
      </w:r>
    </w:p>
    <w:p>
      <w:pPr>
        <w:ind w:left="420"/>
        <w:spacing w:after="40"/>
      </w:pPr>
      <w:r>
        <w:rPr>
          <w:b/>
          <w:i/>
        </w:rPr>
        <w:t xml:space="preserve">Alors</w:t>
      </w:r>
      <w:r>
        <w:rPr>
          <w:i/>
        </w:rPr>
        <w:t xml:space="preserve"> </w:t>
      </w:r>
      <w:r>
        <w:rPr>
          <w:i/>
          <w:rFonts w:ascii="Consolas" w:hAnsi="Consolas"/>
          <w:sz w:val="18"/>
        </w:rPr>
        <w:t xml:space="preserve">ged.acces</w:t>
      </w:r>
      <w:r>
        <w:rPr>
          <w:i/>
        </w:rPr>
        <w:t xml:space="preserve"> trace lecteur (jeton), document et version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Document</w:t>
            </w:r>
            <w:r>
              <w:rPr/>
              <w:t xml:space="preserve"> (+ </w:t>
            </w:r>
            <w:r>
              <w:rPr>
                <w:rFonts w:ascii="Consolas" w:hAnsi="Consolas"/>
                <w:sz w:val="18"/>
              </w:rPr>
              <w:t xml:space="preserve">personId?</w:t>
            </w:r>
            <w:r>
              <w:rPr/>
              <w:t xml:space="preserve">, </w:t>
            </w:r>
            <w:r>
              <w:rPr>
                <w:rFonts w:ascii="Consolas" w:hAnsi="Consolas"/>
                <w:sz w:val="18"/>
              </w:rPr>
              <w:t xml:space="preserve">kycFileId?</w:t>
            </w:r>
            <w:r>
              <w:rPr/>
              <w:t xml:space="preserve">, </w:t>
            </w:r>
            <w:r>
              <w:rPr>
                <w:rFonts w:ascii="Consolas" w:hAnsi="Consolas"/>
                <w:sz w:val="18"/>
              </w:rPr>
              <w:t xml:space="preserve">typeCode</w:t>
            </w:r>
            <w:r>
              <w:rPr/>
              <w:t xml:space="preserve">, archivage motivé) · </w:t>
            </w:r>
            <w:r>
              <w:rPr>
                <w:b/>
              </w:rPr>
              <w:t xml:space="preserve">`DocumentVersion`</w:t>
            </w:r>
            <w:r>
              <w:rPr/>
              <w:t xml:space="preserve"> (numero, sha256, deposePar, deposeAt — append-only, trigger R48)</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GedService</w:t>
            </w:r>
            <w:r>
              <w:rPr/>
              <w:t xml:space="preserve"> : </w:t>
            </w:r>
            <w:r>
              <w:rPr>
                <w:rFonts w:ascii="Consolas" w:hAnsi="Consolas"/>
                <w:sz w:val="18"/>
              </w:rPr>
              <w:t xml:space="preserve">deposer</w:t>
            </w:r>
            <w:r>
              <w:rPr/>
              <w:t xml:space="preserve"> (R109/R111), </w:t>
            </w:r>
            <w:r>
              <w:rPr>
                <w:rFonts w:ascii="Consolas" w:hAnsi="Consolas"/>
                <w:sz w:val="18"/>
              </w:rPr>
              <w:t xml:space="preserve">archiver</w:t>
            </w:r>
            <w:r>
              <w:rPr/>
              <w:t xml:space="preserve"> (R109), </w:t>
            </w:r>
            <w:r>
              <w:rPr>
                <w:rFonts w:ascii="Consolas" w:hAnsi="Consolas"/>
                <w:sz w:val="18"/>
              </w:rPr>
              <w:t xml:space="preserve">tickPeremptions</w:t>
            </w:r>
            <w:r>
              <w:rPr/>
              <w:t xml:space="preserve"> (R110), </w:t>
            </w:r>
            <w:r>
              <w:rPr>
                <w:rFonts w:ascii="Consolas" w:hAnsi="Consolas"/>
                <w:sz w:val="18"/>
              </w:rPr>
              <w:t xml:space="preserve">verifierCompletude</w:t>
            </w:r>
            <w:r>
              <w:rPr/>
              <w:t xml:space="preserve"> (R110), </w:t>
            </w:r>
            <w:r>
              <w:rPr>
                <w:rFonts w:ascii="Consolas" w:hAnsi="Consolas"/>
                <w:sz w:val="18"/>
              </w:rPr>
              <w:t xml:space="preserve">restituer</w:t>
            </w:r>
            <w:r>
              <w:rPr/>
              <w:t xml:space="preserve"> (R111/R112)</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Tenant.settings.gedDocTypes[]</w:t>
            </w:r>
            <w:r>
              <w:rPr/>
              <w:t xml:space="preserve"> : </w:t>
            </w:r>
            <w:r>
              <w:rPr>
                <w:rFonts w:ascii="Consolas" w:hAnsi="Consolas"/>
                <w:sz w:val="18"/>
              </w:rPr>
              <w:t xml:space="preserve">{ code, validiteMois, requisPour[], rolesAutorises[] }</w:t>
            </w:r>
            <w:r>
              <w:rPr/>
              <w:t xml:space="preserve"> — défauts : ID/PASSEPORT 120 mois, REGISTRE 12, FORM_CDB sans péremption, FISCAL restreint CO/CF</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ged.version.creee</w:t>
            </w:r>
            <w:r>
              <w:rPr/>
              <w:t xml:space="preserve"> · </w:t>
            </w:r>
            <w:r>
              <w:rPr>
                <w:rFonts w:ascii="Consolas" w:hAnsi="Consolas"/>
                <w:sz w:val="18"/>
              </w:rPr>
              <w:t xml:space="preserve">ged.archive</w:t>
            </w:r>
            <w:r>
              <w:rPr/>
              <w:t xml:space="preserve"> · </w:t>
            </w:r>
            <w:r>
              <w:rPr>
                <w:rFonts w:ascii="Consolas" w:hAnsi="Consolas"/>
                <w:sz w:val="18"/>
              </w:rPr>
              <w:t xml:space="preserve">ged.expiration.detectee</w:t>
            </w:r>
            <w:r>
              <w:rPr/>
              <w:t xml:space="preserve"> · </w:t>
            </w:r>
            <w:r>
              <w:rPr>
                <w:rFonts w:ascii="Consolas" w:hAnsi="Consolas"/>
                <w:sz w:val="18"/>
              </w:rPr>
              <w:t xml:space="preserve">tache.ged.renouvellement</w:t>
            </w:r>
            <w:r>
              <w:rPr/>
              <w:t xml:space="preserve"> · </w:t>
            </w:r>
            <w:r>
              <w:rPr>
                <w:rFonts w:ascii="Consolas" w:hAnsi="Consolas"/>
                <w:sz w:val="18"/>
              </w:rPr>
              <w:t xml:space="preserve">ged.completude.verifiee</w:t>
            </w:r>
            <w:r>
              <w:rPr/>
              <w:t xml:space="preserve"> · </w:t>
            </w:r>
            <w:r>
              <w:rPr>
                <w:rFonts w:ascii="Consolas" w:hAnsi="Consolas"/>
                <w:sz w:val="18"/>
              </w:rPr>
              <w:t xml:space="preserve">ged.integrite.alerte</w:t>
            </w:r>
            <w:r>
              <w:rPr/>
              <w:t xml:space="preserve"> · </w:t>
            </w:r>
            <w:r>
              <w:rPr>
                <w:rFonts w:ascii="Consolas" w:hAnsi="Consolas"/>
                <w:sz w:val="18"/>
              </w:rPr>
              <w:t xml:space="preserve">ged.acces</w:t>
            </w:r>
          </w:p>
        </w:tc>
      </w:tr>
      <w:tr>
        <w:tc>
          <w:tcPr>
            <w:tcW w:w="4650" w:type="dxa"/>
          </w:tcPr>
          <w:p>
            <w:pPr>
              <w:spacing w:after="40"/>
            </w:pPr>
            <w:r>
              <w:rPr/>
              <w:t xml:space="preserve">RLS / immuabilité</w:t>
            </w:r>
          </w:p>
        </w:tc>
        <w:tc>
          <w:tcPr>
            <w:tcW w:w="4650" w:type="dxa"/>
          </w:tcPr>
          <w:p>
            <w:pPr>
              <w:spacing w:after="40"/>
            </w:pPr>
            <w:r>
              <w:rPr>
                <w:rFonts w:ascii="Consolas" w:hAnsi="Consolas"/>
                <w:sz w:val="18"/>
              </w:rPr>
              <w:t xml:space="preserve">document_versions</w:t>
            </w:r>
            <w:r>
              <w:rPr/>
              <w:t xml:space="preserve"> rejoint la boucle RLS </w:t>
            </w:r>
            <w:r>
              <w:rPr>
                <w:b/>
              </w:rPr>
              <w:t xml:space="preserve">et</w:t>
            </w:r>
            <w:r>
              <w:rPr/>
              <w:t xml:space="preserve"> la liste append-only de post-deploy-v2</w:t>
            </w:r>
          </w:p>
        </w:tc>
      </w:tr>
      <w:tr>
        <w:tc>
          <w:tcPr>
            <w:tcW w:w="4650" w:type="dxa"/>
          </w:tcPr>
          <w:p>
            <w:pPr>
              <w:spacing w:after="40"/>
            </w:pPr>
            <w:r>
              <w:rPr/>
              <w:t xml:space="preserve">Liens</w:t>
            </w:r>
          </w:p>
        </w:tc>
        <w:tc>
          <w:tcPr>
            <w:tcW w:w="4650" w:type="dxa"/>
          </w:tcPr>
          <w:p>
            <w:pPr>
              <w:spacing w:after="40"/>
            </w:pPr>
            <w:r>
              <w:rPr/>
              <w:t xml:space="preserve">P-01 (tâche </w:t>
            </w:r>
            <w:r>
              <w:rPr>
                <w:rFonts w:ascii="Consolas" w:hAnsi="Consolas"/>
                <w:sz w:val="18"/>
              </w:rPr>
              <w:t xml:space="preserve">maj_ged</w:t>
            </w:r>
            <w:r>
              <w:rPr/>
              <w:t xml:space="preserve"> du CoC) cible désormais un dépôt R109 ; la validation KYC appelle </w:t>
            </w:r>
            <w:r>
              <w:rPr>
                <w:rFonts w:ascii="Consolas" w:hAnsi="Consolas"/>
                <w:sz w:val="18"/>
              </w:rPr>
              <w:t xml:space="preserve">verifierCompletude</w:t>
            </w:r>
            <w:r>
              <w:rPr/>
              <w:t xml:space="preserve"> (R110)</w:t>
            </w:r>
          </w:p>
        </w:tc>
      </w:tr>
    </w:tbl>
    <w:p>
      <w:pPr>
        <w:spacing w:after="120"/>
      </w:pPr>
    </w:p>
    <w:p>
      <w:pPr>
        <w:spacing w:after="100"/>
      </w:pPr>
      <w:r>
        <w:rPr/>
        <w:t xml:space="preserve">Tests exécutables : </w:t>
      </w:r>
      <w:r>
        <w:rPr>
          <w:rFonts w:ascii="Consolas" w:hAnsi="Consolas"/>
          <w:sz w:val="18"/>
        </w:rPr>
        <w:t xml:space="preserve">GD-01..06</w:t>
      </w:r>
      <w:r>
        <w:rPr/>
        <w:t xml:space="preserve"> (</w:t>
      </w:r>
      <w:r>
        <w:rPr>
          <w:rFonts w:ascii="Consolas" w:hAnsi="Consolas"/>
          <w:sz w:val="18"/>
        </w:rPr>
        <w:t xml:space="preserve">ged.wiring.spec.ts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Bloc 18 (ext.) — GED preuve avancée R113 → R116 (RATIFIÉ 19.07.2026)</w:t>
      </w:r>
    </w:p>
    <w:p>
      <w:pPr>
        <w:spacing w:after="100"/>
      </w:pPr>
      <w:r>
        <w:rPr>
          <w:b/>
        </w:rPr>
        <w:t xml:space="preserve">Statut : RATIFIÉ le 19.07.2026 par Ali Gharsallah (séance tenante).</w:t>
      </w:r>
    </w:p>
    <w:p>
      <w:pPr>
        <w:spacing w:after="100"/>
      </w:pPr>
      <w:r>
        <w:rPr/>
        <w:t xml:space="preserve">Numérotation continue après R112. Scénarios : </w:t>
      </w:r>
      <w:r>
        <w:rPr>
          <w:b/>
        </w:rPr>
        <w:t xml:space="preserve">GD-07 → GD-14</w:t>
      </w:r>
      <w:r>
        <w:rPr/>
        <w:t xml:space="preserve"> (continuation de la famille GD).</w:t>
      </w:r>
    </w:p>
    <w:p>
      <w:pPr>
        <w:spacing w:after="100"/>
      </w:pPr>
      <w:r>
        <w:rPr/>
        <w:t xml:space="preserve">Méthode inchangée : scénarios ci-dessous → tests exécutables → code. Les fournisseurs externes</w:t>
      </w:r>
    </w:p>
    <w:p>
      <w:pPr>
        <w:spacing w:after="100"/>
      </w:pPr>
      <w:r>
        <w:rPr/>
        <w:t xml:space="preserve">(TSA horodatage, QES, IA) sont des </w:t>
      </w:r>
      <w:r>
        <w:rPr>
          <w:b/>
        </w:rPr>
        <w:t xml:space="preserve">ports</w:t>
      </w:r>
      <w:r>
        <w:rPr/>
        <w:t xml:space="preserve"> : le moteur définit le contrat, l'intégration</w:t>
      </w:r>
    </w:p>
    <w:p>
      <w:pPr>
        <w:spacing w:after="100"/>
      </w:pPr>
      <w:r>
        <w:rPr/>
        <w:t xml:space="preserve">(Swisscom AIS, Skribble…) est un adaptateur de Phase 2.</w:t>
      </w:r>
    </w:p>
    <w:p>
      <w:pPr>
        <w:pStyle w:val="Heading2"/>
        <w:spacing w:after="140"/>
      </w:pPr>
      <w:r>
        <w:rPr/>
        <w:t xml:space="preserve">R113 — Ancrage : l'intégrité devient une antériorité opposable</w:t>
      </w:r>
    </w:p>
    <w:p>
      <w:pPr>
        <w:spacing w:after="100"/>
      </w:pPr>
      <w:r>
        <w:rPr/>
        <w:t xml:space="preserve">R111 prouve qu'un contenu n'a pas changé ; R113 prouve </w:t>
      </w:r>
      <w:r>
        <w:rPr>
          <w:b/>
        </w:rPr>
        <w:t xml:space="preserve">depuis quand</w:t>
      </w:r>
      <w:r>
        <w:rPr/>
        <w:t xml:space="preserve">. Un tick quotidien</w:t>
      </w:r>
    </w:p>
    <w:p>
      <w:pPr>
        <w:spacing w:after="100"/>
      </w:pPr>
      <w:r>
        <w:rPr/>
        <w:t xml:space="preserve">construit la </w:t>
      </w:r>
      <w:r>
        <w:rPr>
          <w:b/>
        </w:rPr>
        <w:t xml:space="preserve">racine de Merkle</w:t>
      </w:r>
      <w:r>
        <w:rPr/>
        <w:t xml:space="preserve"> des empreintes de versions non encore ancrées et la fait</w:t>
      </w:r>
    </w:p>
    <w:p>
      <w:pPr>
        <w:spacing w:after="100"/>
      </w:pPr>
      <w:r>
        <w:rPr/>
        <w:t xml:space="preserve">horodater par un tiers qualifié (RFC 3161 / ZertES — port TSA). Chaque version conserve sa preuve</w:t>
      </w:r>
    </w:p>
    <w:p>
      <w:pPr>
        <w:spacing w:after="100"/>
      </w:pPr>
      <w:r>
        <w:rPr/>
        <w:t xml:space="preserve">d'appartenance (chemin de Merkle) ; toute restitution peut produire « ce document, dans cet état,</w:t>
      </w:r>
    </w:p>
    <w:p>
      <w:pPr>
        <w:spacing w:after="100"/>
      </w:pPr>
      <w:r>
        <w:rPr/>
        <w:t xml:space="preserve">existait avant telle date », vérifiable sans faire confiance à O-Live.</w:t>
      </w:r>
    </w:p>
    <w:p>
      <w:pPr>
        <w:ind w:left="420"/>
        <w:spacing w:after="40"/>
      </w:pPr>
      <w:r>
        <w:rPr>
          <w:b/>
          <w:i/>
        </w:rPr>
        <w:t xml:space="preserve">Scénario GD-07 — Le lot du jour s'ancre, une fois</w:t>
      </w:r>
    </w:p>
    <w:p>
      <w:pPr>
        <w:ind w:left="420"/>
        <w:spacing w:after="40"/>
      </w:pPr>
      <w:r>
        <w:rPr>
          <w:b/>
          <w:i/>
        </w:rPr>
        <w:t xml:space="preserve">Étant donné</w:t>
      </w:r>
      <w:r>
        <w:rPr>
          <w:i/>
        </w:rPr>
        <w:t xml:space="preserve"> trois versions déposées non ancrées</w:t>
      </w:r>
    </w:p>
    <w:p>
      <w:pPr>
        <w:ind w:left="420"/>
        <w:spacing w:after="40"/>
      </w:pPr>
      <w:r>
        <w:rPr>
          <w:b/>
          <w:i/>
        </w:rPr>
        <w:t xml:space="preserve">Quand</w:t>
      </w:r>
      <w:r>
        <w:rPr>
          <w:i/>
        </w:rPr>
        <w:t xml:space="preserve"> le tick d'ancrage passe</w:t>
      </w:r>
    </w:p>
    <w:p>
      <w:pPr>
        <w:ind w:left="420"/>
        <w:spacing w:after="40"/>
      </w:pPr>
      <w:r>
        <w:rPr>
          <w:b/>
          <w:i/>
        </w:rPr>
        <w:t xml:space="preserve">Alors</w:t>
      </w:r>
      <w:r>
        <w:rPr>
          <w:i/>
        </w:rPr>
        <w:t xml:space="preserve"> un lot est créé (racine de Merkle + jeton d'horodatage du TSA), événement </w:t>
      </w:r>
      <w:r>
        <w:rPr>
          <w:i/>
          <w:rFonts w:ascii="Consolas" w:hAnsi="Consolas"/>
          <w:sz w:val="18"/>
        </w:rPr>
        <w:t xml:space="preserve">ged.ancrage.cree</w:t>
      </w:r>
    </w:p>
    <w:p>
      <w:pPr>
        <w:ind w:left="420"/>
        <w:spacing w:after="40"/>
      </w:pPr>
      <w:r>
        <w:rPr>
          <w:b/>
          <w:i/>
        </w:rPr>
        <w:t xml:space="preserve">Et</w:t>
      </w:r>
      <w:r>
        <w:rPr>
          <w:i/>
        </w:rPr>
        <w:t xml:space="preserve"> les trois versions référencent le lot ; un second tick sans nouveau dépôt ne crée rien</w:t>
      </w:r>
    </w:p>
    <w:p>
      <w:pPr>
        <w:ind w:left="420"/>
        <w:spacing w:after="40"/>
      </w:pPr>
      <w:r>
        <w:rPr>
          <w:b/>
          <w:i/>
        </w:rPr>
        <w:t xml:space="preserve">Scénario GD-08 — La preuve d'appartenance se vérifie, la falsification échoue</w:t>
      </w:r>
    </w:p>
    <w:p>
      <w:pPr>
        <w:ind w:left="420"/>
        <w:spacing w:after="40"/>
      </w:pPr>
      <w:r>
        <w:rPr>
          <w:b/>
          <w:i/>
        </w:rPr>
        <w:t xml:space="preserve">Étant donné</w:t>
      </w:r>
      <w:r>
        <w:rPr>
          <w:i/>
        </w:rPr>
        <w:t xml:space="preserve"> une version ancrée</w:t>
      </w:r>
    </w:p>
    <w:p>
      <w:pPr>
        <w:ind w:left="420"/>
        <w:spacing w:after="40"/>
      </w:pPr>
      <w:r>
        <w:rPr>
          <w:b/>
          <w:i/>
        </w:rPr>
        <w:t xml:space="preserve">Quand</w:t>
      </w:r>
      <w:r>
        <w:rPr>
          <w:i/>
        </w:rPr>
        <w:t xml:space="preserve"> sa preuve de Merkle est vérifiée contre la racine du lot</w:t>
      </w:r>
    </w:p>
    <w:p>
      <w:pPr>
        <w:ind w:left="420"/>
        <w:spacing w:after="40"/>
      </w:pPr>
      <w:r>
        <w:rPr>
          <w:b/>
          <w:i/>
        </w:rPr>
        <w:t xml:space="preserve">Alors</w:t>
      </w:r>
      <w:r>
        <w:rPr>
          <w:i/>
        </w:rPr>
        <w:t xml:space="preserve"> la vérification passe</w:t>
      </w:r>
    </w:p>
    <w:p>
      <w:pPr>
        <w:ind w:left="420"/>
        <w:spacing w:after="40"/>
      </w:pPr>
      <w:r>
        <w:rPr>
          <w:b/>
          <w:i/>
        </w:rPr>
        <w:t xml:space="preserve">Et</w:t>
      </w:r>
      <w:r>
        <w:rPr>
          <w:i/>
        </w:rPr>
        <w:t xml:space="preserve"> la même preuve appliquée à une empreinte étrangère échoue</w:t>
      </w:r>
    </w:p>
    <w:p>
      <w:pPr>
        <w:pStyle w:val="Heading2"/>
        <w:spacing w:after="140"/>
      </w:pPr>
      <w:r>
        <w:rPr/>
        <w:t xml:space="preserve">R114 — Signature électronique qualifiée : la signature est une version</w:t>
      </w:r>
    </w:p>
    <w:p>
      <w:pPr>
        <w:spacing w:after="100"/>
      </w:pPr>
      <w:r>
        <w:rPr/>
        <w:t xml:space="preserve">La signature qualifiée (QES, équivalent manuscrit — ZertES) d'un document produit une **nouvelle</w:t>
      </w:r>
    </w:p>
    <w:p>
      <w:pPr>
        <w:spacing w:after="100"/>
      </w:pPr>
      <w:r>
        <w:rPr/>
        <w:t xml:space="preserve">version** (succession R109) : contenu signé, empreinte propre, référence de preuve du prestataire,</w:t>
      </w:r>
    </w:p>
    <w:p>
      <w:pPr>
        <w:spacing w:after="100"/>
      </w:pPr>
      <w:r>
        <w:rPr/>
        <w:t xml:space="preserve">signataire explicite. La version non signée reste consultable. Sans prestataire configuré, la</w:t>
      </w:r>
    </w:p>
    <w:p>
      <w:pPr>
        <w:spacing w:after="100"/>
      </w:pPr>
      <w:r>
        <w:rPr/>
        <w:t xml:space="preserve">demande est refusée proprement — jamais de signature simulée.</w:t>
      </w:r>
    </w:p>
    <w:p>
      <w:pPr>
        <w:ind w:left="420"/>
        <w:spacing w:after="40"/>
      </w:pPr>
      <w:r>
        <w:rPr>
          <w:b/>
          <w:i/>
        </w:rPr>
        <w:t xml:space="preserve">Scénario GD-09 — Le formulaire CDB se signe en version n+1</w:t>
      </w:r>
    </w:p>
    <w:p>
      <w:pPr>
        <w:ind w:left="420"/>
        <w:spacing w:after="40"/>
      </w:pPr>
      <w:r>
        <w:rPr>
          <w:b/>
          <w:i/>
        </w:rPr>
        <w:t xml:space="preserve">Étant donné</w:t>
      </w:r>
      <w:r>
        <w:rPr>
          <w:i/>
        </w:rPr>
        <w:t xml:space="preserve"> un FORM_CDB en version 1 et un prestataire QES configuré</w:t>
      </w:r>
    </w:p>
    <w:p>
      <w:pPr>
        <w:ind w:left="420"/>
        <w:spacing w:after="40"/>
      </w:pPr>
      <w:r>
        <w:rPr>
          <w:b/>
          <w:i/>
        </w:rPr>
        <w:t xml:space="preserve">Quand</w:t>
      </w:r>
      <w:r>
        <w:rPr>
          <w:i/>
        </w:rPr>
        <w:t xml:space="preserve"> la signature qualifiée est demandée pour un signataire</w:t>
      </w:r>
    </w:p>
    <w:p>
      <w:pPr>
        <w:ind w:left="420"/>
        <w:spacing w:after="40"/>
      </w:pPr>
      <w:r>
        <w:rPr>
          <w:b/>
          <w:i/>
        </w:rPr>
        <w:t xml:space="preserve">Alors</w:t>
      </w:r>
      <w:r>
        <w:rPr>
          <w:i/>
        </w:rPr>
        <w:t xml:space="preserve"> la version 2 est créée (empreinte du contenu signé, référence de preuve, signataire)</w:t>
      </w:r>
    </w:p>
    <w:p>
      <w:pPr>
        <w:ind w:left="420"/>
        <w:spacing w:after="40"/>
      </w:pPr>
      <w:r>
        <w:rPr>
          <w:b/>
          <w:i/>
        </w:rPr>
        <w:t xml:space="preserve">Et</w:t>
      </w:r>
      <w:r>
        <w:rPr>
          <w:i/>
        </w:rPr>
        <w:t xml:space="preserve"> </w:t>
      </w:r>
      <w:r>
        <w:rPr>
          <w:i/>
          <w:rFonts w:ascii="Consolas" w:hAnsi="Consolas"/>
          <w:sz w:val="18"/>
        </w:rPr>
        <w:t xml:space="preserve">ged.signature.qualifiee</w:t>
      </w:r>
      <w:r>
        <w:rPr>
          <w:i/>
        </w:rPr>
        <w:t xml:space="preserve"> est émis ; la version 1 reste consultable</w:t>
      </w:r>
    </w:p>
    <w:p>
      <w:pPr>
        <w:ind w:left="420"/>
        <w:spacing w:after="40"/>
      </w:pPr>
      <w:r>
        <w:rPr>
          <w:b/>
          <w:i/>
        </w:rPr>
        <w:t xml:space="preserve">Scénario GD-10 — Pas de prestataire, pas de simulacre</w:t>
      </w:r>
    </w:p>
    <w:p>
      <w:pPr>
        <w:ind w:left="420"/>
        <w:spacing w:after="40"/>
      </w:pPr>
      <w:r>
        <w:rPr>
          <w:b/>
          <w:i/>
        </w:rPr>
        <w:t xml:space="preserve">Étant donné</w:t>
      </w:r>
      <w:r>
        <w:rPr>
          <w:i/>
        </w:rPr>
        <w:t xml:space="preserve"> aucun prestataire QES configuré</w:t>
      </w:r>
    </w:p>
    <w:p>
      <w:pPr>
        <w:ind w:left="420"/>
        <w:spacing w:after="40"/>
      </w:pPr>
      <w:r>
        <w:rPr>
          <w:b/>
          <w:i/>
        </w:rPr>
        <w:t xml:space="preserve">Quand</w:t>
      </w:r>
      <w:r>
        <w:rPr>
          <w:i/>
        </w:rPr>
        <w:t xml:space="preserve"> une signature est demandée</w:t>
      </w:r>
    </w:p>
    <w:p>
      <w:pPr>
        <w:ind w:left="420"/>
        <w:spacing w:after="40"/>
      </w:pPr>
      <w:r>
        <w:rPr>
          <w:b/>
          <w:i/>
        </w:rPr>
        <w:t xml:space="preserve">Alors</w:t>
      </w:r>
      <w:r>
        <w:rPr>
          <w:i/>
        </w:rPr>
        <w:t xml:space="preserve"> le refus est explicite — aucune version, aucun événement de signature</w:t>
      </w:r>
    </w:p>
    <w:p>
      <w:pPr>
        <w:pStyle w:val="Heading2"/>
        <w:spacing w:after="140"/>
      </w:pPr>
      <w:r>
        <w:rPr/>
        <w:t xml:space="preserve">R115 — Rétention gouvernée : la destruction se décide, le hold gèle tout</w:t>
      </w:r>
    </w:p>
    <w:p>
      <w:pPr>
        <w:spacing w:after="100"/>
      </w:pPr>
      <w:r>
        <w:rPr/>
        <w:t xml:space="preserve">L'échéance de rétention (LBA — </w:t>
      </w:r>
      <w:r>
        <w:rPr>
          <w:rFonts w:ascii="Consolas" w:hAnsi="Consolas"/>
          <w:sz w:val="18"/>
        </w:rPr>
        <w:t xml:space="preserve">retentionUntil</w:t>
      </w:r>
      <w:r>
        <w:rPr/>
        <w:t xml:space="preserve"> du document) fait </w:t>
      </w:r>
      <w:r>
        <w:rPr>
          <w:b/>
        </w:rPr>
        <w:t xml:space="preserve">proposer</w:t>
      </w:r>
      <w:r>
        <w:rPr/>
        <w:t xml:space="preserve"> la destruction</w:t>
      </w:r>
    </w:p>
    <w:p>
      <w:pPr>
        <w:spacing w:after="100"/>
      </w:pPr>
      <w:r>
        <w:rPr/>
        <w:t xml:space="preserve">(événement + tâche, une fois) — jamais l'exécuter (doctrine R33/R44). La destruction est une</w:t>
      </w:r>
    </w:p>
    <w:p>
      <w:pPr>
        <w:spacing w:after="100"/>
      </w:pPr>
      <w:r>
        <w:rPr/>
        <w:t xml:space="preserve">décision humaine motivée (R7) : le </w:t>
      </w:r>
      <w:r>
        <w:rPr>
          <w:b/>
        </w:rPr>
        <w:t xml:space="preserve">contenu</w:t>
      </w:r>
      <w:r>
        <w:rPr/>
        <w:t xml:space="preserve"> est purgé, les **métadonnées et les empreintes</w:t>
      </w:r>
    </w:p>
    <w:p>
      <w:pPr>
        <w:spacing w:after="100"/>
      </w:pPr>
      <w:r>
        <w:rPr/>
        <w:t xml:space="preserve">restent** (certificat de destruction — on prouve ce qui a existé et quand il a été détruit, par</w:t>
      </w:r>
    </w:p>
    <w:p>
      <w:pPr>
        <w:spacing w:after="100"/>
      </w:pPr>
      <w:r>
        <w:rPr/>
        <w:t xml:space="preserve">qui, pourquoi). Un </w:t>
      </w:r>
      <w:r>
        <w:rPr>
          <w:b/>
        </w:rPr>
        <w:t xml:space="preserve">legal hold</w:t>
      </w:r>
      <w:r>
        <w:rPr/>
        <w:t xml:space="preserve"> posé sur un client gèle proposition ET destruction jusqu'à sa</w:t>
      </w:r>
    </w:p>
    <w:p>
      <w:pPr>
        <w:spacing w:after="100"/>
      </w:pPr>
      <w:r>
        <w:rPr/>
        <w:t xml:space="preserve">levée motivée.</w:t>
      </w:r>
    </w:p>
    <w:p>
      <w:pPr>
        <w:ind w:left="420"/>
        <w:spacing w:after="40"/>
      </w:pPr>
      <w:r>
        <w:rPr>
          <w:b/>
          <w:i/>
        </w:rPr>
        <w:t xml:space="preserve">Scénario GD-11 — L'échéance propose, ne détruit pas</w:t>
      </w:r>
    </w:p>
    <w:p>
      <w:pPr>
        <w:ind w:left="420"/>
        <w:spacing w:after="40"/>
      </w:pPr>
      <w:r>
        <w:rPr>
          <w:b/>
          <w:i/>
        </w:rPr>
        <w:t xml:space="preserve">Étant donné</w:t>
      </w:r>
      <w:r>
        <w:rPr>
          <w:i/>
        </w:rPr>
        <w:t xml:space="preserve"> un document dont la rétention est échue</w:t>
      </w:r>
    </w:p>
    <w:p>
      <w:pPr>
        <w:ind w:left="420"/>
        <w:spacing w:after="40"/>
      </w:pPr>
      <w:r>
        <w:rPr>
          <w:b/>
          <w:i/>
        </w:rPr>
        <w:t xml:space="preserve">Quand</w:t>
      </w:r>
      <w:r>
        <w:rPr>
          <w:i/>
        </w:rPr>
        <w:t xml:space="preserve"> le tick de rétention passe</w:t>
      </w:r>
    </w:p>
    <w:p>
      <w:pPr>
        <w:ind w:left="420"/>
        <w:spacing w:after="40"/>
      </w:pPr>
      <w:r>
        <w:rPr>
          <w:b/>
          <w:i/>
        </w:rPr>
        <w:t xml:space="preserve">Alors</w:t>
      </w:r>
      <w:r>
        <w:rPr>
          <w:i/>
        </w:rPr>
        <w:t xml:space="preserve"> </w:t>
      </w:r>
      <w:r>
        <w:rPr>
          <w:i/>
          <w:rFonts w:ascii="Consolas" w:hAnsi="Consolas"/>
          <w:sz w:val="18"/>
        </w:rPr>
        <w:t xml:space="preserve">ged.destruction.proposee</w:t>
      </w:r>
      <w:r>
        <w:rPr>
          <w:i/>
        </w:rPr>
        <w:t xml:space="preserve"> + tâche — UNE fois — et rien n'est détruit</w:t>
      </w:r>
    </w:p>
    <w:p>
      <w:pPr>
        <w:ind w:left="420"/>
        <w:spacing w:after="40"/>
      </w:pPr>
      <w:r>
        <w:rPr>
          <w:b/>
          <w:i/>
        </w:rPr>
        <w:t xml:space="preserve">Scénario GD-12 — La destruction certifiée conserve la preuve</w:t>
      </w:r>
    </w:p>
    <w:p>
      <w:pPr>
        <w:ind w:left="420"/>
        <w:spacing w:after="40"/>
      </w:pPr>
      <w:r>
        <w:rPr>
          <w:b/>
          <w:i/>
        </w:rPr>
        <w:t xml:space="preserve">Quand</w:t>
      </w:r>
      <w:r>
        <w:rPr>
          <w:i/>
        </w:rPr>
        <w:t xml:space="preserve"> la destruction est décidée sans motif </w:t>
      </w:r>
      <w:r>
        <w:rPr>
          <w:b/>
          <w:i/>
        </w:rPr>
        <w:t xml:space="preserve">Alors</w:t>
      </w:r>
      <w:r>
        <w:rPr>
          <w:i/>
        </w:rPr>
        <w:t xml:space="preserve"> refus (R7)</w:t>
      </w:r>
    </w:p>
    <w:p>
      <w:pPr>
        <w:ind w:left="420"/>
        <w:spacing w:after="40"/>
      </w:pPr>
      <w:r>
        <w:rPr>
          <w:b/>
          <w:i/>
        </w:rPr>
        <w:t xml:space="preserve">Quand</w:t>
      </w:r>
      <w:r>
        <w:rPr>
          <w:i/>
        </w:rPr>
        <w:t xml:space="preserve"> elle est décidée avec motif</w:t>
      </w:r>
    </w:p>
    <w:p>
      <w:pPr>
        <w:ind w:left="420"/>
        <w:spacing w:after="40"/>
      </w:pPr>
      <w:r>
        <w:rPr>
          <w:b/>
          <w:i/>
        </w:rPr>
        <w:t xml:space="preserve">Alors</w:t>
      </w:r>
      <w:r>
        <w:rPr>
          <w:i/>
        </w:rPr>
        <w:t xml:space="preserve"> statut DETRUIT, certificat </w:t>
      </w:r>
      <w:r>
        <w:rPr>
          <w:i/>
          <w:rFonts w:ascii="Consolas" w:hAnsi="Consolas"/>
          <w:sz w:val="18"/>
        </w:rPr>
        <w:t xml:space="preserve">ged.destruction.certifiee</w:t>
      </w:r>
      <w:r>
        <w:rPr>
          <w:i/>
        </w:rPr>
        <w:t xml:space="preserve"> (empreintes conservées, auteur =</w:t>
      </w:r>
    </w:p>
    <w:p>
      <w:pPr>
        <w:ind w:left="420"/>
        <w:spacing w:after="40"/>
      </w:pPr>
      <w:r>
        <w:rPr>
          <w:i/>
        </w:rPr>
        <w:t xml:space="preserve">jeton), le registre des versions et leurs sha256 SUBSISTENT</w:t>
      </w:r>
    </w:p>
    <w:p>
      <w:pPr>
        <w:ind w:left="420"/>
        <w:spacing w:after="40"/>
      </w:pPr>
      <w:r>
        <w:rPr>
          <w:b/>
          <w:i/>
        </w:rPr>
        <w:t xml:space="preserve">Scénario GD-13 — Le legal hold gèle tout</w:t>
      </w:r>
    </w:p>
    <w:p>
      <w:pPr>
        <w:ind w:left="420"/>
        <w:spacing w:after="40"/>
      </w:pPr>
      <w:r>
        <w:rPr>
          <w:b/>
          <w:i/>
        </w:rPr>
        <w:t xml:space="preserve">Étant donné</w:t>
      </w:r>
      <w:r>
        <w:rPr>
          <w:i/>
        </w:rPr>
        <w:t xml:space="preserve"> un legal hold actif sur le client</w:t>
      </w:r>
    </w:p>
    <w:p>
      <w:pPr>
        <w:ind w:left="420"/>
        <w:spacing w:after="40"/>
      </w:pPr>
      <w:r>
        <w:rPr>
          <w:b/>
          <w:i/>
        </w:rPr>
        <w:t xml:space="preserve">Alors</w:t>
      </w:r>
      <w:r>
        <w:rPr>
          <w:i/>
        </w:rPr>
        <w:t xml:space="preserve"> le tick ne propose pas, et la destruction est refusée avec le motif du hold</w:t>
      </w:r>
    </w:p>
    <w:p>
      <w:pPr>
        <w:ind w:left="420"/>
        <w:spacing w:after="40"/>
      </w:pPr>
      <w:r>
        <w:rPr>
          <w:b/>
          <w:i/>
        </w:rPr>
        <w:t xml:space="preserve">Et</w:t>
      </w:r>
      <w:r>
        <w:rPr>
          <w:i/>
        </w:rPr>
        <w:t xml:space="preserve"> la levée du hold exige un motif et un auteur tracés</w:t>
      </w:r>
    </w:p>
    <w:p>
      <w:pPr>
        <w:pStyle w:val="Heading2"/>
        <w:spacing w:after="140"/>
      </w:pPr>
      <w:r>
        <w:rPr/>
        <w:t xml:space="preserve">R116 — Classification IA-assistée : l'IA propose, l'humain applique</w:t>
      </w:r>
    </w:p>
    <w:p>
      <w:pPr>
        <w:spacing w:after="100"/>
      </w:pPr>
      <w:r>
        <w:rPr/>
        <w:t xml:space="preserve">À réception d'un contenu, l'IA (port — R44) peut proposer type de document et date d'expiration</w:t>
      </w:r>
    </w:p>
    <w:p>
      <w:pPr>
        <w:spacing w:after="100"/>
      </w:pPr>
      <w:r>
        <w:rPr/>
        <w:t xml:space="preserve">détectée. La proposition est un </w:t>
      </w:r>
      <w:r>
        <w:rPr>
          <w:b/>
        </w:rPr>
        <w:t xml:space="preserve">événement</w:t>
      </w:r>
      <w:r>
        <w:rPr/>
        <w:t xml:space="preserve">, jamais une application : le type ne change que par</w:t>
      </w:r>
    </w:p>
    <w:p>
      <w:pPr>
        <w:spacing w:after="100"/>
      </w:pPr>
      <w:r>
        <w:rPr/>
        <w:t xml:space="preserve">confirmation humaine tracée. Sans port IA, la fonction est simplement absente.</w:t>
      </w:r>
    </w:p>
    <w:p>
      <w:pPr>
        <w:ind w:left="420"/>
        <w:spacing w:after="40"/>
      </w:pPr>
      <w:r>
        <w:rPr>
          <w:b/>
          <w:i/>
        </w:rPr>
        <w:t xml:space="preserve">Scénario GD-14 — La proposition n'applique rien</w:t>
      </w:r>
    </w:p>
    <w:p>
      <w:pPr>
        <w:ind w:left="420"/>
        <w:spacing w:after="40"/>
      </w:pPr>
      <w:r>
        <w:rPr>
          <w:b/>
          <w:i/>
        </w:rPr>
        <w:t xml:space="preserve">Étant donné</w:t>
      </w:r>
      <w:r>
        <w:rPr>
          <w:i/>
        </w:rPr>
        <w:t xml:space="preserve"> un port IA configuré proposant REGISTRE + expiration détectée</w:t>
      </w:r>
    </w:p>
    <w:p>
      <w:pPr>
        <w:ind w:left="420"/>
        <w:spacing w:after="40"/>
      </w:pPr>
      <w:r>
        <w:rPr>
          <w:b/>
          <w:i/>
        </w:rPr>
        <w:t xml:space="preserve">Quand</w:t>
      </w:r>
      <w:r>
        <w:rPr>
          <w:i/>
        </w:rPr>
        <w:t xml:space="preserve"> la classification est demandée puis confirmée par un humain</w:t>
      </w:r>
    </w:p>
    <w:p>
      <w:pPr>
        <w:ind w:left="420"/>
        <w:spacing w:after="40"/>
      </w:pPr>
      <w:r>
        <w:rPr>
          <w:b/>
          <w:i/>
        </w:rPr>
        <w:t xml:space="preserve">Alors</w:t>
      </w:r>
      <w:r>
        <w:rPr>
          <w:i/>
        </w:rPr>
        <w:t xml:space="preserve"> </w:t>
      </w:r>
      <w:r>
        <w:rPr>
          <w:i/>
          <w:rFonts w:ascii="Consolas" w:hAnsi="Consolas"/>
          <w:sz w:val="18"/>
        </w:rPr>
        <w:t xml:space="preserve">ged.classification.proposee</w:t>
      </w:r>
      <w:r>
        <w:rPr>
          <w:i/>
        </w:rPr>
        <w:t xml:space="preserve"> (IA) précède </w:t>
      </w:r>
      <w:r>
        <w:rPr>
          <w:i/>
          <w:rFonts w:ascii="Consolas" w:hAnsi="Consolas"/>
          <w:sz w:val="18"/>
        </w:rPr>
        <w:t xml:space="preserve">ged.classification.confirmee</w:t>
      </w:r>
      <w:r>
        <w:rPr>
          <w:i/>
        </w:rPr>
        <w:t xml:space="preserve"> (jeton)</w:t>
      </w:r>
    </w:p>
    <w:p>
      <w:pPr>
        <w:ind w:left="420"/>
        <w:spacing w:after="40"/>
      </w:pPr>
      <w:r>
        <w:rPr>
          <w:b/>
          <w:i/>
        </w:rPr>
        <w:t xml:space="preserve">Et</w:t>
      </w:r>
      <w:r>
        <w:rPr>
          <w:i/>
        </w:rPr>
        <w:t xml:space="preserve"> entre les deux, le type du document est resté inchangé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AnchorBatch</w:t>
            </w:r>
            <w:r>
              <w:rPr/>
              <w:t xml:space="preserve"> (racineMerkle, jeton TSA, at) · </w:t>
            </w:r>
            <w:r>
              <w:rPr>
                <w:rFonts w:ascii="Consolas" w:hAnsi="Consolas"/>
                <w:sz w:val="18"/>
              </w:rPr>
              <w:t xml:space="preserve">DocumentVersion</w:t>
            </w:r>
            <w:r>
              <w:rPr/>
              <w:t xml:space="preserve"> +</w:t>
            </w:r>
            <w:r>
              <w:rPr>
                <w:rFonts w:ascii="Consolas" w:hAnsi="Consolas"/>
                <w:sz w:val="18"/>
              </w:rPr>
              <w:t xml:space="preserve">anchorBatchId?</w:t>
            </w:r>
            <w:r>
              <w:rPr/>
              <w:t xml:space="preserve">, +</w:t>
            </w:r>
            <w:r>
              <w:rPr>
                <w:rFonts w:ascii="Consolas" w:hAnsi="Consolas"/>
                <w:sz w:val="18"/>
              </w:rPr>
              <w:t xml:space="preserve">merkleProof?</w:t>
            </w:r>
            <w:r>
              <w:rPr/>
              <w:t xml:space="preserve">, +</w:t>
            </w:r>
            <w:r>
              <w:rPr>
                <w:rFonts w:ascii="Consolas" w:hAnsi="Consolas"/>
                <w:sz w:val="18"/>
              </w:rPr>
              <w:t xml:space="preserve">signature?</w:t>
            </w:r>
            <w:r>
              <w:rPr/>
              <w:t xml:space="preserve"> (Json) · </w:t>
            </w:r>
            <w:r>
              <w:rPr>
                <w:rFonts w:ascii="Consolas" w:hAnsi="Consolas"/>
                <w:sz w:val="18"/>
              </w:rPr>
              <w:t xml:space="preserve">Document</w:t>
            </w:r>
            <w:r>
              <w:rPr/>
              <w:t xml:space="preserve"> +</w:t>
            </w:r>
            <w:r>
              <w:rPr>
                <w:rFonts w:ascii="Consolas" w:hAnsi="Consolas"/>
                <w:sz w:val="18"/>
              </w:rPr>
              <w:t xml:space="preserve">legalHold</w:t>
            </w:r>
            <w:r>
              <w:rPr/>
              <w:t xml:space="preserve">/</w:t>
            </w:r>
            <w:r>
              <w:rPr>
                <w:rFonts w:ascii="Consolas" w:hAnsi="Consolas"/>
                <w:sz w:val="18"/>
              </w:rPr>
              <w:t xml:space="preserve">holdMotif</w:t>
            </w:r>
            <w:r>
              <w:rPr/>
              <w:t xml:space="preserve">, +statut </w:t>
            </w:r>
            <w:r>
              <w:rPr>
                <w:rFonts w:ascii="Consolas" w:hAnsi="Consolas"/>
                <w:sz w:val="18"/>
              </w:rPr>
              <w:t xml:space="preserve">DETRUIT</w:t>
            </w:r>
            <w:r>
              <w:rPr/>
              <w:t xml:space="preserve">, +</w:t>
            </w:r>
            <w:r>
              <w:rPr>
                <w:rFonts w:ascii="Consolas" w:hAnsi="Consolas"/>
                <w:sz w:val="18"/>
              </w:rPr>
              <w:t xml:space="preserve">destructionMotif/Par/At</w:t>
            </w:r>
            <w:r>
              <w:rPr/>
              <w:t xml:space="preserve"> · </w:t>
            </w:r>
            <w:r>
              <w:rPr>
                <w:rFonts w:ascii="Consolas" w:hAnsi="Consolas"/>
                <w:sz w:val="18"/>
              </w:rPr>
              <w:t xml:space="preserve">retentionUntil</w:t>
            </w:r>
            <w:r>
              <w:rPr/>
              <w:t xml:space="preserve"> existant réutilisé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GedAvanceService</w:t>
            </w:r>
            <w:r>
              <w:rPr/>
              <w:t xml:space="preserve"> (ports injectés : tsa, qes, ia) : </w:t>
            </w:r>
            <w:r>
              <w:rPr>
                <w:rFonts w:ascii="Consolas" w:hAnsi="Consolas"/>
                <w:sz w:val="18"/>
              </w:rPr>
              <w:t xml:space="preserve">tickAncrage</w:t>
            </w:r>
            <w:r>
              <w:rPr/>
              <w:t xml:space="preserve">, </w:t>
            </w:r>
            <w:r>
              <w:rPr>
                <w:rFonts w:ascii="Consolas" w:hAnsi="Consolas"/>
                <w:sz w:val="18"/>
              </w:rPr>
              <w:t xml:space="preserve">verifierPreuve</w:t>
            </w:r>
            <w:r>
              <w:rPr/>
              <w:t xml:space="preserve">, </w:t>
            </w:r>
            <w:r>
              <w:rPr>
                <w:rFonts w:ascii="Consolas" w:hAnsi="Consolas"/>
                <w:sz w:val="18"/>
              </w:rPr>
              <w:t xml:space="preserve">demanderSignature</w:t>
            </w:r>
            <w:r>
              <w:rPr/>
              <w:t xml:space="preserve">, </w:t>
            </w:r>
            <w:r>
              <w:rPr>
                <w:rFonts w:ascii="Consolas" w:hAnsi="Consolas"/>
                <w:sz w:val="18"/>
              </w:rPr>
              <w:t xml:space="preserve">tickRetention</w:t>
            </w:r>
            <w:r>
              <w:rPr/>
              <w:t xml:space="preserve">, </w:t>
            </w:r>
            <w:r>
              <w:rPr>
                <w:rFonts w:ascii="Consolas" w:hAnsi="Consolas"/>
                <w:sz w:val="18"/>
              </w:rPr>
              <w:t xml:space="preserve">detruire</w:t>
            </w:r>
            <w:r>
              <w:rPr/>
              <w:t xml:space="preserve">, </w:t>
            </w:r>
            <w:r>
              <w:rPr>
                <w:rFonts w:ascii="Consolas" w:hAnsi="Consolas"/>
                <w:sz w:val="18"/>
              </w:rPr>
              <w:t xml:space="preserve">poserHold</w:t>
            </w:r>
            <w:r>
              <w:rPr/>
              <w:t xml:space="preserve">/</w:t>
            </w:r>
            <w:r>
              <w:rPr>
                <w:rFonts w:ascii="Consolas" w:hAnsi="Consolas"/>
                <w:sz w:val="18"/>
              </w:rPr>
              <w:t xml:space="preserve">leverHold</w:t>
            </w:r>
            <w:r>
              <w:rPr/>
              <w:t xml:space="preserve">, </w:t>
            </w:r>
            <w:r>
              <w:rPr>
                <w:rFonts w:ascii="Consolas" w:hAnsi="Consolas"/>
                <w:sz w:val="18"/>
              </w:rPr>
              <w:t xml:space="preserve">classifier</w:t>
            </w:r>
            <w:r>
              <w:rPr/>
              <w:t xml:space="preserve">/</w:t>
            </w:r>
            <w:r>
              <w:rPr>
                <w:rFonts w:ascii="Consolas" w:hAnsi="Consolas"/>
                <w:sz w:val="18"/>
              </w:rPr>
              <w:t xml:space="preserve">confirmerClassification</w:t>
            </w:r>
          </w:p>
        </w:tc>
      </w:tr>
      <w:tr>
        <w:tc>
          <w:tcPr>
            <w:tcW w:w="4650" w:type="dxa"/>
          </w:tcPr>
          <w:p>
            <w:pPr>
              <w:spacing w:after="40"/>
            </w:pPr>
            <w:r>
              <w:rPr/>
              <w:t xml:space="preserve">Merkle</w:t>
            </w:r>
          </w:p>
        </w:tc>
        <w:tc>
          <w:tcPr>
            <w:tcW w:w="4650" w:type="dxa"/>
          </w:tcPr>
          <w:p>
            <w:pPr>
              <w:spacing w:after="40"/>
            </w:pPr>
            <w:r>
              <w:rPr/>
              <w:t xml:space="preserve">feuilles = sha256 des versions, appariement sha256(gauche+droite), impair → duplication du dernier ; preuve = chemin {hash, côté}</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anchor_batches</w:t>
            </w:r>
            <w:r>
              <w:rPr/>
              <w:t xml:space="preserve"> rejoint la RLS ; reste append-only pur (jamais d'UPDATE)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ged.ancrage.cree</w:t>
            </w:r>
            <w:r>
              <w:rPr/>
              <w:t xml:space="preserve"> · </w:t>
            </w:r>
            <w:r>
              <w:rPr>
                <w:rFonts w:ascii="Consolas" w:hAnsi="Consolas"/>
                <w:sz w:val="18"/>
              </w:rPr>
              <w:t xml:space="preserve">ged.signature.qualifiee</w:t>
            </w:r>
            <w:r>
              <w:rPr/>
              <w:t xml:space="preserve"> · </w:t>
            </w:r>
            <w:r>
              <w:rPr>
                <w:rFonts w:ascii="Consolas" w:hAnsi="Consolas"/>
                <w:sz w:val="18"/>
              </w:rPr>
              <w:t xml:space="preserve">ged.destruction.proposee/certifiee</w:t>
            </w:r>
            <w:r>
              <w:rPr/>
              <w:t xml:space="preserve"> · </w:t>
            </w:r>
            <w:r>
              <w:rPr>
                <w:rFonts w:ascii="Consolas" w:hAnsi="Consolas"/>
                <w:sz w:val="18"/>
              </w:rPr>
              <w:t xml:space="preserve">ged.hold.pose/leve</w:t>
            </w:r>
            <w:r>
              <w:rPr/>
              <w:t xml:space="preserve"> · </w:t>
            </w:r>
            <w:r>
              <w:rPr>
                <w:rFonts w:ascii="Consolas" w:hAnsi="Consolas"/>
                <w:sz w:val="18"/>
              </w:rPr>
              <w:t xml:space="preserve">ged.classification.proposee/confirmee</w:t>
            </w:r>
          </w:p>
        </w:tc>
      </w:tr>
    </w:tbl>
    <w:p>
      <w:pPr>
        <w:spacing w:after="120"/>
      </w:pPr>
    </w:p>
    <w:p>
      <w:pPr>
        <w:spacing w:after="100"/>
      </w:pPr>
      <w:r>
        <w:rPr/>
        <w:t xml:space="preserve">Tests : GD-07..14 (</w:t>
      </w:r>
      <w:r>
        <w:rPr>
          <w:rFonts w:ascii="Consolas" w:hAnsi="Consolas"/>
          <w:sz w:val="18"/>
        </w:rPr>
        <w:t xml:space="preserve">ged-avance.wiring.spec.ts</w:t>
      </w:r>
      <w:r>
        <w:rPr/>
        <w:t xml:space="preserve">) — écrits avant le code, ports factices.</w:t>
      </w:r>
    </w:p>
    <w:p>
      <w:pPr>
        <w:pStyle w:val="Heading1"/>
        <w:spacing w:after="200"/>
      </w:pPr>
      <w:r>
        <w:rPr/>
        <w:t xml:space="preserve">Note de version v4.1 → v4.2 — ratification globale du 19.07.2026</w:t>
      </w:r>
    </w:p>
    <w:p>
      <w:pPr>
        <w:spacing w:after="100"/>
      </w:pPr>
      <w:r>
        <w:rPr>
          <w:b/>
        </w:rPr>
        <w:t xml:space="preserve">Décision : Ali Gharsallah ratifie en bloc, le 19.07.2026, les règles R104 → R116.</w:t>
      </w:r>
    </w:p>
    <w:p>
      <w:pPr>
        <w:spacing w:after="100"/>
      </w:pPr>
      <w:r>
        <w:rPr/>
        <w:t xml:space="preserve">À reporter dans le Word normatif (page de garde : v4.2 · 19.07.2026).</w:t>
      </w:r>
    </w:p>
    <w:p>
      <w:pPr>
        <w:pStyle w:val="Heading2"/>
        <w:spacing w:after="140"/>
      </w:pPr>
      <w:r>
        <w:rPr/>
        <w:t xml:space="preserve">1. Règles ratifiées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16 · Golden record</w:t>
            </w:r>
          </w:p>
        </w:tc>
        <w:tc>
          <w:tcPr>
            <w:tcW w:w="2325" w:type="dxa"/>
          </w:tcPr>
          <w:p>
            <w:pPr>
              <w:spacing w:after="40"/>
            </w:pPr>
            <w:r>
              <w:rPr>
                <w:b/>
              </w:rPr>
              <w:t xml:space="preserve">R104</w:t>
            </w:r>
          </w:p>
        </w:tc>
        <w:tc>
          <w:tcPr>
            <w:tcW w:w="2325" w:type="dxa"/>
          </w:tcPr>
          <w:p>
            <w:pPr>
              <w:spacing w:after="40"/>
            </w:pPr>
            <w:r>
              <w:rPr/>
              <w:t xml:space="preserve">GR-01..04</w:t>
            </w:r>
          </w:p>
        </w:tc>
        <w:tc>
          <w:tcPr>
            <w:tcW w:w="2325" w:type="dxa"/>
          </w:tcPr>
          <w:p>
            <w:pPr>
              <w:spacing w:after="40"/>
            </w:pPr>
            <w:r>
              <w:rPr/>
              <w:t xml:space="preserve">9/9</w:t>
            </w:r>
          </w:p>
        </w:tc>
      </w:tr>
      <w:tr>
        <w:tc>
          <w:tcPr>
            <w:tcW w:w="2325" w:type="dxa"/>
          </w:tcPr>
          <w:p>
            <w:pPr>
              <w:spacing w:after="40"/>
            </w:pPr>
            <w:r>
              <w:rPr/>
              <w:t xml:space="preserve">17 · PMS — mandats &amp; adéquation</w:t>
            </w:r>
          </w:p>
        </w:tc>
        <w:tc>
          <w:tcPr>
            <w:tcW w:w="2325" w:type="dxa"/>
          </w:tcPr>
          <w:p>
            <w:pPr>
              <w:spacing w:after="40"/>
            </w:pPr>
            <w:r>
              <w:rPr>
                <w:b/>
              </w:rPr>
              <w:t xml:space="preserve">R105 R106 R107 R108</w:t>
            </w:r>
          </w:p>
        </w:tc>
        <w:tc>
          <w:tcPr>
            <w:tcW w:w="2325" w:type="dxa"/>
          </w:tcPr>
          <w:p>
            <w:pPr>
              <w:spacing w:after="40"/>
            </w:pPr>
            <w:r>
              <w:rPr/>
              <w:t xml:space="preserve">PF-01..06</w:t>
            </w:r>
          </w:p>
        </w:tc>
        <w:tc>
          <w:tcPr>
            <w:tcW w:w="2325" w:type="dxa"/>
          </w:tcPr>
          <w:p>
            <w:pPr>
              <w:spacing w:after="40"/>
            </w:pPr>
            <w:r>
              <w:rPr/>
              <w:t xml:space="preserve">9/9</w:t>
            </w:r>
          </w:p>
        </w:tc>
      </w:tr>
      <w:tr>
        <w:tc>
          <w:tcPr>
            <w:tcW w:w="2325" w:type="dxa"/>
          </w:tcPr>
          <w:p>
            <w:pPr>
              <w:spacing w:after="40"/>
            </w:pPr>
            <w:r>
              <w:rPr/>
              <w:t xml:space="preserve">18 · GED — documents &amp; preuve</w:t>
            </w:r>
          </w:p>
        </w:tc>
        <w:tc>
          <w:tcPr>
            <w:tcW w:w="2325" w:type="dxa"/>
          </w:tcPr>
          <w:p>
            <w:pPr>
              <w:spacing w:after="40"/>
            </w:pPr>
            <w:r>
              <w:rPr>
                <w:b/>
              </w:rPr>
              <w:t xml:space="preserve">R109 R110 R111 R112</w:t>
            </w:r>
          </w:p>
        </w:tc>
        <w:tc>
          <w:tcPr>
            <w:tcW w:w="2325" w:type="dxa"/>
          </w:tcPr>
          <w:p>
            <w:pPr>
              <w:spacing w:after="40"/>
            </w:pPr>
            <w:r>
              <w:rPr/>
              <w:t xml:space="preserve">GD-01..06</w:t>
            </w:r>
          </w:p>
        </w:tc>
        <w:tc>
          <w:tcPr>
            <w:tcW w:w="2325" w:type="dxa"/>
          </w:tcPr>
          <w:p>
            <w:pPr>
              <w:spacing w:after="40"/>
            </w:pPr>
            <w:r>
              <w:rPr/>
              <w:t xml:space="preserve">9/9</w:t>
            </w:r>
          </w:p>
        </w:tc>
      </w:tr>
      <w:tr>
        <w:tc>
          <w:tcPr>
            <w:tcW w:w="2325" w:type="dxa"/>
          </w:tcPr>
          <w:p>
            <w:pPr>
              <w:spacing w:after="40"/>
            </w:pPr>
            <w:r>
              <w:rPr/>
              <w:t xml:space="preserve">18 · GED — preuve avancée</w:t>
            </w:r>
          </w:p>
        </w:tc>
        <w:tc>
          <w:tcPr>
            <w:tcW w:w="2325" w:type="dxa"/>
          </w:tcPr>
          <w:p>
            <w:pPr>
              <w:spacing w:after="40"/>
            </w:pPr>
            <w:r>
              <w:rPr>
                <w:b/>
              </w:rPr>
              <w:t xml:space="preserve">R113 R114 R115 R116</w:t>
            </w:r>
          </w:p>
        </w:tc>
        <w:tc>
          <w:tcPr>
            <w:tcW w:w="2325" w:type="dxa"/>
          </w:tcPr>
          <w:p>
            <w:pPr>
              <w:spacing w:after="40"/>
            </w:pPr>
            <w:r>
              <w:rPr/>
              <w:t xml:space="preserve">GD-07..14</w:t>
            </w:r>
          </w:p>
        </w:tc>
        <w:tc>
          <w:tcPr>
            <w:tcW w:w="2325" w:type="dxa"/>
          </w:tcPr>
          <w:p>
            <w:pPr>
              <w:spacing w:after="40"/>
            </w:pPr>
            <w:r>
              <w:rPr/>
              <w:t xml:space="preserve">9/9</w:t>
            </w:r>
          </w:p>
        </w:tc>
      </w:tr>
    </w:tbl>
    <w:p>
      <w:pPr>
        <w:spacing w:after="120"/>
      </w:pPr>
    </w:p>
    <w:p>
      <w:pPr>
        <w:spacing w:after="100"/>
      </w:pPr>
      <w:r>
        <w:rPr/>
        <w:t xml:space="preserve">Statuts « PROPOSÉ » → « RATIFIÉE 19.07.2026 » propagés : 4 documents d'amendement,</w:t>
      </w:r>
    </w:p>
    <w:p>
      <w:pPr>
        <w:spacing w:after="100"/>
      </w:pPr>
      <w:r>
        <w:rPr/>
        <w:t xml:space="preserve">catalogue UI de la démo (97 règles, plus aucune PROPOSÉE), matrice de traçabilité.</w:t>
      </w:r>
    </w:p>
    <w:p>
      <w:pPr>
        <w:spacing w:after="100"/>
      </w:pPr>
      <w:r>
        <w:rPr/>
        <w:t xml:space="preserve">R56 : titre débarrassé du « À RATIFIER » périmé (ratifiée bi-moteur le 13.07.2026).</w:t>
      </w:r>
    </w:p>
    <w:p>
      <w:pPr>
        <w:pStyle w:val="Heading2"/>
        <w:spacing w:after="140"/>
      </w:pPr>
      <w:r>
        <w:rPr/>
        <w:t xml:space="preserve">2. Comptages après fusion</w:t>
      </w:r>
    </w:p>
    <w:p>
      <w:pPr>
        <w:ind w:left="420"/>
        <w:spacing w:after="40"/>
      </w:pPr>
      <w:r>
        <w:rPr/>
        <w:t xml:space="preserve">·  </w:t>
      </w:r>
      <w:r>
        <w:rPr>
          <w:b/>
        </w:rPr>
        <w:t xml:space="preserve">Scénarios catalogue</w:t>
      </w:r>
      <w:r>
        <w:rPr/>
        <w:t xml:space="preserve"> : 151 (v4.1) + GR 4 + PF 6 + GD 14 = </w:t>
      </w:r>
      <w:r>
        <w:rPr>
          <w:b/>
        </w:rPr>
        <w:t xml:space="preserve">175 IDs</w:t>
      </w:r>
      <w:r>
        <w:rPr/>
        <w:t xml:space="preserve">.</w:t>
      </w:r>
    </w:p>
    <w:p>
      <w:pPr>
        <w:ind w:left="420"/>
        <w:spacing w:after="40"/>
      </w:pPr>
      <w:r>
        <w:rPr/>
        <w:t xml:space="preserve">·  </w:t>
      </w:r>
      <w:r>
        <w:rPr>
          <w:b/>
        </w:rPr>
        <w:t xml:space="preserve">Corpus backend exécutable</w:t>
      </w:r>
      <w:r>
        <w:rPr/>
        <w:t xml:space="preserve"> : 153 + GR/SC/JV/SB/P (déjà comptés) … total harnais = </w:t>
      </w:r>
      <w:r>
        <w:rPr>
          <w:b/>
        </w:rPr>
        <w:t xml:space="preserve">180</w:t>
      </w:r>
    </w:p>
    <w:p>
      <w:pPr>
        <w:spacing w:after="100"/>
      </w:pPr>
      <w:r>
        <w:rPr/>
        <w:t xml:space="preserve">  (171 + ged-avance 9). Chaque ID des nouveaux blocs a son exécutable (couche preuve).</w:t>
      </w:r>
    </w:p>
    <w:p>
      <w:pPr>
        <w:ind w:left="420"/>
        <w:spacing w:after="40"/>
      </w:pPr>
      <w:r>
        <w:rPr/>
        <w:t xml:space="preserve">·  </w:t>
      </w:r>
      <w:r>
        <w:rPr>
          <w:b/>
        </w:rPr>
        <w:t xml:space="preserve">Catalogue UI (démo)</w:t>
      </w:r>
      <w:r>
        <w:rPr/>
        <w:t xml:space="preserve"> : 97 règles — vue de vulgarisation, non normative ; le normatif</w:t>
      </w:r>
    </w:p>
    <w:p>
      <w:pPr>
        <w:spacing w:after="100"/>
      </w:pPr>
      <w:r>
        <w:rPr/>
        <w:t xml:space="preserve">  reste le Word + les amendements.</w:t>
      </w:r>
    </w:p>
    <w:p>
      <w:pPr>
        <w:pStyle w:val="Heading2"/>
        <w:spacing w:after="140"/>
      </w:pPr>
      <w:r>
        <w:rPr/>
        <w:t xml:space="preserve">3. Paramètres tenant ajoutés au questionnaire R-Q</w:t>
      </w:r>
    </w:p>
    <w:p>
      <w:pPr>
        <w:spacing w:after="10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gedDocTypes[]</w:t>
      </w:r>
    </w:p>
    <w:p>
      <w:pPr>
        <w:spacing w:after="100"/>
      </w:pPr>
      <w:r>
        <w:rPr/>
        <w:t xml:space="preserve">(code, validiteMois|null, requisPour[], rolesAutorises[]) · prestataire QES (port) ·</w:t>
      </w:r>
    </w:p>
    <w:p>
      <w:pPr>
        <w:spacing w:after="100"/>
      </w:pPr>
      <w:r>
        <w:rPr/>
        <w:t xml:space="preserve">port IA classification · </w:t>
      </w:r>
      <w:r>
        <w:rPr>
          <w:rFonts w:ascii="Consolas" w:hAnsi="Consolas"/>
          <w:sz w:val="18"/>
        </w:rPr>
        <w:t xml:space="preserve">GOLDEN_RECORD_MAPPING</w:t>
      </w:r>
      <w:r>
        <w:rPr/>
        <w:t xml:space="preserve"> (liste fermée, MVP riskLevel).</w:t>
      </w:r>
    </w:p>
    <w:p>
      <w:pPr>
        <w:pStyle w:val="Heading2"/>
        <w:spacing w:after="140"/>
      </w:pPr>
      <w:r>
        <w:rPr/>
        <w:t xml:space="preserve">4. Invariants ajoutés (non paramétrables, avec leur pourquoi)</w:t>
      </w:r>
    </w:p>
    <w:p>
      <w:pPr>
        <w:spacing w:after="100"/>
      </w:pPr>
      <w:r>
        <w:rPr/>
        <w:t xml:space="preserve">R107 (l'adéquation LSFin ne se désactive pas) · R109 (jamais de suppression physique) ·</w:t>
      </w:r>
    </w:p>
    <w:p>
      <w:pPr>
        <w:spacing w:after="100"/>
      </w:pPr>
      <w:r>
        <w:rPr/>
        <w:t xml:space="preserve">R111 (empreinte non contournable) · R113 (preuve d'antériorité non optionnelle) ·</w:t>
      </w:r>
    </w:p>
    <w:p>
      <w:pPr>
        <w:spacing w:after="100"/>
      </w:pPr>
      <w:r>
        <w:rPr/>
        <w:t xml:space="preserve">le default-deny R112, le trio proposer/décider/certifier R115 et la séparation</w:t>
      </w:r>
    </w:p>
    <w:p>
      <w:pPr>
        <w:spacing w:after="100"/>
      </w:pPr>
      <w:r>
        <w:rPr/>
        <w:t xml:space="preserve">proposition/application R116 (R44).</w:t>
      </w:r>
    </w:p>
    <w:p>
      <w:pPr>
        <w:pStyle w:val="Heading1"/>
        <w:spacing w:after="200"/>
      </w:pPr>
      <w:r>
        <w:rPr/>
        <w:t xml:space="preserve">Bloc 19 — Onboarding R117 → R120 (RATIFIÉ 19.07.2026)</w:t>
      </w:r>
    </w:p>
    <w:p>
      <w:pPr>
        <w:spacing w:after="100"/>
      </w:pPr>
      <w:r>
        <w:rPr>
          <w:b/>
        </w:rPr>
        <w:t xml:space="preserve">Statut : RATIFIÉ le 19.07.2026 par Ali Gharsallah.</w:t>
      </w:r>
    </w:p>
    <w:p>
      <w:pPr>
        <w:spacing w:after="100"/>
      </w:pPr>
      <w:r>
        <w:rPr/>
        <w:t xml:space="preserve">Numérotation continue après R116. Famille de scénarios : </w:t>
      </w:r>
      <w:r>
        <w:rPr>
          <w:b/>
        </w:rPr>
        <w:t xml:space="preserve">OB</w:t>
      </w:r>
      <w:r>
        <w:rPr/>
        <w:t xml:space="preserve"> (vérifiée libre — spec md + Word).</w:t>
      </w:r>
    </w:p>
    <w:p>
      <w:pPr>
        <w:spacing w:after="100"/>
      </w:pPr>
      <w:r>
        <w:rPr>
          <w:b/>
        </w:rPr>
        <w:t xml:space="preserve">Le catalogue précède le code.</w:t>
      </w:r>
    </w:p>
    <w:p>
      <w:pPr>
        <w:pStyle w:val="Heading2"/>
        <w:spacing w:after="140"/>
      </w:pPr>
      <w:r>
        <w:rPr/>
        <w:t xml:space="preserve">Le problème</w:t>
      </w:r>
    </w:p>
    <w:p>
      <w:pPr>
        <w:spacing w:after="100"/>
      </w:pPr>
      <w:r>
        <w:rPr/>
        <w:t xml:space="preserve">L'Onboarding (MOD-69) est le premier maillon du menu Lifecycle et le seul sans règles au</w:t>
      </w:r>
    </w:p>
    <w:p>
      <w:pPr>
        <w:spacing w:after="100"/>
      </w:pPr>
      <w:r>
        <w:rPr/>
        <w:t xml:space="preserve">catalogue. Les Spécifications Produit posent pourtant deux principes forts : « un KYC est créé</w:t>
      </w:r>
    </w:p>
    <w:p>
      <w:pPr>
        <w:spacing w:after="100"/>
      </w:pPr>
      <w:r>
        <w:rPr/>
        <w:t xml:space="preserve">automatiquement à chaque onboarding » (§3.1) et « KYC APPROVED avant ouverture de compte »</w:t>
      </w:r>
    </w:p>
    <w:p>
      <w:pPr>
        <w:spacing w:after="100"/>
      </w:pPr>
      <w:r>
        <w:rPr/>
        <w:t xml:space="preserve">(dépendance MOD-01 → MOD-09). Le mini-formulaire 4 infos (§3.2) existe côté KYC</w:t>
      </w:r>
    </w:p>
    <w:p>
      <w:pPr>
        <w:spacing w:after="100"/>
      </w:pPr>
      <w:r>
        <w:rPr/>
        <w:t xml:space="preserve">(</w:t>
      </w:r>
      <w:r>
        <w:rPr>
          <w:rFonts w:ascii="Consolas" w:hAnsi="Consolas"/>
          <w:sz w:val="18"/>
        </w:rPr>
        <w:t xml:space="preserve">KycService.create</w:t>
      </w:r>
      <w:r>
        <w:rPr/>
        <w:t xml:space="preserve"> : 4 infos → risque → workflow → initiation) mais **rien ne gouverne le</w:t>
      </w:r>
    </w:p>
    <w:p>
      <w:pPr>
        <w:spacing w:after="100"/>
      </w:pPr>
      <w:r>
        <w:rPr/>
        <w:t xml:space="preserve">parcours** : états, transitions, refus, abandon, mesure du funnel. Quatre règles ferment le trou —</w:t>
      </w:r>
    </w:p>
    <w:p>
      <w:pPr>
        <w:spacing w:after="100"/>
      </w:pPr>
      <w:r>
        <w:rPr/>
        <w:t xml:space="preserve">en </w:t>
      </w:r>
      <w:r>
        <w:rPr>
          <w:b/>
        </w:rPr>
        <w:t xml:space="preserve">réutilisant</w:t>
      </w:r>
      <w:r>
        <w:rPr/>
        <w:t xml:space="preserve"> le moteur KYC existant, jamais en le dupliquant.</w:t>
      </w:r>
    </w:p>
    <w:p>
      <w:pPr>
        <w:pStyle w:val="Heading2"/>
        <w:spacing w:after="140"/>
      </w:pPr>
      <w:r>
        <w:rPr/>
        <w:t xml:space="preserve">R117 — Le parcours est une machine à états tracée</w:t>
      </w:r>
    </w:p>
    <w:p>
      <w:pPr>
        <w:spacing w:after="100"/>
      </w:pPr>
      <w:r>
        <w:rPr/>
        <w:t xml:space="preserve">Un onboarding vit dans des états fermés :</w:t>
      </w:r>
    </w:p>
    <w:p>
      <w:pPr>
        <w:spacing w:after="100"/>
      </w:pPr>
      <w:r>
        <w:rPr>
          <w:rFonts w:ascii="Consolas" w:hAnsi="Consolas"/>
          <w:sz w:val="18"/>
        </w:rPr>
        <w:t xml:space="preserve">PROSPECT → COLLECTE → KYC_EN_COURS → DECISION → OUVERT | REFUSE | ABANDONNE</w:t>
      </w:r>
      <w:r>
        <w:rPr/>
        <w:t xml:space="preserve">.</w:t>
      </w:r>
    </w:p>
    <w:p>
      <w:pPr>
        <w:spacing w:after="100"/>
      </w:pPr>
      <w:r>
        <w:rPr/>
        <w:t xml:space="preserve">Seules les transitions légales existent (pas de saut d'étape) ; chaque transition est un</w:t>
      </w:r>
    </w:p>
    <w:p>
      <w:pPr>
        <w:spacing w:after="100"/>
      </w:pPr>
      <w:r>
        <w:rPr>
          <w:b/>
        </w:rPr>
        <w:t xml:space="preserve">événement</w:t>
      </w:r>
      <w:r>
        <w:rPr/>
        <w:t xml:space="preserve"> portant l'auteur (jeton) et l'horodatage ; les transitions terminales sensibles</w:t>
      </w:r>
    </w:p>
    <w:p>
      <w:pPr>
        <w:spacing w:after="100"/>
      </w:pPr>
      <w:r>
        <w:rPr/>
        <w:t xml:space="preserve">(refus, abandon) exigent un </w:t>
      </w:r>
      <w:r>
        <w:rPr>
          <w:b/>
        </w:rPr>
        <w:t xml:space="preserve">motif</w:t>
      </w:r>
      <w:r>
        <w:rPr/>
        <w:t xml:space="preserve"> (R7).</w:t>
      </w:r>
    </w:p>
    <w:p>
      <w:pPr>
        <w:ind w:left="420"/>
        <w:spacing w:after="40"/>
      </w:pPr>
      <w:r>
        <w:rPr>
          <w:b/>
          <w:i/>
        </w:rPr>
        <w:t xml:space="preserve">Scénario OB-01 — Pas de saut d'étape</w:t>
      </w:r>
    </w:p>
    <w:p>
      <w:pPr>
        <w:ind w:left="420"/>
        <w:spacing w:after="40"/>
      </w:pPr>
      <w:r>
        <w:rPr>
          <w:b/>
          <w:i/>
        </w:rPr>
        <w:t xml:space="preserve">Étant donné</w:t>
      </w:r>
      <w:r>
        <w:rPr>
          <w:i/>
        </w:rPr>
        <w:t xml:space="preserve"> un onboarding à l'état PROSPECT</w:t>
      </w:r>
    </w:p>
    <w:p>
      <w:pPr>
        <w:ind w:left="420"/>
        <w:spacing w:after="40"/>
      </w:pPr>
      <w:r>
        <w:rPr>
          <w:b/>
          <w:i/>
        </w:rPr>
        <w:t xml:space="preserve">Quand</w:t>
      </w:r>
      <w:r>
        <w:rPr>
          <w:i/>
        </w:rPr>
        <w:t xml:space="preserve"> on tente PROSPECT → DECISION</w:t>
      </w:r>
    </w:p>
    <w:p>
      <w:pPr>
        <w:ind w:left="420"/>
        <w:spacing w:after="40"/>
      </w:pPr>
      <w:r>
        <w:rPr>
          <w:b/>
          <w:i/>
        </w:rPr>
        <w:t xml:space="preserve">Alors</w:t>
      </w:r>
      <w:r>
        <w:rPr>
          <w:i/>
        </w:rPr>
        <w:t xml:space="preserve"> la transition est refusée (transition illégale, états cités)</w:t>
      </w:r>
    </w:p>
    <w:p>
      <w:pPr>
        <w:ind w:left="420"/>
        <w:spacing w:after="40"/>
      </w:pPr>
      <w:r>
        <w:rPr>
          <w:b/>
          <w:i/>
        </w:rPr>
        <w:t xml:space="preserve">Et</w:t>
      </w:r>
      <w:r>
        <w:rPr>
          <w:i/>
        </w:rPr>
        <w:t xml:space="preserve"> PROSPECT → COLLECTE passe, tracée (auteur = jeton, horodatage)</w:t>
      </w:r>
    </w:p>
    <w:p>
      <w:pPr>
        <w:ind w:left="420"/>
        <w:spacing w:after="40"/>
      </w:pPr>
      <w:r>
        <w:rPr>
          <w:b/>
          <w:i/>
        </w:rPr>
        <w:t xml:space="preserve">Scénario OB-02 — Le refus se motive</w:t>
      </w:r>
    </w:p>
    <w:p>
      <w:pPr>
        <w:ind w:left="420"/>
        <w:spacing w:after="40"/>
      </w:pPr>
      <w:r>
        <w:rPr>
          <w:b/>
          <w:i/>
        </w:rPr>
        <w:t xml:space="preserve">Quand</w:t>
      </w:r>
      <w:r>
        <w:rPr>
          <w:i/>
        </w:rPr>
        <w:t xml:space="preserve"> un refus est prononcé sans motif </w:t>
      </w:r>
      <w:r>
        <w:rPr>
          <w:b/>
          <w:i/>
        </w:rPr>
        <w:t xml:space="preserve">Alors</w:t>
      </w:r>
      <w:r>
        <w:rPr>
          <w:i/>
        </w:rPr>
        <w:t xml:space="preserve"> le système refuse (R7)</w:t>
      </w:r>
    </w:p>
    <w:p>
      <w:pPr>
        <w:ind w:left="420"/>
        <w:spacing w:after="40"/>
      </w:pPr>
      <w:r>
        <w:rPr>
          <w:b/>
          <w:i/>
        </w:rPr>
        <w:t xml:space="preserve">Quand</w:t>
      </w:r>
      <w:r>
        <w:rPr>
          <w:i/>
        </w:rPr>
        <w:t xml:space="preserve"> il est motivé </w:t>
      </w:r>
      <w:r>
        <w:rPr>
          <w:b/>
          <w:i/>
        </w:rPr>
        <w:t xml:space="preserve">Alors</w:t>
      </w:r>
      <w:r>
        <w:rPr>
          <w:i/>
        </w:rPr>
        <w:t xml:space="preserve"> l'état devient REFUSE, événement avec motif + auteur</w:t>
      </w:r>
    </w:p>
    <w:p>
      <w:pPr>
        <w:pStyle w:val="Heading2"/>
        <w:spacing w:after="140"/>
      </w:pPr>
      <w:r>
        <w:rPr/>
        <w:t xml:space="preserve">R118 — L'entrée en collecte crée le KYC — un seul, automatiquement</w:t>
      </w:r>
    </w:p>
    <w:p>
      <w:pPr>
        <w:spacing w:after="100"/>
      </w:pPr>
      <w:r>
        <w:rPr/>
        <w:t xml:space="preserve">Le passage </w:t>
      </w:r>
      <w:r>
        <w:rPr>
          <w:rFonts w:ascii="Consolas" w:hAnsi="Consolas"/>
          <w:sz w:val="18"/>
        </w:rPr>
        <w:t xml:space="preserve">PROSPECT → COLLECTE</w:t>
      </w:r>
      <w:r>
        <w:rPr/>
        <w:t xml:space="preserve"> porte le </w:t>
      </w:r>
      <w:r>
        <w:rPr>
          <w:b/>
        </w:rPr>
        <w:t xml:space="preserve">mini-formulaire 4 infos</w:t>
      </w:r>
      <w:r>
        <w:rPr/>
        <w:t xml:space="preserve"> (nom légal, structure,</w:t>
      </w:r>
    </w:p>
    <w:p>
      <w:pPr>
        <w:spacing w:after="100"/>
      </w:pPr>
      <w:r>
        <w:rPr/>
        <w:t xml:space="preserve">RM, type de compte — Spécifications Produit §3.2) et </w:t>
      </w:r>
      <w:r>
        <w:rPr>
          <w:b/>
        </w:rPr>
        <w:t xml:space="preserve">délègue au moteur KYC existant</w:t>
      </w:r>
      <w:r>
        <w:rPr/>
        <w:t xml:space="preserve"> la</w:t>
      </w:r>
    </w:p>
    <w:p>
      <w:pPr>
        <w:spacing w:after="100"/>
      </w:pPr>
      <w:r>
        <w:rPr/>
        <w:t xml:space="preserve">création (risque → workflow SDD/CDD/EDD → sections/visas). Le KYC créé est </w:t>
      </w:r>
      <w:r>
        <w:rPr>
          <w:b/>
        </w:rPr>
        <w:t xml:space="preserve">lié</w:t>
      </w:r>
      <w:r>
        <w:rPr/>
        <w:t xml:space="preserve"> à</w:t>
      </w:r>
    </w:p>
    <w:p>
      <w:pPr>
        <w:spacing w:after="100"/>
      </w:pPr>
      <w:r>
        <w:rPr/>
        <w:t xml:space="preserve">l'onboarding ; il n'existe qu'</w:t>
      </w:r>
      <w:r>
        <w:rPr>
          <w:b/>
        </w:rPr>
        <w:t xml:space="preserve">un KYC actif par onboarding</w:t>
      </w:r>
      <w:r>
        <w:rPr/>
        <w:t xml:space="preserve"> (les révisions R2..Rn restent</w:t>
      </w:r>
    </w:p>
    <w:p>
      <w:pPr>
        <w:spacing w:after="100"/>
      </w:pPr>
      <w:r>
        <w:rPr/>
        <w:t xml:space="preserve">l'affaire du cycle de vie KYC, pas de l'onboarding).</w:t>
      </w:r>
    </w:p>
    <w:p>
      <w:pPr>
        <w:ind w:left="420"/>
        <w:spacing w:after="40"/>
      </w:pPr>
      <w:r>
        <w:rPr>
          <w:b/>
          <w:i/>
        </w:rPr>
        <w:t xml:space="preserve">Scénario OB-03 — Un onboarding, un KYC, créé par le moteur</w:t>
      </w:r>
    </w:p>
    <w:p>
      <w:pPr>
        <w:ind w:left="420"/>
        <w:spacing w:after="40"/>
      </w:pPr>
      <w:r>
        <w:rPr>
          <w:b/>
          <w:i/>
        </w:rPr>
        <w:t xml:space="preserve">Étant donné</w:t>
      </w:r>
      <w:r>
        <w:rPr>
          <w:i/>
        </w:rPr>
        <w:t xml:space="preserve"> un prospect et les 4 infos du mini-formulaire</w:t>
      </w:r>
    </w:p>
    <w:p>
      <w:pPr>
        <w:ind w:left="420"/>
        <w:spacing w:after="40"/>
      </w:pPr>
      <w:r>
        <w:rPr>
          <w:b/>
          <w:i/>
        </w:rPr>
        <w:t xml:space="preserve">Quand</w:t>
      </w:r>
      <w:r>
        <w:rPr>
          <w:i/>
        </w:rPr>
        <w:t xml:space="preserve"> l'onboarding passe en COLLECTE</w:t>
      </w:r>
    </w:p>
    <w:p>
      <w:pPr>
        <w:ind w:left="420"/>
        <w:spacing w:after="40"/>
      </w:pPr>
      <w:r>
        <w:rPr>
          <w:b/>
          <w:i/>
        </w:rPr>
        <w:t xml:space="preserve">Alors</w:t>
      </w:r>
      <w:r>
        <w:rPr>
          <w:i/>
        </w:rPr>
        <w:t xml:space="preserve"> le moteur KYC est appelé avec ces 4 infos (jamais un KYC construit à la main)</w:t>
      </w:r>
    </w:p>
    <w:p>
      <w:pPr>
        <w:ind w:left="420"/>
        <w:spacing w:after="40"/>
      </w:pPr>
      <w:r>
        <w:rPr>
          <w:b/>
          <w:i/>
        </w:rPr>
        <w:t xml:space="preserve">Et</w:t>
      </w:r>
      <w:r>
        <w:rPr>
          <w:i/>
        </w:rPr>
        <w:t xml:space="preserve"> le KYC créé est lié à l'onboarding, événement </w:t>
      </w:r>
      <w:r>
        <w:rPr>
          <w:i/>
          <w:rFonts w:ascii="Consolas" w:hAnsi="Consolas"/>
          <w:sz w:val="18"/>
        </w:rPr>
        <w:t xml:space="preserve">onboarding.kyc.cree</w:t>
      </w:r>
    </w:p>
    <w:p>
      <w:pPr>
        <w:ind w:left="420"/>
        <w:spacing w:after="40"/>
      </w:pPr>
      <w:r>
        <w:rPr>
          <w:b/>
          <w:i/>
        </w:rPr>
        <w:t xml:space="preserve">Et</w:t>
      </w:r>
      <w:r>
        <w:rPr>
          <w:i/>
        </w:rPr>
        <w:t xml:space="preserve"> une seconde entrée en collecte est refusée (un seul KYC actif)</w:t>
      </w:r>
    </w:p>
    <w:p>
      <w:pPr>
        <w:pStyle w:val="Heading2"/>
        <w:spacing w:after="140"/>
      </w:pPr>
      <w:r>
        <w:rPr/>
        <w:t xml:space="preserve">R119 — L'ouverture n'existe qu'après KYC APPROVED</w:t>
      </w:r>
    </w:p>
    <w:p>
      <w:pPr>
        <w:spacing w:after="100"/>
      </w:pPr>
      <w:r>
        <w:rPr/>
        <w:t xml:space="preserve">La transition </w:t>
      </w:r>
      <w:r>
        <w:rPr>
          <w:rFonts w:ascii="Consolas" w:hAnsi="Consolas"/>
          <w:sz w:val="18"/>
        </w:rPr>
        <w:t xml:space="preserve">DECISION → OUVERT</w:t>
      </w:r>
      <w:r>
        <w:rPr/>
        <w:t xml:space="preserve"> est </w:t>
      </w:r>
      <w:r>
        <w:rPr>
          <w:b/>
        </w:rPr>
        <w:t xml:space="preserve">refusée</w:t>
      </w:r>
      <w:r>
        <w:rPr/>
        <w:t xml:space="preserve"> tant que le KYC lié n'est pas </w:t>
      </w:r>
      <w:r>
        <w:rPr>
          <w:rFonts w:ascii="Consolas" w:hAnsi="Consolas"/>
          <w:sz w:val="18"/>
        </w:rPr>
        <w:t xml:space="preserve">APPROVED</w:t>
      </w:r>
    </w:p>
    <w:p>
      <w:pPr>
        <w:spacing w:after="100"/>
      </w:pPr>
      <w:r>
        <w:rPr/>
        <w:t xml:space="preserve">(contrainte réglementaire bloquante, même statut que R13 — pas un SLA R39). L'ouverture émet</w:t>
      </w:r>
    </w:p>
    <w:p>
      <w:pPr>
        <w:spacing w:after="100"/>
      </w:pPr>
      <w:r>
        <w:rPr>
          <w:rFonts w:ascii="Consolas" w:hAnsi="Consolas"/>
          <w:sz w:val="18"/>
        </w:rPr>
        <w:t xml:space="preserve">onboarding.ouvert</w:t>
      </w:r>
      <w:r>
        <w:rPr/>
        <w:t xml:space="preserve"> ; les effets aval (création de compte, tâches de bienvenue) sont des</w:t>
      </w:r>
    </w:p>
    <w:p>
      <w:pPr>
        <w:spacing w:after="100"/>
      </w:pPr>
      <w:r>
        <w:rPr/>
        <w:t xml:space="preserve">consommateurs de cet événement, jamais des effets de bord de la transition.</w:t>
      </w:r>
    </w:p>
    <w:p>
      <w:pPr>
        <w:ind w:left="420"/>
        <w:spacing w:after="40"/>
      </w:pPr>
      <w:r>
        <w:rPr>
          <w:b/>
          <w:i/>
        </w:rPr>
        <w:t xml:space="preserve">Scénario OB-04 — Pas d'ouverture sans KYC approuvé</w:t>
      </w:r>
    </w:p>
    <w:p>
      <w:pPr>
        <w:ind w:left="420"/>
        <w:spacing w:after="40"/>
      </w:pPr>
      <w:r>
        <w:rPr>
          <w:b/>
          <w:i/>
        </w:rPr>
        <w:t xml:space="preserve">Étant donné</w:t>
      </w:r>
      <w:r>
        <w:rPr>
          <w:i/>
        </w:rPr>
        <w:t xml:space="preserve"> un onboarding en DECISION dont le KYC lié est UNDER_REVIEW</w:t>
      </w:r>
    </w:p>
    <w:p>
      <w:pPr>
        <w:ind w:left="420"/>
        <w:spacing w:after="40"/>
      </w:pPr>
      <w:r>
        <w:rPr>
          <w:b/>
          <w:i/>
        </w:rPr>
        <w:t xml:space="preserve">Quand</w:t>
      </w:r>
      <w:r>
        <w:rPr>
          <w:i/>
        </w:rPr>
        <w:t xml:space="preserve"> l'ouverture est demandée</w:t>
      </w:r>
    </w:p>
    <w:p>
      <w:pPr>
        <w:ind w:left="420"/>
        <w:spacing w:after="40"/>
      </w:pPr>
      <w:r>
        <w:rPr>
          <w:b/>
          <w:i/>
        </w:rPr>
        <w:t xml:space="preserve">Alors</w:t>
      </w:r>
      <w:r>
        <w:rPr>
          <w:i/>
        </w:rPr>
        <w:t xml:space="preserve"> elle est refusée avec l'état du KYC dans le motif</w:t>
      </w:r>
    </w:p>
    <w:p>
      <w:pPr>
        <w:ind w:left="420"/>
        <w:spacing w:after="40"/>
      </w:pPr>
      <w:r>
        <w:rPr>
          <w:b/>
          <w:i/>
        </w:rPr>
        <w:t xml:space="preserve">Quand</w:t>
      </w:r>
      <w:r>
        <w:rPr>
          <w:i/>
        </w:rPr>
        <w:t xml:space="preserve"> le KYC passe APPROVED puis l'ouverture est redemandée</w:t>
      </w:r>
    </w:p>
    <w:p>
      <w:pPr>
        <w:ind w:left="420"/>
        <w:spacing w:after="40"/>
      </w:pPr>
      <w:r>
        <w:rPr>
          <w:b/>
          <w:i/>
        </w:rPr>
        <w:t xml:space="preserve">Alors</w:t>
      </w:r>
      <w:r>
        <w:rPr>
          <w:i/>
        </w:rPr>
        <w:t xml:space="preserve"> l'état devient OUVERT et </w:t>
      </w:r>
      <w:r>
        <w:rPr>
          <w:i/>
          <w:rFonts w:ascii="Consolas" w:hAnsi="Consolas"/>
          <w:sz w:val="18"/>
        </w:rPr>
        <w:t xml:space="preserve">onboarding.ouvert</w:t>
      </w:r>
      <w:r>
        <w:rPr>
          <w:i/>
        </w:rPr>
        <w:t xml:space="preserve"> est émis</w:t>
      </w:r>
    </w:p>
    <w:p>
      <w:pPr>
        <w:pStyle w:val="Heading2"/>
        <w:spacing w:after="140"/>
      </w:pPr>
      <w:r>
        <w:rPr/>
        <w:t xml:space="preserve">R120 — Le funnel se mesure, il ne coerce pas</w:t>
      </w:r>
    </w:p>
    <w:p>
      <w:pPr>
        <w:spacing w:after="100"/>
      </w:pPr>
      <w:r>
        <w:rPr/>
        <w:t xml:space="preserve">Chaque étape porte un </w:t>
      </w:r>
      <w:r>
        <w:rPr>
          <w:b/>
        </w:rPr>
        <w:t xml:space="preserve">SLA paramétrable</w:t>
      </w:r>
      <w:r>
        <w:rPr/>
        <w:t xml:space="preserve"> (</w:t>
      </w:r>
      <w:r>
        <w:rPr>
          <w:rFonts w:ascii="Consolas" w:hAnsi="Consolas"/>
          <w:sz w:val="18"/>
        </w:rPr>
        <w:t xml:space="preserve">Tenant.settings.onboardingSlaJours</w:t>
      </w:r>
      <w:r>
        <w:rPr/>
        <w:t xml:space="preserve"> — voie R-Q,</w:t>
      </w:r>
    </w:p>
    <w:p>
      <w:pPr>
        <w:spacing w:after="100"/>
      </w:pPr>
      <w:r>
        <w:rPr/>
        <w:t xml:space="preserve">défauts : COLLECTE 30 j · KYC_EN_COURS 45 j · DECISION 10 j). Le dépassement </w:t>
      </w:r>
      <w:r>
        <w:rPr>
          <w:b/>
        </w:rPr>
        <w:t xml:space="preserve">alerte une fois</w:t>
      </w:r>
    </w:p>
    <w:p>
      <w:pPr>
        <w:spacing w:after="100"/>
      </w:pPr>
      <w:r>
        <w:rPr/>
        <w:t xml:space="preserve">(événement + tâche de relance) — il n'abandonne jamais automatiquement (R39/R33 : l'abandon est</w:t>
      </w:r>
    </w:p>
    <w:p>
      <w:pPr>
        <w:spacing w:after="100"/>
      </w:pPr>
      <w:r>
        <w:rPr/>
        <w:t xml:space="preserve">une décision humaine motivée, OB-02 s'applique). Le </w:t>
      </w:r>
      <w:r>
        <w:rPr>
          <w:b/>
        </w:rPr>
        <w:t xml:space="preserve">funnel est rejouable</w:t>
      </w:r>
      <w:r>
        <w:rPr/>
        <w:t xml:space="preserve"> : les transitions</w:t>
      </w:r>
    </w:p>
    <w:p>
      <w:pPr>
        <w:spacing w:after="100"/>
      </w:pPr>
      <w:r>
        <w:rPr/>
        <w:t xml:space="preserve">horodatées permettent de restituer délais par étape et taux de passage à tout inspecteur (R48/R49).</w:t>
      </w:r>
    </w:p>
    <w:p>
      <w:pPr>
        <w:ind w:left="420"/>
        <w:spacing w:after="40"/>
      </w:pPr>
      <w:r>
        <w:rPr>
          <w:b/>
          <w:i/>
        </w:rPr>
        <w:t xml:space="preserve">Scénario OB-05 — Le SLA alerte, n'abandonne pas</w:t>
      </w:r>
    </w:p>
    <w:p>
      <w:pPr>
        <w:ind w:left="420"/>
        <w:spacing w:after="40"/>
      </w:pPr>
      <w:r>
        <w:rPr>
          <w:b/>
          <w:i/>
        </w:rPr>
        <w:t xml:space="preserve">Étant donné</w:t>
      </w:r>
      <w:r>
        <w:rPr>
          <w:i/>
        </w:rPr>
        <w:t xml:space="preserve"> un onboarding en COLLECTE depuis 35 jours (SLA 30)</w:t>
      </w:r>
    </w:p>
    <w:p>
      <w:pPr>
        <w:ind w:left="420"/>
        <w:spacing w:after="40"/>
      </w:pPr>
      <w:r>
        <w:rPr>
          <w:b/>
          <w:i/>
        </w:rPr>
        <w:t xml:space="preserve">Quand</w:t>
      </w:r>
      <w:r>
        <w:rPr>
          <w:i/>
        </w:rPr>
        <w:t xml:space="preserve"> le tick passe</w:t>
      </w:r>
    </w:p>
    <w:p>
      <w:pPr>
        <w:ind w:left="420"/>
        <w:spacing w:after="40"/>
      </w:pPr>
      <w:r>
        <w:rPr>
          <w:b/>
          <w:i/>
        </w:rPr>
        <w:t xml:space="preserve">Alors</w:t>
      </w:r>
      <w:r>
        <w:rPr>
          <w:i/>
        </w:rPr>
        <w:t xml:space="preserve"> une alerte + une tâche de relance sont émises — UNE fois</w:t>
      </w:r>
    </w:p>
    <w:p>
      <w:pPr>
        <w:ind w:left="420"/>
        <w:spacing w:after="40"/>
      </w:pPr>
      <w:r>
        <w:rPr>
          <w:b/>
          <w:i/>
        </w:rPr>
        <w:t xml:space="preserve">Et</w:t>
      </w:r>
      <w:r>
        <w:rPr>
          <w:i/>
        </w:rPr>
        <w:t xml:space="preserve"> l'état reste COLLECTE (jamais d'auto-abandon)</w:t>
      </w:r>
    </w:p>
    <w:p>
      <w:pPr>
        <w:ind w:left="420"/>
        <w:spacing w:after="40"/>
      </w:pPr>
      <w:r>
        <w:rPr>
          <w:b/>
          <w:i/>
        </w:rPr>
        <w:t xml:space="preserve">Scénario OB-06 — Le funnel se restitue</w:t>
      </w:r>
    </w:p>
    <w:p>
      <w:pPr>
        <w:ind w:left="420"/>
        <w:spacing w:after="40"/>
      </w:pPr>
      <w:r>
        <w:rPr>
          <w:b/>
          <w:i/>
        </w:rPr>
        <w:t xml:space="preserve">Étant donné</w:t>
      </w:r>
      <w:r>
        <w:rPr>
          <w:i/>
        </w:rPr>
        <w:t xml:space="preserve"> un onboarding passé par PROSPECT → COLLECTE → KYC_EN_COURS</w:t>
      </w:r>
    </w:p>
    <w:p>
      <w:pPr>
        <w:ind w:left="420"/>
        <w:spacing w:after="40"/>
      </w:pPr>
      <w:r>
        <w:rPr>
          <w:b/>
          <w:i/>
        </w:rPr>
        <w:t xml:space="preserve">Quand</w:t>
      </w:r>
      <w:r>
        <w:rPr>
          <w:i/>
        </w:rPr>
        <w:t xml:space="preserve"> le funnel est demandé</w:t>
      </w:r>
    </w:p>
    <w:p>
      <w:pPr>
        <w:ind w:left="420"/>
        <w:spacing w:after="40"/>
      </w:pPr>
      <w:r>
        <w:rPr>
          <w:b/>
          <w:i/>
        </w:rPr>
        <w:t xml:space="preserve">Alors</w:t>
      </w:r>
      <w:r>
        <w:rPr>
          <w:i/>
        </w:rPr>
        <w:t xml:space="preserve"> chaque étape est restituée avec entrée, sortie et durée — depuis les événements (R48)</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Onboarding</w:t>
            </w:r>
            <w:r>
              <w:rPr/>
              <w:t xml:space="preserve"> (tenantId, prospectNom, structure, rmId, accountType, etape, etapeDepuis, kycFileId?, slaSignale, motifTerminal/terminePar)</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OnboardingService(prisma, audit, kycSvc)</w:t>
            </w:r>
            <w:r>
              <w:rPr/>
              <w:t xml:space="preserve"> — </w:t>
            </w:r>
            <w:r>
              <w:rPr>
                <w:b/>
              </w:rPr>
              <w:t xml:space="preserve">le moteur KYC est injecté</w:t>
            </w:r>
            <w:r>
              <w:rPr/>
              <w:t xml:space="preserve">, jamais réimplémenté : </w:t>
            </w:r>
            <w:r>
              <w:rPr>
                <w:rFonts w:ascii="Consolas" w:hAnsi="Consolas"/>
                <w:sz w:val="18"/>
              </w:rPr>
              <w:t xml:space="preserve">creer</w:t>
            </w:r>
            <w:r>
              <w:rPr/>
              <w:t xml:space="preserve">, </w:t>
            </w:r>
            <w:r>
              <w:rPr>
                <w:rFonts w:ascii="Consolas" w:hAnsi="Consolas"/>
                <w:sz w:val="18"/>
              </w:rPr>
              <w:t xml:space="preserve">transitionner</w:t>
            </w:r>
            <w:r>
              <w:rPr/>
              <w:t xml:space="preserve"> (garde des transitions légales), </w:t>
            </w:r>
            <w:r>
              <w:rPr>
                <w:rFonts w:ascii="Consolas" w:hAnsi="Consolas"/>
                <w:sz w:val="18"/>
              </w:rPr>
              <w:t xml:space="preserve">tickSla</w:t>
            </w:r>
            <w:r>
              <w:rPr/>
              <w:t xml:space="preserve">, </w:t>
            </w:r>
            <w:r>
              <w:rPr>
                <w:rFonts w:ascii="Consolas" w:hAnsi="Consolas"/>
                <w:sz w:val="18"/>
              </w:rPr>
              <w:t xml:space="preserve">funnel</w:t>
            </w:r>
          </w:p>
        </w:tc>
      </w:tr>
      <w:tr>
        <w:tc>
          <w:tcPr>
            <w:tcW w:w="4650" w:type="dxa"/>
          </w:tcPr>
          <w:p>
            <w:pPr>
              <w:spacing w:after="40"/>
            </w:pPr>
            <w:r>
              <w:rPr/>
              <w:t xml:space="preserve">Lien KYC</w:t>
            </w:r>
          </w:p>
        </w:tc>
        <w:tc>
          <w:tcPr>
            <w:tcW w:w="4650" w:type="dxa"/>
          </w:tcPr>
          <w:p>
            <w:pPr>
              <w:spacing w:after="40"/>
            </w:pPr>
            <w:r>
              <w:rPr>
                <w:rFonts w:ascii="Consolas" w:hAnsi="Consolas"/>
                <w:sz w:val="18"/>
              </w:rPr>
              <w:t xml:space="preserve">DECISION → OUVERT</w:t>
            </w:r>
            <w:r>
              <w:rPr/>
              <w:t xml:space="preserve"> lit </w:t>
            </w:r>
            <w:r>
              <w:rPr>
                <w:rFonts w:ascii="Consolas" w:hAnsi="Consolas"/>
                <w:sz w:val="18"/>
              </w:rPr>
              <w:t xml:space="preserve">kyc_files.status</w:t>
            </w:r>
            <w:r>
              <w:rPr/>
              <w:t xml:space="preserve"> ; la propagation golden record (R104) et l'adéquation PMS (R107) se déclenchent déjà en aval de </w:t>
            </w:r>
            <w:r>
              <w:rPr>
                <w:rFonts w:ascii="Consolas" w:hAnsi="Consolas"/>
                <w:sz w:val="18"/>
              </w:rPr>
              <w:t xml:space="preserve">kyc.validated</w:t>
            </w:r>
            <w:r>
              <w:rPr/>
              <w:t xml:space="preserve"> — rien à ajouter</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onboardingSlaJours</w:t>
            </w:r>
            <w:r>
              <w:rPr/>
              <w:t xml:space="preserve"> { COLLECTE: 30, KYC_EN_COURS: 45, DECISION: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onboarding.cree</w:t>
            </w:r>
            <w:r>
              <w:rPr/>
              <w:t xml:space="preserve"> · </w:t>
            </w:r>
            <w:r>
              <w:rPr>
                <w:rFonts w:ascii="Consolas" w:hAnsi="Consolas"/>
                <w:sz w:val="18"/>
              </w:rPr>
              <w:t xml:space="preserve">onboarding.transition</w:t>
            </w:r>
            <w:r>
              <w:rPr/>
              <w:t xml:space="preserve"> · </w:t>
            </w:r>
            <w:r>
              <w:rPr>
                <w:rFonts w:ascii="Consolas" w:hAnsi="Consolas"/>
                <w:sz w:val="18"/>
              </w:rPr>
              <w:t xml:space="preserve">onboarding.kyc.cree</w:t>
            </w:r>
            <w:r>
              <w:rPr/>
              <w:t xml:space="preserve"> · </w:t>
            </w:r>
            <w:r>
              <w:rPr>
                <w:rFonts w:ascii="Consolas" w:hAnsi="Consolas"/>
                <w:sz w:val="18"/>
              </w:rPr>
              <w:t xml:space="preserve">onboarding.ouvert</w:t>
            </w:r>
            <w:r>
              <w:rPr/>
              <w:t xml:space="preserve"> · </w:t>
            </w:r>
            <w:r>
              <w:rPr>
                <w:rFonts w:ascii="Consolas" w:hAnsi="Consolas"/>
                <w:sz w:val="18"/>
              </w:rPr>
              <w:t xml:space="preserve">onboarding.sla.alerte</w:t>
            </w:r>
            <w:r>
              <w:rPr/>
              <w:t xml:space="preserve"> · </w:t>
            </w:r>
            <w:r>
              <w:rPr>
                <w:rFonts w:ascii="Consolas" w:hAnsi="Consolas"/>
                <w:sz w:val="18"/>
              </w:rPr>
              <w:t xml:space="preserve">tache.onboarding.relance</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onboardings</w:t>
            </w:r>
            <w:r>
              <w:rPr/>
              <w:t xml:space="preserve"> rejoint la boucle RLS (table tenantée)</w:t>
            </w:r>
          </w:p>
        </w:tc>
      </w:tr>
    </w:tbl>
    <w:p>
      <w:pPr>
        <w:spacing w:after="120"/>
      </w:pPr>
    </w:p>
    <w:p>
      <w:pPr>
        <w:spacing w:after="100"/>
      </w:pPr>
      <w:r>
        <w:rPr/>
        <w:t xml:space="preserve">Tests : OB-01..06 (</w:t>
      </w:r>
      <w:r>
        <w:rPr>
          <w:rFonts w:ascii="Consolas" w:hAnsi="Consolas"/>
          <w:sz w:val="18"/>
        </w:rPr>
        <w:t xml:space="preserve">onboarding.wiring.spec.ts</w:t>
      </w:r>
      <w:r>
        <w:rPr/>
        <w:t xml:space="preserve">, faux Prisma + faux moteur KYC injecté) —</w:t>
      </w:r>
    </w:p>
    <w:p>
      <w:pPr>
        <w:spacing w:after="100"/>
      </w:pPr>
      <w:r>
        <w:rPr/>
        <w:t xml:space="preserve">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v4.2 → v4.3 — ratification du Bloc 19</w:t>
      </w:r>
    </w:p>
    <w:p>
      <w:pPr>
        <w:spacing w:after="100"/>
      </w:pPr>
      <w:r>
        <w:rPr>
          <w:b/>
        </w:rPr>
        <w:t xml:space="preserve">Décision : Ali Gharsallah ratifie, le 19.07.2026, les règles R117 → R120</w:t>
      </w:r>
      <w:r>
        <w:rPr/>
        <w:t xml:space="preserve"> (Bloc 19 ·</w:t>
      </w:r>
    </w:p>
    <w:p>
      <w:pPr>
        <w:spacing w:after="100"/>
      </w:pPr>
      <w:r>
        <w:rPr/>
        <w:t xml:space="preserve">Onboarding — l'entrée en relation). À reporter dans le Word (page de garde v4.3).</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19 · Onboarding</w:t>
            </w:r>
          </w:p>
        </w:tc>
        <w:tc>
          <w:tcPr>
            <w:tcW w:w="2325" w:type="dxa"/>
          </w:tcPr>
          <w:p>
            <w:pPr>
              <w:spacing w:after="40"/>
            </w:pPr>
            <w:r>
              <w:rPr>
                <w:b/>
              </w:rPr>
              <w:t xml:space="preserve">R117 R118 R119 R120</w:t>
            </w:r>
          </w:p>
        </w:tc>
        <w:tc>
          <w:tcPr>
            <w:tcW w:w="2325" w:type="dxa"/>
          </w:tcPr>
          <w:p>
            <w:pPr>
              <w:spacing w:after="40"/>
            </w:pPr>
            <w:r>
              <w:rPr/>
              <w:t xml:space="preserve">OB-01..06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175 (v4.2) + OB 6 = </w:t>
      </w:r>
      <w:r>
        <w:rPr>
          <w:b/>
        </w:rPr>
        <w:t xml:space="preserve">181 IDs</w:t>
      </w:r>
      <w:r>
        <w:rPr/>
        <w:t xml:space="preserve">.</w:t>
      </w:r>
    </w:p>
    <w:p>
      <w:pPr>
        <w:ind w:left="420"/>
        <w:spacing w:after="40"/>
      </w:pPr>
      <w:r>
        <w:rPr/>
        <w:t xml:space="preserve">·  </w:t>
      </w:r>
      <w:r>
        <w:rPr>
          <w:b/>
        </w:rPr>
        <w:t xml:space="preserve">Corpus backend</w:t>
      </w:r>
      <w:r>
        <w:rPr/>
        <w:t xml:space="preserve"> : 184 + 9 = </w:t>
      </w:r>
      <w:r>
        <w:rPr>
          <w:b/>
        </w:rPr>
        <w:t xml:space="preserve">193</w:t>
      </w:r>
      <w:r>
        <w:rPr/>
        <w:t xml:space="preserve"> — vérifié sur l'arbre réel le jour même.</w:t>
      </w:r>
    </w:p>
    <w:p>
      <w:pPr>
        <w:ind w:left="420"/>
        <w:spacing w:after="40"/>
      </w:pPr>
      <w:r>
        <w:rPr/>
        <w:t xml:space="preserve">·  </w:t>
      </w:r>
      <w:r>
        <w:rPr>
          <w:b/>
        </w:rPr>
        <w:t xml:space="preserve">Paramètre R-Q ajouté</w:t>
      </w:r>
      <w:r>
        <w:rPr/>
        <w:t xml:space="preserve"> : </w:t>
      </w:r>
      <w:r>
        <w:rPr>
          <w:rFonts w:ascii="Consolas" w:hAnsi="Consolas"/>
          <w:sz w:val="18"/>
        </w:rPr>
        <w:t xml:space="preserve">onboardingSlaJours</w:t>
      </w:r>
      <w:r>
        <w:rPr/>
        <w:t xml:space="preserve"> { COLLECTE: 30, KYC_EN_COURS: 45, DECISION: 10 }.</w:t>
      </w:r>
    </w:p>
    <w:p>
      <w:pPr>
        <w:ind w:left="420"/>
        <w:spacing w:after="40"/>
      </w:pPr>
      <w:r>
        <w:rPr/>
        <w:t xml:space="preserve">·  </w:t>
      </w:r>
      <w:r>
        <w:rPr>
          <w:b/>
        </w:rPr>
        <w:t xml:space="preserve">Invariants</w:t>
      </w:r>
      <w:r>
        <w:rPr/>
        <w:t xml:space="preserve"> (avec leur pourquoi) : R117 machine à états fermée (des états ouverts ne</w:t>
      </w:r>
    </w:p>
    <w:p>
      <w:pPr>
        <w:spacing w:after="100"/>
      </w:pPr>
      <w:r>
        <w:rPr/>
        <w:t xml:space="preserve">  s'auditent pas) · R118 le KYC naît du moteur, jamais à la main (un seul chemin de création =</w:t>
      </w:r>
    </w:p>
    <w:p>
      <w:pPr>
        <w:spacing w:after="100"/>
      </w:pPr>
      <w:r>
        <w:rPr/>
        <w:t xml:space="preserve">  un seul endroit à prouver) · R119 pas d'ouverture sans APPROVED (la dépendance MOD-01→MOD-09</w:t>
      </w:r>
    </w:p>
    <w:p>
      <w:pPr>
        <w:spacing w:after="100"/>
      </w:pPr>
      <w:r>
        <w:rPr/>
        <w:t xml:space="preserve">  devenue blocage testé).</w:t>
      </w:r>
    </w:p>
    <w:p>
      <w:pPr>
        <w:ind w:left="420"/>
        <w:spacing w:after="40"/>
      </w:pPr>
      <w:r>
        <w:rPr/>
        <w:t xml:space="preserve">·  Le catalogue ne compte plus </w:t>
      </w:r>
      <w:r>
        <w:rPr>
          <w:b/>
        </w:rPr>
        <w:t xml:space="preserve">aucune règle proposée</w:t>
      </w:r>
      <w:r>
        <w:rPr/>
        <w:t xml:space="preserve"> : R1 → R120, toutes ratifiées.</w:t>
      </w:r>
    </w:p>
    <w:p>
      <w:pPr>
        <w:pStyle w:val="Heading1"/>
        <w:spacing w:after="200"/>
      </w:pPr>
      <w:r>
        <w:rPr/>
        <w:t xml:space="preserve">Erratum R119 — APPROVED → VALIDATED (décision du 19.07.2026)</w:t>
      </w:r>
    </w:p>
    <w:p>
      <w:pPr>
        <w:spacing w:after="100"/>
      </w:pPr>
      <w:r>
        <w:rPr>
          <w:b/>
        </w:rPr>
        <w:t xml:space="preserve">Détecté par</w:t>
      </w:r>
      <w:r>
        <w:rPr/>
        <w:t xml:space="preserve"> : premier run réel du bloc 19 (Claude Code, branche) — signalé « À trancher par</w:t>
      </w:r>
    </w:p>
    <w:p>
      <w:pPr>
        <w:spacing w:after="100"/>
      </w:pPr>
      <w:r>
        <w:rPr/>
        <w:t xml:space="preserve">Ali », jamais résolu en silence. </w:t>
      </w:r>
      <w:r>
        <w:rPr>
          <w:b/>
        </w:rPr>
        <w:t xml:space="preserve">DÉCISION : option B — tranchée par Ali Gharsallah le 19.07.2026.</w:t>
      </w:r>
      <w:r>
        <w:rPr/>
        <w:t xml:space="preserve"> La règle s'aligne</w:t>
      </w:r>
    </w:p>
    <w:p>
      <w:pPr>
        <w:spacing w:after="100"/>
      </w:pPr>
      <w:r>
        <w:rPr/>
        <w:t xml:space="preserve">sur l'enum réellement implémentée.</w:t>
      </w:r>
    </w:p>
    <w:p>
      <w:pPr>
        <w:spacing w:after="100"/>
      </w:pPr>
      <w:r>
        <w:rPr>
          <w:b/>
        </w:rPr>
        <w:t xml:space="preserve">Le fond.</w:t>
      </w:r>
      <w:r>
        <w:rPr/>
        <w:t xml:space="preserve"> R119 première rédaction : « ouverture ssi KYC </w:t>
      </w:r>
      <w:r>
        <w:rPr>
          <w:rFonts w:ascii="Consolas" w:hAnsi="Consolas"/>
          <w:sz w:val="18"/>
        </w:rPr>
        <w:t xml:space="preserve">APPROVED</w:t>
      </w:r>
      <w:r>
        <w:rPr/>
        <w:t xml:space="preserve"> » — vocabulaire du document</w:t>
      </w:r>
    </w:p>
    <w:p>
      <w:pPr>
        <w:spacing w:after="100"/>
      </w:pPr>
      <w:r>
        <w:rPr/>
        <w:t xml:space="preserve">de modèle de données MOD-01 (</w:t>
      </w:r>
      <w:r>
        <w:rPr>
          <w:rFonts w:ascii="Consolas" w:hAnsi="Consolas"/>
          <w:sz w:val="18"/>
        </w:rPr>
        <w:t xml:space="preserve">DRAFT…APPROVED</w:t>
      </w:r>
      <w:r>
        <w:rPr/>
        <w:t xml:space="preserve">). Or l'implémentation canonique depuis la v0.2</w:t>
      </w:r>
    </w:p>
    <w:p>
      <w:pPr>
        <w:spacing w:after="100"/>
      </w:pPr>
      <w:r>
        <w:rPr/>
        <w:t xml:space="preserve">écrit </w:t>
      </w:r>
      <w:r>
        <w:rPr>
          <w:b/>
        </w:rPr>
        <w:t xml:space="preserve">`VALIDATED`</w:t>
      </w:r>
      <w:r>
        <w:rPr/>
        <w:t xml:space="preserve"> (</w:t>
      </w:r>
      <w:r>
        <w:rPr>
          <w:rFonts w:ascii="Consolas" w:hAnsi="Consolas"/>
          <w:sz w:val="18"/>
        </w:rPr>
        <w:t xml:space="preserve">kyc.service.validate</w:t>
      </w:r>
      <w:r>
        <w:rPr/>
        <w:t xml:space="preserve">, enum Prisma </w:t>
      </w:r>
      <w:r>
        <w:rPr>
          <w:rFonts w:ascii="Consolas" w:hAnsi="Consolas"/>
          <w:sz w:val="18"/>
        </w:rPr>
        <w:t xml:space="preserve">KycStatus</w:t>
      </w:r>
      <w:r>
        <w:rPr/>
        <w:t xml:space="preserve">), testée e2e, RLS, outbox.</w:t>
      </w:r>
    </w:p>
    <w:p>
      <w:pPr>
        <w:spacing w:after="100"/>
      </w:pPr>
      <w:r>
        <w:rPr/>
        <w:t xml:space="preserve">Le corpus OB passait sur un </w:t>
      </w:r>
      <w:r>
        <w:rPr>
          <w:b/>
        </w:rPr>
        <w:t xml:space="preserve">faux</w:t>
      </w:r>
      <w:r>
        <w:rPr/>
        <w:t xml:space="preserve"> KYC répondant </w:t>
      </w:r>
      <w:r>
        <w:rPr>
          <w:rFonts w:ascii="Consolas" w:hAnsi="Consolas"/>
          <w:sz w:val="18"/>
        </w:rPr>
        <w:t xml:space="preserve">APPROVED</w:t>
      </w:r>
      <w:r>
        <w:rPr/>
        <w:t xml:space="preserve"> : test vert, runtime mort —</w:t>
      </w:r>
    </w:p>
    <w:p>
      <w:pPr>
        <w:spacing w:after="100"/>
      </w:pPr>
      <w:r>
        <w:rPr>
          <w:rFonts w:ascii="Consolas" w:hAnsi="Consolas"/>
          <w:sz w:val="18"/>
        </w:rPr>
        <w:t xml:space="preserve">DECISION → OUVERT</w:t>
      </w:r>
      <w:r>
        <w:rPr/>
        <w:t xml:space="preserve"> aurait été bloquée à jamais.</w:t>
      </w:r>
    </w:p>
    <w:p>
      <w:pPr>
        <w:spacing w:after="100"/>
      </w:pPr>
      <w:r>
        <w:rPr>
          <w:b/>
        </w:rPr>
        <w:t xml:space="preserve">Leçon de méthode (ajoutée aux réflexes)</w:t>
      </w:r>
      <w:r>
        <w:rPr/>
        <w:t xml:space="preserve"> : quand un test s'appuie sur un faux d'un AUTRE</w:t>
      </w:r>
    </w:p>
    <w:p>
      <w:pPr>
        <w:spacing w:after="100"/>
      </w:pPr>
      <w:r>
        <w:rPr/>
        <w:t xml:space="preserve">domaine, les </w:t>
      </w:r>
      <w:r>
        <w:rPr>
          <w:b/>
        </w:rPr>
        <w:t xml:space="preserve">valeurs d'états du faux se copient depuis l'enum du schéma</w:t>
      </w:r>
      <w:r>
        <w:rPr/>
        <w:t xml:space="preserve">, jamais depuis la</w:t>
      </w:r>
    </w:p>
    <w:p>
      <w:pPr>
        <w:spacing w:after="100"/>
      </w:pPr>
      <w:r>
        <w:rPr/>
        <w:t xml:space="preserve">mémoire du rédacteur. Un faux qui invente un statut fabrique un vert qui ment.</w:t>
      </w:r>
    </w:p>
    <w:p>
      <w:pPr>
        <w:spacing w:after="100"/>
      </w:pPr>
      <w:r>
        <w:rPr>
          <w:b/>
        </w:rPr>
        <w:t xml:space="preserve">Rejeté (option A)</w:t>
      </w:r>
      <w:r>
        <w:rPr/>
        <w:t xml:space="preserve"> : renommer l'enum </w:t>
      </w:r>
      <w:r>
        <w:rPr>
          <w:rFonts w:ascii="Consolas" w:hAnsi="Consolas"/>
          <w:sz w:val="18"/>
        </w:rPr>
        <w:t xml:space="preserve">VALIDATED → APPROVED</w:t>
      </w:r>
      <w:r>
        <w:rPr/>
        <w:t xml:space="preserve"> — migration + retouches e2e pour</w:t>
      </w:r>
    </w:p>
    <w:p>
      <w:pPr>
        <w:spacing w:after="100"/>
      </w:pPr>
      <w:r>
        <w:rPr/>
        <w:t xml:space="preserve">un pur nom, contre « seul le code qui tourne fait foi ».</w:t>
      </w:r>
    </w:p>
    <w:p>
      <w:pPr>
        <w:spacing w:after="100"/>
      </w:pPr>
      <w:r>
        <w:rPr>
          <w:b/>
        </w:rPr>
        <w:t xml:space="preserve">Propagé (préparé, prouvé 193/193)</w:t>
      </w:r>
      <w:r>
        <w:rPr/>
        <w:t xml:space="preserve"> : onboarding.service + OB-04 + amendement (note d'erratum)</w:t>
      </w:r>
    </w:p>
    <w:p>
      <w:pPr>
        <w:spacing w:after="100"/>
      </w:pPr>
      <w:r>
        <w:rPr/>
        <w:t xml:space="preserve">+ démo (titre/expl/champ R119). Le doc MOD-01 est historique sur ce point. À reporter sur la</w:t>
      </w:r>
    </w:p>
    <w:p>
      <w:pPr>
        <w:spacing w:after="100"/>
      </w:pPr>
      <w:r>
        <w:rPr/>
        <w:t xml:space="preserve">branche après le mot d'Ali ; l'erratum se fold au prochain re-cut Word.</w:t>
      </w:r>
    </w:p>
    <w:p>
      <w:pPr>
        <w:pStyle w:val="Heading1"/>
        <w:spacing w:after="200"/>
      </w:pPr>
      <w:r>
        <w:rPr/>
        <w:t xml:space="preserve">Bloc 20 — Agent de pré-revue IA R121 → R124 (RATIFIÉ 19.07.2026)</w:t>
      </w:r>
    </w:p>
    <w:p>
      <w:pPr>
        <w:spacing w:after="100"/>
      </w:pPr>
      <w:r>
        <w:rPr>
          <w:b/>
        </w:rPr>
        <w:t xml:space="preserve">Statut : RATIFIÉ le 19.07.2026 par Ali Gharsallah.</w:t>
      </w:r>
    </w:p>
    <w:p>
      <w:pPr>
        <w:spacing w:after="100"/>
      </w:pPr>
      <w:r>
        <w:rPr/>
        <w:t xml:space="preserve">Numérotation continue après R120. Famille de scénarios : </w:t>
      </w:r>
      <w:r>
        <w:rPr>
          <w:b/>
        </w:rPr>
        <w:t xml:space="preserve">AG</w:t>
      </w:r>
      <w:r>
        <w:rPr/>
        <w:t xml:space="preserve"> (vérifiée libre — Word + spec).</w:t>
      </w:r>
    </w:p>
    <w:p>
      <w:pPr>
        <w:spacing w:after="100"/>
      </w:pPr>
      <w:r>
        <w:rPr>
          <w:b/>
        </w:rPr>
        <w:t xml:space="preserve">Le catalogue précède le code.</w:t>
      </w:r>
      <w:r>
        <w:rPr/>
        <w:t xml:space="preserve"> Le prestataire IA est un </w:t>
      </w:r>
      <w:r>
        <w:rPr>
          <w:b/>
        </w:rPr>
        <w:t xml:space="preserve">port</w:t>
      </w:r>
      <w:r>
        <w:rPr/>
        <w:t xml:space="preserve"> (doctrine R116/GD-14) :</w:t>
      </w:r>
    </w:p>
    <w:p>
      <w:pPr>
        <w:spacing w:after="100"/>
      </w:pPr>
      <w:r>
        <w:rPr/>
        <w:t xml:space="preserve">sans port configuré, la fonction est absente et le dit — jamais simulée.</w:t>
      </w:r>
    </w:p>
    <w:p>
      <w:pPr>
        <w:pStyle w:val="Heading2"/>
        <w:spacing w:after="140"/>
      </w:pPr>
      <w:r>
        <w:rPr/>
        <w:t xml:space="preserve">Le problème — et pourquoi c'est LE différenciant</w:t>
      </w:r>
    </w:p>
    <w:p>
      <w:pPr>
        <w:spacing w:after="100"/>
      </w:pPr>
      <w:r>
        <w:rPr/>
        <w:t xml:space="preserve">R44 pose la doctrine (« l'IA analyse, l'humain décide ») et R116 l'applique à un cas étroit</w:t>
      </w:r>
    </w:p>
    <w:p>
      <w:pPr>
        <w:spacing w:after="100"/>
      </w:pPr>
      <w:r>
        <w:rPr/>
        <w:t xml:space="preserve">(classification GED). Mais la promesse commerciale d'O-Live — *un pré-lecteur IA qui prépare</w:t>
      </w:r>
    </w:p>
    <w:p>
      <w:pPr>
        <w:spacing w:after="100"/>
      </w:pPr>
      <w:r>
        <w:rPr/>
        <w:t xml:space="preserve">chaque revue KYC* — n'a </w:t>
      </w:r>
      <w:r>
        <w:rPr>
          <w:b/>
        </w:rPr>
        <w:t xml:space="preserve">aucune règle</w:t>
      </w:r>
      <w:r>
        <w:rPr/>
        <w:t xml:space="preserve"> : que voit l'IA, que produit-elle, qu'en fait l'humain,</w:t>
      </w:r>
    </w:p>
    <w:p>
      <w:pPr>
        <w:spacing w:after="100"/>
      </w:pPr>
      <w:r>
        <w:rPr/>
        <w:t xml:space="preserve">qu'en reste-t-il pour l'inspecteur ? Sans ces quatre réponses, l'agent serait précisément ce que</w:t>
      </w:r>
    </w:p>
    <w:p>
      <w:pPr>
        <w:spacing w:after="100"/>
      </w:pPr>
      <w:r>
        <w:rPr/>
        <w:t xml:space="preserve">la FINMA reprocherait : une boîte noire dans le circuit de décision. Quatre règles la mettent</w:t>
      </w:r>
    </w:p>
    <w:p>
      <w:pPr>
        <w:spacing w:after="100"/>
      </w:pPr>
      <w:r>
        <w:rPr/>
        <w:t xml:space="preserve">sous discipline — et transforment l'argument marketing en argument d'audit.</w:t>
      </w:r>
    </w:p>
    <w:p>
      <w:pPr>
        <w:pStyle w:val="Heading2"/>
        <w:spacing w:after="140"/>
      </w:pPr>
      <w:r>
        <w:rPr/>
        <w:t xml:space="preserve">R121 — L'agent est un pré-lecteur, jamais un décideur</w:t>
      </w:r>
    </w:p>
    <w:p>
      <w:pPr>
        <w:spacing w:after="100"/>
      </w:pPr>
      <w:r>
        <w:rPr/>
        <w:t xml:space="preserve">Sur demande (ou consommation d'un événement de passage en revue), l'agent produit une</w:t>
      </w:r>
    </w:p>
    <w:p>
      <w:pPr>
        <w:spacing w:after="100"/>
      </w:pPr>
      <w:r>
        <w:rPr>
          <w:b/>
        </w:rPr>
        <w:t xml:space="preserve">pré-revue structurée</w:t>
      </w:r>
      <w:r>
        <w:rPr/>
        <w:t xml:space="preserve"> du dossier KYC : points de cohérence, éléments manquants,</w:t>
      </w:r>
    </w:p>
    <w:p>
      <w:pPr>
        <w:spacing w:after="100"/>
      </w:pPr>
      <w:r>
        <w:rPr/>
        <w:t xml:space="preserve">contradictions détectées, questions suggérées au réviseur — chaque point typé et rattaché à sa</w:t>
      </w:r>
    </w:p>
    <w:p>
      <w:pPr>
        <w:spacing w:after="100"/>
      </w:pPr>
      <w:r>
        <w:rPr/>
        <w:t xml:space="preserve">section. La pré-revue est un </w:t>
      </w:r>
      <w:r>
        <w:rPr>
          <w:b/>
        </w:rPr>
        <w:t xml:space="preserve">événement</w:t>
      </w:r>
      <w:r>
        <w:rPr/>
        <w:t xml:space="preserve"> (</w:t>
      </w:r>
      <w:r>
        <w:rPr>
          <w:rFonts w:ascii="Consolas" w:hAnsi="Consolas"/>
          <w:sz w:val="18"/>
        </w:rPr>
        <w:t xml:space="preserve">ia.prerevue.produite</w:t>
      </w:r>
      <w:r>
        <w:rPr/>
        <w:t xml:space="preserve">) : **aucune écriture sur le</w:t>
      </w:r>
    </w:p>
    <w:p>
      <w:pPr>
        <w:spacing w:after="100"/>
      </w:pPr>
      <w:r>
        <w:rPr/>
        <w:t xml:space="preserve">dossier**, aucun statut modifié, aucun visa touché (R44, R15). Sans port IA : refus explicite.</w:t>
      </w:r>
    </w:p>
    <w:p>
      <w:pPr>
        <w:ind w:left="420"/>
        <w:spacing w:after="40"/>
      </w:pPr>
      <w:r>
        <w:rPr>
          <w:b/>
          <w:i/>
        </w:rPr>
        <w:t xml:space="preserve">Scénario AG-01 — L'IA lit, le dossier ne bouge pas</w:t>
      </w:r>
    </w:p>
    <w:p>
      <w:pPr>
        <w:ind w:left="420"/>
        <w:spacing w:after="40"/>
      </w:pPr>
      <w:r>
        <w:rPr>
          <w:b/>
          <w:i/>
        </w:rPr>
        <w:t xml:space="preserve">Étant donné</w:t>
      </w:r>
      <w:r>
        <w:rPr>
          <w:i/>
        </w:rPr>
        <w:t xml:space="preserve"> un dossier KYC en revue et un port IA configuré</w:t>
      </w:r>
    </w:p>
    <w:p>
      <w:pPr>
        <w:ind w:left="420"/>
        <w:spacing w:after="40"/>
      </w:pPr>
      <w:r>
        <w:rPr>
          <w:b/>
          <w:i/>
        </w:rPr>
        <w:t xml:space="preserve">Quand</w:t>
      </w:r>
      <w:r>
        <w:rPr>
          <w:i/>
        </w:rPr>
        <w:t xml:space="preserve"> la pré-revue est demandée</w:t>
      </w:r>
    </w:p>
    <w:p>
      <w:pPr>
        <w:ind w:left="420"/>
        <w:spacing w:after="40"/>
      </w:pPr>
      <w:r>
        <w:rPr>
          <w:b/>
          <w:i/>
        </w:rPr>
        <w:t xml:space="preserve">Alors</w:t>
      </w:r>
      <w:r>
        <w:rPr>
          <w:i/>
        </w:rPr>
        <w:t xml:space="preserve"> le port reçoit un instantané du dossier et </w:t>
      </w:r>
      <w:r>
        <w:rPr>
          <w:i/>
          <w:rFonts w:ascii="Consolas" w:hAnsi="Consolas"/>
          <w:sz w:val="18"/>
        </w:rPr>
        <w:t xml:space="preserve">ia.prerevue.produite</w:t>
      </w:r>
      <w:r>
        <w:rPr>
          <w:i/>
        </w:rPr>
        <w:t xml:space="preserve"> porte des points</w:t>
      </w:r>
    </w:p>
    <w:p>
      <w:pPr>
        <w:ind w:left="420"/>
        <w:spacing w:after="40"/>
      </w:pPr>
      <w:r>
        <w:rPr>
          <w:i/>
        </w:rPr>
        <w:t xml:space="preserve">typés (MANQUANT / CONTRADICTION / QUESTION) rattachés aux sections</w:t>
      </w:r>
    </w:p>
    <w:p>
      <w:pPr>
        <w:ind w:left="420"/>
        <w:spacing w:after="40"/>
      </w:pPr>
      <w:r>
        <w:rPr>
          <w:b/>
          <w:i/>
        </w:rPr>
        <w:t xml:space="preserve">Et</w:t>
      </w:r>
      <w:r>
        <w:rPr>
          <w:i/>
        </w:rPr>
        <w:t xml:space="preserve"> le dossier est STRICTEMENT intact (statut, sections, visas)</w:t>
      </w:r>
    </w:p>
    <w:p>
      <w:pPr>
        <w:ind w:left="420"/>
        <w:spacing w:after="40"/>
      </w:pPr>
      <w:r>
        <w:rPr>
          <w:b/>
          <w:i/>
        </w:rPr>
        <w:t xml:space="preserve">Scénario AG-02 — Pas de port, pas de fonction</w:t>
      </w:r>
    </w:p>
    <w:p>
      <w:pPr>
        <w:ind w:left="420"/>
        <w:spacing w:after="40"/>
      </w:pPr>
      <w:r>
        <w:rPr>
          <w:b/>
          <w:i/>
        </w:rPr>
        <w:t xml:space="preserve">Étant donné</w:t>
      </w:r>
      <w:r>
        <w:rPr>
          <w:i/>
        </w:rPr>
        <w:t xml:space="preserve"> aucun port IA configuré</w:t>
      </w:r>
    </w:p>
    <w:p>
      <w:pPr>
        <w:ind w:left="420"/>
        <w:spacing w:after="40"/>
      </w:pPr>
      <w:r>
        <w:rPr>
          <w:b/>
          <w:i/>
        </w:rPr>
        <w:t xml:space="preserve">Quand</w:t>
      </w:r>
      <w:r>
        <w:rPr>
          <w:i/>
        </w:rPr>
        <w:t xml:space="preserve"> une pré-revue est demandée</w:t>
      </w:r>
    </w:p>
    <w:p>
      <w:pPr>
        <w:ind w:left="420"/>
        <w:spacing w:after="40"/>
      </w:pPr>
      <w:r>
        <w:rPr>
          <w:b/>
          <w:i/>
        </w:rPr>
        <w:t xml:space="preserve">Alors</w:t>
      </w:r>
      <w:r>
        <w:rPr>
          <w:i/>
        </w:rPr>
        <w:t xml:space="preserve"> le refus est explicite et AUCUNE trace de pré-revue n'existe</w:t>
      </w:r>
    </w:p>
    <w:p>
      <w:pPr>
        <w:pStyle w:val="Heading2"/>
        <w:spacing w:after="140"/>
      </w:pPr>
      <w:r>
        <w:rPr/>
        <w:t xml:space="preserve">R122 — La pré-revue est rejouable : qu'a vu l'IA, qu'a-t-elle dit</w:t>
      </w:r>
    </w:p>
    <w:p>
      <w:pPr>
        <w:spacing w:after="100"/>
      </w:pPr>
      <w:r>
        <w:rPr/>
        <w:t xml:space="preserve">Chaque pré-revue conserve, </w:t>
      </w:r>
      <w:r>
        <w:rPr>
          <w:b/>
        </w:rPr>
        <w:t xml:space="preserve">append-only</w:t>
      </w:r>
      <w:r>
        <w:rPr/>
        <w:t xml:space="preserve"> (R48) : l'empreinte de l'instantané transmis</w:t>
      </w:r>
    </w:p>
    <w:p>
      <w:pPr>
        <w:spacing w:after="100"/>
      </w:pPr>
      <w:r>
        <w:rPr/>
        <w:t xml:space="preserve">(sha256), le </w:t>
      </w:r>
      <w:r>
        <w:rPr>
          <w:b/>
        </w:rPr>
        <w:t xml:space="preserve">modèle et sa version</w:t>
      </w:r>
      <w:r>
        <w:rPr/>
        <w:t xml:space="preserve">, la </w:t>
      </w:r>
      <w:r>
        <w:rPr>
          <w:b/>
        </w:rPr>
        <w:t xml:space="preserve">version du prompt système</w:t>
      </w:r>
      <w:r>
        <w:rPr/>
        <w:t xml:space="preserve">, l'horodatage, la sortie</w:t>
      </w:r>
    </w:p>
    <w:p>
      <w:pPr>
        <w:spacing w:after="100"/>
      </w:pPr>
      <w:r>
        <w:rPr/>
        <w:t xml:space="preserve">complète, la latence. L'inspecteur rejoue « qu'a vu l'IA, qu'a-t-elle dit, avec quel prompt »</w:t>
      </w:r>
    </w:p>
    <w:p>
      <w:pPr>
        <w:spacing w:after="100"/>
      </w:pPr>
      <w:r>
        <w:rPr/>
        <w:t xml:space="preserve">sans reconstruction (R49) — la même exigence que pour un screening (R103).</w:t>
      </w:r>
    </w:p>
    <w:p>
      <w:pPr>
        <w:ind w:left="420"/>
        <w:spacing w:after="40"/>
      </w:pPr>
      <w:r>
        <w:rPr>
          <w:b/>
          <w:i/>
        </w:rPr>
        <w:t xml:space="preserve">Scénario AG-03 — La trace se relit telle quelle</w:t>
      </w:r>
    </w:p>
    <w:p>
      <w:pPr>
        <w:ind w:left="420"/>
        <w:spacing w:after="40"/>
      </w:pPr>
      <w:r>
        <w:rPr>
          <w:b/>
          <w:i/>
        </w:rPr>
        <w:t xml:space="preserve">Étant donné</w:t>
      </w:r>
      <w:r>
        <w:rPr>
          <w:i/>
        </w:rPr>
        <w:t xml:space="preserve"> une pré-revue produite</w:t>
      </w:r>
    </w:p>
    <w:p>
      <w:pPr>
        <w:ind w:left="420"/>
        <w:spacing w:after="40"/>
      </w:pPr>
      <w:r>
        <w:rPr>
          <w:b/>
          <w:i/>
        </w:rPr>
        <w:t xml:space="preserve">Quand</w:t>
      </w:r>
      <w:r>
        <w:rPr>
          <w:i/>
        </w:rPr>
        <w:t xml:space="preserve"> l'inspecteur la relit</w:t>
      </w:r>
    </w:p>
    <w:p>
      <w:pPr>
        <w:ind w:left="420"/>
        <w:spacing w:after="40"/>
      </w:pPr>
      <w:r>
        <w:rPr>
          <w:b/>
          <w:i/>
        </w:rPr>
        <w:t xml:space="preserve">Alors</w:t>
      </w:r>
      <w:r>
        <w:rPr>
          <w:i/>
        </w:rPr>
        <w:t xml:space="preserve"> il obtient : empreinte de l'entrée, modèle, version du prompt, sortie intégrale,</w:t>
      </w:r>
    </w:p>
    <w:p>
      <w:pPr>
        <w:ind w:left="420"/>
        <w:spacing w:after="40"/>
      </w:pPr>
      <w:r>
        <w:rPr>
          <w:i/>
        </w:rPr>
        <w:t xml:space="preserve">latence — identiques à la production, sans appel au port</w:t>
      </w:r>
    </w:p>
    <w:p>
      <w:pPr>
        <w:pStyle w:val="Heading2"/>
        <w:spacing w:after="140"/>
      </w:pPr>
      <w:r>
        <w:rPr/>
        <w:t xml:space="preserve">R123 — L'humain dispose : chaque point se traite ou s'écarte</w:t>
      </w:r>
    </w:p>
    <w:p>
      <w:pPr>
        <w:spacing w:after="100"/>
      </w:pPr>
      <w:r>
        <w:rPr/>
        <w:t xml:space="preserve">Le réviseur marque chaque point </w:t>
      </w:r>
      <w:r>
        <w:rPr>
          <w:b/>
        </w:rPr>
        <w:t xml:space="preserve">TRAITÉ</w:t>
      </w:r>
      <w:r>
        <w:rPr/>
        <w:t xml:space="preserve"> ou </w:t>
      </w:r>
      <w:r>
        <w:rPr>
          <w:b/>
        </w:rPr>
        <w:t xml:space="preserve">ÉCARTÉ</w:t>
      </w:r>
      <w:r>
        <w:rPr/>
        <w:t xml:space="preserve"> — l'écart exige un motif (R7 : écarter</w:t>
      </w:r>
    </w:p>
    <w:p>
      <w:pPr>
        <w:spacing w:after="100"/>
      </w:pPr>
      <w:r>
        <w:rPr/>
        <w:t xml:space="preserve">sans dire pourquoi, c'est décider en silence). Ces traitements sont tracés (jeton). Le visa</w:t>
      </w:r>
    </w:p>
    <w:p>
      <w:pPr>
        <w:spacing w:after="100"/>
      </w:pPr>
      <w:r>
        <w:rPr/>
        <w:t xml:space="preserve">reste dans son circuit inchangé (R13/R15) ; </w:t>
      </w:r>
      <w:r>
        <w:rPr>
          <w:b/>
        </w:rPr>
        <w:t xml:space="preserve">par défaut la pré-revue n'est jamais bloquante</w:t>
      </w:r>
    </w:p>
    <w:p>
      <w:pPr>
        <w:spacing w:after="100"/>
      </w:pPr>
      <w:r>
        <w:rPr/>
        <w:t xml:space="preserve">(R39). *Paramètre tenant (R-Q)* : </w:t>
      </w:r>
      <w:r>
        <w:rPr>
          <w:rFonts w:ascii="Consolas" w:hAnsi="Consolas"/>
          <w:sz w:val="18"/>
        </w:rPr>
        <w:t xml:space="preserve">iaPrerevueTraitementRequis</w:t>
      </w:r>
      <w:r>
        <w:rPr/>
        <w:t xml:space="preserve"> (bool, défaut </w:t>
      </w:r>
      <w:r>
        <w:rPr>
          <w:b/>
        </w:rPr>
        <w:t xml:space="preserve">false</w:t>
      </w:r>
      <w:r>
        <w:rPr/>
        <w:t xml:space="preserve">) — la</w:t>
      </w:r>
    </w:p>
    <w:p>
      <w:pPr>
        <w:spacing w:after="100"/>
      </w:pPr>
      <w:r>
        <w:rPr/>
        <w:t xml:space="preserve">banque qui le souhaite peut exiger que tous les points soient traités avant visa : le service</w:t>
      </w:r>
    </w:p>
    <w:p>
      <w:pPr>
        <w:spacing w:after="100"/>
      </w:pPr>
      <w:r>
        <w:rPr>
          <w:b/>
        </w:rPr>
        <w:t xml:space="preserve">constate</w:t>
      </w:r>
      <w:r>
        <w:rPr/>
        <w:t xml:space="preserve"> (points non traités), le moteur KYC appelant </w:t>
      </w:r>
      <w:r>
        <w:rPr>
          <w:b/>
        </w:rPr>
        <w:t xml:space="preserve">bloque</w:t>
      </w:r>
      <w:r>
        <w:rPr/>
        <w:t xml:space="preserve"> (même mécanique que la</w:t>
      </w:r>
    </w:p>
    <w:p>
      <w:pPr>
        <w:spacing w:after="100"/>
      </w:pPr>
      <w:r>
        <w:rPr/>
        <w:t xml:space="preserve">complétude GED R110).</w:t>
      </w:r>
    </w:p>
    <w:p>
      <w:pPr>
        <w:ind w:left="420"/>
        <w:spacing w:after="40"/>
      </w:pPr>
      <w:r>
        <w:rPr>
          <w:b/>
          <w:i/>
        </w:rPr>
        <w:t xml:space="preserve">Scénario AG-04 — Écarter se motive</w:t>
      </w:r>
    </w:p>
    <w:p>
      <w:pPr>
        <w:ind w:left="420"/>
        <w:spacing w:after="40"/>
      </w:pPr>
      <w:r>
        <w:rPr>
          <w:b/>
          <w:i/>
        </w:rPr>
        <w:t xml:space="preserve">Quand</w:t>
      </w:r>
      <w:r>
        <w:rPr>
          <w:i/>
        </w:rPr>
        <w:t xml:space="preserve"> un point est écarté sans motif </w:t>
      </w:r>
      <w:r>
        <w:rPr>
          <w:b/>
          <w:i/>
        </w:rPr>
        <w:t xml:space="preserve">Alors</w:t>
      </w:r>
      <w:r>
        <w:rPr>
          <w:i/>
        </w:rPr>
        <w:t xml:space="preserve"> refus (R7)</w:t>
      </w:r>
    </w:p>
    <w:p>
      <w:pPr>
        <w:ind w:left="420"/>
        <w:spacing w:after="40"/>
      </w:pPr>
      <w:r>
        <w:rPr>
          <w:b/>
          <w:i/>
        </w:rPr>
        <w:t xml:space="preserve">Quand</w:t>
      </w:r>
      <w:r>
        <w:rPr>
          <w:i/>
        </w:rPr>
        <w:t xml:space="preserve"> il est écarté motivé, ou traité </w:t>
      </w:r>
      <w:r>
        <w:rPr>
          <w:b/>
          <w:i/>
        </w:rPr>
        <w:t xml:space="preserve">Alors</w:t>
      </w:r>
      <w:r>
        <w:rPr>
          <w:i/>
        </w:rPr>
        <w:t xml:space="preserve"> le traitement est tracé (jeton, horodatage)</w:t>
      </w:r>
    </w:p>
    <w:p>
      <w:pPr>
        <w:ind w:left="420"/>
        <w:spacing w:after="40"/>
      </w:pPr>
      <w:r>
        <w:rPr>
          <w:b/>
          <w:i/>
        </w:rPr>
        <w:t xml:space="preserve">Scénario AG-05 — Bloquant seulement si la banque le veut</w:t>
      </w:r>
    </w:p>
    <w:p>
      <w:pPr>
        <w:ind w:left="420"/>
        <w:spacing w:after="40"/>
      </w:pPr>
      <w:r>
        <w:rPr>
          <w:b/>
          <w:i/>
        </w:rPr>
        <w:t xml:space="preserve">Étant donné</w:t>
      </w:r>
      <w:r>
        <w:rPr>
          <w:i/>
        </w:rPr>
        <w:t xml:space="preserve"> le défaut (</w:t>
      </w:r>
      <w:r>
        <w:rPr>
          <w:i/>
          <w:rFonts w:ascii="Consolas" w:hAnsi="Consolas"/>
          <w:sz w:val="18"/>
        </w:rPr>
        <w:t xml:space="preserve">iaPrerevueTraitementRequis = false</w:t>
      </w:r>
      <w:r>
        <w:rPr>
          <w:i/>
        </w:rPr>
        <w:t xml:space="preserve">)</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répond « rien n'empêche le visa » même avec des points ouverts</w:t>
      </w:r>
    </w:p>
    <w:p>
      <w:pPr>
        <w:ind w:left="420"/>
        <w:spacing w:after="40"/>
      </w:pPr>
      <w:r>
        <w:rPr>
          <w:b/>
          <w:i/>
        </w:rPr>
        <w:t xml:space="preserve">Étant donné</w:t>
      </w:r>
      <w:r>
        <w:rPr>
          <w:i/>
        </w:rPr>
        <w:t xml:space="preserve"> le paramètre à true et un point non traité</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liste les points ouverts — le moteur appelant bloque</w:t>
      </w:r>
    </w:p>
    <w:p>
      <w:pPr>
        <w:pStyle w:val="Heading2"/>
        <w:spacing w:after="140"/>
      </w:pPr>
      <w:r>
        <w:rPr/>
        <w:t xml:space="preserve">R124 — L'agent ne voit que le nécessaire, le prompt est versionné</w:t>
      </w:r>
    </w:p>
    <w:p>
      <w:pPr>
        <w:spacing w:after="100"/>
      </w:pPr>
      <w:r>
        <w:rPr/>
        <w:t xml:space="preserve">L'instantané transmis au port est </w:t>
      </w:r>
      <w:r>
        <w:rPr>
          <w:b/>
        </w:rPr>
        <w:t xml:space="preserve">minimisé</w:t>
      </w:r>
      <w:r>
        <w:rPr/>
        <w:t xml:space="preserve"> : le dossier concerné seulement, et les</w:t>
      </w:r>
    </w:p>
    <w:p>
      <w:pPr>
        <w:spacing w:after="100"/>
      </w:pPr>
      <w:r>
        <w:rPr/>
        <w:t xml:space="preserve">identifiants nominatifs </w:t>
      </w:r>
      <w:r>
        <w:rPr>
          <w:b/>
        </w:rPr>
        <w:t xml:space="preserve">pseudonymisés</w:t>
      </w:r>
      <w:r>
        <w:rPr/>
        <w:t xml:space="preserve"> par défaut (*paramètre tenant* : </w:t>
      </w:r>
      <w:r>
        <w:rPr>
          <w:rFonts w:ascii="Consolas" w:hAnsi="Consolas"/>
          <w:sz w:val="18"/>
        </w:rPr>
        <w:t xml:space="preserve">iaPseudonymise</w:t>
      </w:r>
      <w:r>
        <w:rPr/>
        <w:t xml:space="preserve">,</w:t>
      </w:r>
    </w:p>
    <w:p>
      <w:pPr>
        <w:spacing w:after="100"/>
      </w:pPr>
      <w:r>
        <w:rPr/>
        <w:t xml:space="preserve">défaut </w:t>
      </w:r>
      <w:r>
        <w:rPr>
          <w:b/>
        </w:rPr>
        <w:t xml:space="preserve">true</w:t>
      </w:r>
      <w:r>
        <w:rPr/>
        <w:t xml:space="preserve"> — le nom réel ne quitte pas O-Live). Le </w:t>
      </w:r>
      <w:r>
        <w:rPr>
          <w:b/>
        </w:rPr>
        <w:t xml:space="preserve">prompt système</w:t>
      </w:r>
      <w:r>
        <w:rPr/>
        <w:t xml:space="preserve"> vit dans un registre</w:t>
      </w:r>
    </w:p>
    <w:p>
      <w:pPr>
        <w:spacing w:after="100"/>
      </w:pPr>
      <w:r>
        <w:rPr/>
        <w:t xml:space="preserve">versionné append-only : tout changement est un événement — un prompt modifié en silence est une</w:t>
      </w:r>
    </w:p>
    <w:p>
      <w:pPr>
        <w:spacing w:after="100"/>
      </w:pPr>
      <w:r>
        <w:rPr/>
        <w:t xml:space="preserve">règle modifiée en silence.</w:t>
      </w:r>
    </w:p>
    <w:p>
      <w:pPr>
        <w:ind w:left="420"/>
        <w:spacing w:after="40"/>
      </w:pPr>
      <w:r>
        <w:rPr>
          <w:b/>
          <w:i/>
        </w:rPr>
        <w:t xml:space="preserve">Scénario AG-06 — Le nom ne sort pas, le prompt ne change pas en silence</w:t>
      </w:r>
    </w:p>
    <w:p>
      <w:pPr>
        <w:ind w:left="420"/>
        <w:spacing w:after="40"/>
      </w:pPr>
      <w:r>
        <w:rPr>
          <w:b/>
          <w:i/>
        </w:rPr>
        <w:t xml:space="preserve">Étant donné</w:t>
      </w:r>
      <w:r>
        <w:rPr>
          <w:i/>
        </w:rPr>
        <w:t xml:space="preserve"> </w:t>
      </w:r>
      <w:r>
        <w:rPr>
          <w:i/>
          <w:rFonts w:ascii="Consolas" w:hAnsi="Consolas"/>
          <w:sz w:val="18"/>
        </w:rPr>
        <w:t xml:space="preserve">iaPseudonymise = true</w:t>
      </w:r>
      <w:r>
        <w:rPr>
          <w:i/>
        </w:rPr>
        <w:t xml:space="preserve"> (défaut)</w:t>
      </w:r>
    </w:p>
    <w:p>
      <w:pPr>
        <w:ind w:left="420"/>
        <w:spacing w:after="40"/>
      </w:pPr>
      <w:r>
        <w:rPr>
          <w:b/>
          <w:i/>
        </w:rPr>
        <w:t xml:space="preserve">Quand</w:t>
      </w:r>
      <w:r>
        <w:rPr>
          <w:i/>
        </w:rPr>
        <w:t xml:space="preserve"> la pré-revue part au port</w:t>
      </w:r>
    </w:p>
    <w:p>
      <w:pPr>
        <w:ind w:left="420"/>
        <w:spacing w:after="40"/>
      </w:pPr>
      <w:r>
        <w:rPr>
          <w:b/>
          <w:i/>
        </w:rPr>
        <w:t xml:space="preserve">Alors</w:t>
      </w:r>
      <w:r>
        <w:rPr>
          <w:i/>
        </w:rPr>
        <w:t xml:space="preserve"> l'instantané transmis ne contient PAS le nom réel du client (alias stable)</w:t>
      </w:r>
    </w:p>
    <w:p>
      <w:pPr>
        <w:ind w:left="420"/>
        <w:spacing w:after="40"/>
      </w:pPr>
      <w:r>
        <w:rPr>
          <w:b/>
          <w:i/>
        </w:rPr>
        <w:t xml:space="preserve">Et</w:t>
      </w:r>
      <w:r>
        <w:rPr>
          <w:i/>
        </w:rPr>
        <w:t xml:space="preserve"> tout changement du prompt système crée une version + un événement </w:t>
      </w:r>
      <w:r>
        <w:rPr>
          <w:i/>
          <w:rFonts w:ascii="Consolas" w:hAnsi="Consolas"/>
          <w:sz w:val="18"/>
        </w:rPr>
        <w:t xml:space="preserve">ia.prompt.versionne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IaPrerevue</w:t>
            </w:r>
            <w:r>
              <w:rPr/>
              <w:t xml:space="preserve"> (append-only : kycFileId, snapshotSha256, modele, promptVersion, points Json, latenceMs) · </w:t>
            </w:r>
            <w:r>
              <w:rPr>
                <w:rFonts w:ascii="Consolas" w:hAnsi="Consolas"/>
                <w:sz w:val="18"/>
              </w:rPr>
              <w:t xml:space="preserve">IaPrerevuePoint</w:t>
            </w:r>
            <w:r>
              <w:rPr/>
              <w:t xml:space="preserve">-traitements (dans points ou table) · </w:t>
            </w:r>
            <w:r>
              <w:rPr>
                <w:rFonts w:ascii="Consolas" w:hAnsi="Consolas"/>
                <w:sz w:val="18"/>
              </w:rPr>
              <w:t xml:space="preserve">IaPromptVersion</w:t>
            </w:r>
            <w:r>
              <w:rPr/>
              <w:t xml:space="preserve"> (numero, texte, par, at —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PreRevueService(prisma, audit, ports {ia})</w:t>
            </w:r>
            <w:r>
              <w:rPr/>
              <w:t xml:space="preserve"> : </w:t>
            </w:r>
            <w:r>
              <w:rPr>
                <w:rFonts w:ascii="Consolas" w:hAnsi="Consolas"/>
                <w:sz w:val="18"/>
              </w:rPr>
              <w:t xml:space="preserve">demander</w:t>
            </w:r>
            <w:r>
              <w:rPr/>
              <w:t xml:space="preserve"> (R121/R122/R124), </w:t>
            </w:r>
            <w:r>
              <w:rPr>
                <w:rFonts w:ascii="Consolas" w:hAnsi="Consolas"/>
                <w:sz w:val="18"/>
              </w:rPr>
              <w:t xml:space="preserve">relire</w:t>
            </w:r>
            <w:r>
              <w:rPr/>
              <w:t xml:space="preserve"> (R122), </w:t>
            </w:r>
            <w:r>
              <w:rPr>
                <w:rFonts w:ascii="Consolas" w:hAnsi="Consolas"/>
                <w:sz w:val="18"/>
              </w:rPr>
              <w:t xml:space="preserve">traiterPoint</w:t>
            </w:r>
            <w:r>
              <w:rPr/>
              <w:t xml:space="preserve"> (R123), </w:t>
            </w:r>
            <w:r>
              <w:rPr>
                <w:rFonts w:ascii="Consolas" w:hAnsi="Consolas"/>
                <w:sz w:val="18"/>
              </w:rPr>
              <w:t xml:space="preserve">verifierTraitement</w:t>
            </w:r>
            <w:r>
              <w:rPr/>
              <w:t xml:space="preserve"> (R123), </w:t>
            </w:r>
            <w:r>
              <w:rPr>
                <w:rFonts w:ascii="Consolas" w:hAnsi="Consolas"/>
                <w:sz w:val="18"/>
              </w:rPr>
              <w:t xml:space="preserve">versionnerPrompt</w:t>
            </w:r>
            <w:r>
              <w:rPr/>
              <w:t xml:space="preserve"> (R124)</w:t>
            </w:r>
          </w:p>
        </w:tc>
      </w:tr>
      <w:tr>
        <w:tc>
          <w:tcPr>
            <w:tcW w:w="4650" w:type="dxa"/>
          </w:tcPr>
          <w:p>
            <w:pPr>
              <w:spacing w:after="40"/>
            </w:pPr>
            <w:r>
              <w:rPr/>
              <w:t xml:space="preserve">Port IA</w:t>
            </w:r>
          </w:p>
        </w:tc>
        <w:tc>
          <w:tcPr>
            <w:tcW w:w="4650" w:type="dxa"/>
          </w:tcPr>
          <w:p>
            <w:pPr>
              <w:spacing w:after="40"/>
            </w:pPr>
            <w:r>
              <w:rPr/>
              <w:t xml:space="preserve">contrat : </w:t>
            </w:r>
            <w:r>
              <w:rPr>
                <w:rFonts w:ascii="Consolas" w:hAnsi="Consolas"/>
                <w:sz w:val="18"/>
              </w:rPr>
              <w:t xml:space="preserve">prerevue(snapshot, prompt) → { points[], modele }</w:t>
            </w:r>
            <w:r>
              <w:rPr/>
              <w:t xml:space="preserve"> — adaptateur réel = API Claude </w:t>
            </w:r>
            <w:r>
              <w:rPr>
                <w:b/>
              </w:rPr>
              <w:t xml:space="preserve">côté serveur</w:t>
            </w:r>
            <w:r>
              <w:rPr/>
              <w:t xml:space="preserve"> (leçon MVP : la clé ne vit jamais au client)</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ia.prerevue.produite</w:t>
            </w:r>
            <w:r>
              <w:rPr/>
              <w:t xml:space="preserve"> · </w:t>
            </w:r>
            <w:r>
              <w:rPr>
                <w:rFonts w:ascii="Consolas" w:hAnsi="Consolas"/>
                <w:sz w:val="18"/>
              </w:rPr>
              <w:t xml:space="preserve">ia.point.traite</w:t>
            </w:r>
            <w:r>
              <w:rPr/>
              <w:t xml:space="preserve"> · </w:t>
            </w:r>
            <w:r>
              <w:rPr>
                <w:rFonts w:ascii="Consolas" w:hAnsi="Consolas"/>
                <w:sz w:val="18"/>
              </w:rPr>
              <w:t xml:space="preserve">ia.point.ecarte</w:t>
            </w:r>
            <w:r>
              <w:rPr/>
              <w:t xml:space="preserve"> · </w:t>
            </w:r>
            <w:r>
              <w:rPr>
                <w:rFonts w:ascii="Consolas" w:hAnsi="Consolas"/>
                <w:sz w:val="18"/>
              </w:rPr>
              <w:t xml:space="preserve">ia.prompt.versionne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ia_prerevues</w:t>
            </w:r>
            <w:r>
              <w:rPr/>
              <w:t xml:space="preserve"> + </w:t>
            </w:r>
            <w:r>
              <w:rPr>
                <w:rFonts w:ascii="Consolas" w:hAnsi="Consolas"/>
                <w:sz w:val="18"/>
              </w:rPr>
              <w:t xml:space="preserve">ia_prompt_versions</w:t>
            </w:r>
            <w:r>
              <w:rPr/>
              <w:t xml:space="preserve"> : RLS </w:t>
            </w:r>
            <w:r>
              <w:rPr>
                <w:b/>
              </w:rPr>
              <w:t xml:space="preserve">et</w:t>
            </w:r>
            <w:r>
              <w:rPr/>
              <w:t xml:space="preserve"> append-only</w:t>
            </w:r>
          </w:p>
        </w:tc>
      </w:tr>
      <w:tr>
        <w:tc>
          <w:tcPr>
            <w:tcW w:w="4650" w:type="dxa"/>
          </w:tcPr>
          <w:p>
            <w:pPr>
              <w:spacing w:after="40"/>
            </w:pPr>
            <w:r>
              <w:rPr/>
              <w:t xml:space="preserve">Liens</w:t>
            </w:r>
          </w:p>
        </w:tc>
        <w:tc>
          <w:tcPr>
            <w:tcW w:w="4650" w:type="dxa"/>
          </w:tcPr>
          <w:p>
            <w:pPr>
              <w:spacing w:after="40"/>
            </w:pPr>
            <w:r>
              <w:rPr/>
              <w:t xml:space="preserve">déclenchement possible à la consommation de l'événement de passage en revue KYC ; </w:t>
            </w:r>
            <w:r>
              <w:rPr>
                <w:rFonts w:ascii="Consolas" w:hAnsi="Consolas"/>
                <w:sz w:val="18"/>
              </w:rPr>
              <w:t xml:space="preserve">verifierTraitement</w:t>
            </w:r>
            <w:r>
              <w:rPr/>
              <w:t xml:space="preserve"> appelé par le moteur KYC avant visa si le tenant l'exige (pattern R110)</w:t>
            </w:r>
          </w:p>
        </w:tc>
      </w:tr>
    </w:tbl>
    <w:p>
      <w:pPr>
        <w:spacing w:after="120"/>
      </w:pPr>
    </w:p>
    <w:p>
      <w:pPr>
        <w:spacing w:after="100"/>
      </w:pPr>
      <w:r>
        <w:rPr/>
        <w:t xml:space="preserve">Tests : AG-01..06 (</w:t>
      </w:r>
      <w:r>
        <w:rPr>
          <w:rFonts w:ascii="Consolas" w:hAnsi="Consolas"/>
          <w:sz w:val="18"/>
        </w:rPr>
        <w:t xml:space="preserve">prerevue.wiring.spec.ts</w:t>
      </w:r>
      <w:r>
        <w:rPr/>
        <w:t xml:space="preserve">, faux port IA qui CAPTURE son entrée — c'est lui qui</w:t>
      </w:r>
    </w:p>
    <w:p>
      <w:pPr>
        <w:spacing w:after="100"/>
      </w:pPr>
      <w:r>
        <w:rPr/>
        <w:t xml:space="preserve">prouve la pseudonymisation). Écrits </w:t>
      </w:r>
      <w:r>
        <w:rPr>
          <w:b/>
        </w:rPr>
        <w:t xml:space="preserve">avant</w:t>
      </w:r>
      <w:r>
        <w:rPr/>
        <w:t xml:space="preserve"> l'implémentation. Réflexe R119 appliqué : les</w:t>
      </w:r>
    </w:p>
    <w:p>
      <w:pPr>
        <w:spacing w:after="100"/>
      </w:pPr>
      <w:r>
        <w:rPr/>
        <w:t xml:space="preserve">statuts KYC du faux se copient depuis l'enum réelle (`IN_PROGRESS | UNDER_REVIEW | VALIDATED |</w:t>
      </w:r>
    </w:p>
    <w:p>
      <w:pPr>
        <w:spacing w:after="100"/>
      </w:pPr>
      <w:r>
        <w:rPr/>
        <w:t xml:space="preserve">REJECTED`).</w:t>
      </w:r>
    </w:p>
    <w:p>
      <w:pPr>
        <w:spacing w:after="140"/>
      </w:pPr>
      <w:r>
        <w:rPr/>
        <w:t xml:space="preserve">RATIFIÉ le 19.07.2026 par Ali Gharsallah</w:t>
      </w:r>
    </w:p>
    <w:p>
      <w:pPr>
        <w:pStyle w:val="Heading1"/>
        <w:spacing w:after="200"/>
      </w:pPr>
      <w:r>
        <w:rPr/>
        <w:t xml:space="preserve">Note de version v4.3 → v4.4 — ratification du Bloc 20 + fold erratum R119</w:t>
      </w:r>
    </w:p>
    <w:p>
      <w:pPr>
        <w:spacing w:after="100"/>
      </w:pPr>
      <w:r>
        <w:rPr>
          <w:b/>
        </w:rPr>
        <w:t xml:space="preserve">Décision : Ali Gharsallah ratifie, le 19.07.2026, les règles R121 → R124</w:t>
      </w:r>
      <w:r>
        <w:rPr/>
        <w:t xml:space="preserve"> (Bloc 20 · Agent</w:t>
      </w:r>
    </w:p>
    <w:p>
      <w:pPr>
        <w:spacing w:after="100"/>
      </w:pPr>
      <w:r>
        <w:rPr/>
        <w:t xml:space="preserve">de pré-revue IA). Ce patch </w:t>
      </w:r>
      <w:r>
        <w:rPr>
          <w:b/>
        </w:rPr>
        <w:t xml:space="preserve">fold aussi l'erratum R119</w:t>
      </w:r>
      <w:r>
        <w:rPr/>
        <w:t xml:space="preserve"> (</w:t>
      </w:r>
      <w:r>
        <w:rPr>
          <w:rFonts w:ascii="Consolas" w:hAnsi="Consolas"/>
          <w:sz w:val="18"/>
        </w:rPr>
        <w:t xml:space="preserve">APPROVED</w:t>
      </w:r>
      <w:r>
        <w:rPr/>
        <w:t xml:space="preserve"> → </w:t>
      </w:r>
      <w:r>
        <w:rPr>
          <w:rFonts w:ascii="Consolas" w:hAnsi="Consolas"/>
          <w:sz w:val="18"/>
        </w:rPr>
        <w:t xml:space="preserve">VALIDATED</w:t>
      </w:r>
      <w:r>
        <w:rPr/>
        <w:t xml:space="preserve">, décision B</w:t>
      </w:r>
    </w:p>
    <w:p>
      <w:pPr>
        <w:spacing w:after="100"/>
      </w:pPr>
      <w:r>
        <w:rPr/>
        <w:t xml:space="preserve">du même jour). À reporter dans le Word (page de garde v4.4).</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20 · Agent de pré-revue IA</w:t>
            </w:r>
          </w:p>
        </w:tc>
        <w:tc>
          <w:tcPr>
            <w:tcW w:w="2325" w:type="dxa"/>
          </w:tcPr>
          <w:p>
            <w:pPr>
              <w:spacing w:after="40"/>
            </w:pPr>
            <w:r>
              <w:rPr>
                <w:b/>
              </w:rPr>
              <w:t xml:space="preserve">R121 R122 R123 R124</w:t>
            </w:r>
          </w:p>
        </w:tc>
        <w:tc>
          <w:tcPr>
            <w:tcW w:w="2325" w:type="dxa"/>
          </w:tcPr>
          <w:p>
            <w:pPr>
              <w:spacing w:after="40"/>
            </w:pPr>
            <w:r>
              <w:rPr/>
              <w:t xml:space="preserve">AG-01..06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181 (v4.3) + AG 6 = </w:t>
      </w:r>
      <w:r>
        <w:rPr>
          <w:b/>
        </w:rPr>
        <w:t xml:space="preserve">187 IDs</w:t>
      </w:r>
      <w:r>
        <w:rPr/>
        <w:t xml:space="preserve">.</w:t>
      </w:r>
    </w:p>
    <w:p>
      <w:pPr>
        <w:ind w:left="420"/>
        <w:spacing w:after="40"/>
      </w:pPr>
      <w:r>
        <w:rPr/>
        <w:t xml:space="preserve">·  </w:t>
      </w:r>
      <w:r>
        <w:rPr>
          <w:b/>
        </w:rPr>
        <w:t xml:space="preserve">Corpus backend</w:t>
      </w:r>
      <w:r>
        <w:rPr/>
        <w:t xml:space="preserve"> : 193 + 9 = </w:t>
      </w:r>
      <w:r>
        <w:rPr>
          <w:b/>
        </w:rPr>
        <w:t xml:space="preserve">202</w:t>
      </w:r>
      <w:r>
        <w:rPr/>
        <w:t xml:space="preserve"> — vérifié sur l'arbre réel le jour même.</w:t>
      </w:r>
    </w:p>
    <w:p>
      <w:pPr>
        <w:ind w:left="420"/>
        <w:spacing w:after="40"/>
      </w:pPr>
      <w:r>
        <w:rPr/>
        <w:t xml:space="preserve">·  </w:t>
      </w:r>
      <w:r>
        <w:rPr>
          <w:b/>
        </w:rPr>
        <w:t xml:space="preserve">Erratum R119 foldé</w:t>
      </w:r>
      <w:r>
        <w:rPr/>
        <w:t xml:space="preserve"> : le statut terminal favorable est </w:t>
      </w:r>
      <w:r>
        <w:rPr>
          <w:rFonts w:ascii="Consolas" w:hAnsi="Consolas"/>
          <w:sz w:val="18"/>
        </w:rPr>
        <w:t xml:space="preserve">VALIDATED</w:t>
      </w:r>
      <w:r>
        <w:rPr/>
        <w:t xml:space="preserve"> (enum implémentée v0.2) ;</w:t>
      </w:r>
    </w:p>
    <w:p>
      <w:pPr>
        <w:spacing w:after="100"/>
      </w:pPr>
      <w:r>
        <w:rPr/>
        <w:t xml:space="preserve">  la rédaction </w:t>
      </w:r>
      <w:r>
        <w:rPr>
          <w:rFonts w:ascii="Consolas" w:hAnsi="Consolas"/>
          <w:sz w:val="18"/>
        </w:rPr>
        <w:t xml:space="preserve">APPROVED</w:t>
      </w:r>
      <w:r>
        <w:rPr/>
        <w:t xml:space="preserve"> (vocabulaire du doc MOD-01) est historique. Détecté au premier run</w:t>
      </w:r>
    </w:p>
    <w:p>
      <w:pPr>
        <w:spacing w:after="100"/>
      </w:pPr>
      <w:r>
        <w:rPr/>
        <w:t xml:space="preserve">  réel — le corpus passait sur un faux ; réflexe acté : les états d'un faux inter-domaines se</w:t>
      </w:r>
    </w:p>
    <w:p>
      <w:pPr>
        <w:spacing w:after="100"/>
      </w:pPr>
      <w:r>
        <w:rPr/>
        <w:t xml:space="preserve">  copient depuis l'enum du schéma.</w:t>
      </w:r>
    </w:p>
    <w:p>
      <w:pPr>
        <w:ind w:left="420"/>
        <w:spacing w:after="40"/>
      </w:pPr>
      <w:r>
        <w:rPr/>
        <w:t xml:space="preserve">·  </w:t>
      </w:r>
      <w:r>
        <w:rPr>
          <w:b/>
        </w:rPr>
        <w:t xml:space="preserve">Paramètres R-Q ajoutés</w:t>
      </w:r>
      <w:r>
        <w:rPr/>
        <w:t xml:space="preserve"> : </w:t>
      </w: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p>
      <w:pPr>
        <w:ind w:left="420"/>
        <w:spacing w:after="40"/>
      </w:pPr>
      <w:r>
        <w:rPr/>
        <w:t xml:space="preserve">·  </w:t>
      </w:r>
      <w:r>
        <w:rPr>
          <w:b/>
        </w:rPr>
        <w:t xml:space="preserve">Invariants</w:t>
      </w:r>
      <w:r>
        <w:rPr/>
        <w:t xml:space="preserve"> (avec leur pourquoi) : R121 l'IA n'écrit jamais sur le dossier (ligne rouge</w:t>
      </w:r>
    </w:p>
    <w:p>
      <w:pPr>
        <w:spacing w:after="100"/>
      </w:pPr>
      <w:r>
        <w:rPr/>
        <w:t xml:space="preserve">  FINMA : sinon elle est dans le circuit de décision) · R122 rejouabilité (une IA non rejouable</w:t>
      </w:r>
    </w:p>
    <w:p>
      <w:pPr>
        <w:spacing w:after="100"/>
      </w:pPr>
      <w:r>
        <w:rPr/>
        <w:t xml:space="preserve">  est indéfendable en inspection) · R124 le prompt est une règle (modifié en silence = règle</w:t>
      </w:r>
    </w:p>
    <w:p>
      <w:pPr>
        <w:spacing w:after="100"/>
      </w:pPr>
      <w:r>
        <w:rPr/>
        <w:t xml:space="preserve">  modifiée en silence) ; la pseudonymisation par défaut protège le client ET la banque.</w:t>
      </w:r>
    </w:p>
    <w:p>
      <w:pPr>
        <w:ind w:left="420"/>
        <w:spacing w:after="40"/>
      </w:pPr>
      <w:r>
        <w:rPr/>
        <w:t xml:space="preserve">·  Le catalogue ne compte </w:t>
      </w:r>
      <w:r>
        <w:rPr>
          <w:b/>
        </w:rPr>
        <w:t xml:space="preserve">aucune règle proposée</w:t>
      </w:r>
      <w:r>
        <w:rPr/>
        <w:t xml:space="preserve"> : R1 → R124, toutes ratifiées.</w:t>
      </w:r>
    </w:p>
    <w:p>
      <w:pPr>
        <w:pStyle w:val="Heading1"/>
        <w:spacing w:after="200"/>
      </w:pPr>
      <w:r>
        <w:rPr/>
        <w:t xml:space="preserve">Bloc 21 — Gouvernance des paramètres R125 → R128 (RATIFIÉ 19.07.2026)</w:t>
      </w:r>
    </w:p>
    <w:p>
      <w:pPr>
        <w:spacing w:after="100"/>
      </w:pPr>
      <w:r>
        <w:rPr>
          <w:b/>
        </w:rPr>
        <w:t xml:space="preserve">Statut : RATIFIÉ le 19.07.2026 par Ali Gharsallah.</w:t>
      </w:r>
    </w:p>
    <w:p>
      <w:pPr>
        <w:spacing w:after="100"/>
      </w:pPr>
      <w:r>
        <w:rPr/>
        <w:t xml:space="preserve">Numérotation continue après R124. Famille de scénarios : </w:t>
      </w:r>
      <w:r>
        <w:rPr>
          <w:b/>
        </w:rPr>
        <w:t xml:space="preserve">RQ</w:t>
      </w:r>
      <w:r>
        <w:rPr/>
        <w:t xml:space="preserve"> (vérifiée libre — Word + spec).</w:t>
      </w:r>
    </w:p>
    <w:p>
      <w:pPr>
        <w:spacing w:after="100"/>
      </w:pPr>
      <w:r>
        <w:rPr>
          <w:b/>
        </w:rPr>
        <w:t xml:space="preserve">Le catalogue précède le code.</w:t>
      </w:r>
    </w:p>
    <w:p>
      <w:pPr>
        <w:pStyle w:val="Heading2"/>
        <w:spacing w:after="140"/>
      </w:pPr>
      <w:r>
        <w:rPr/>
        <w:t xml:space="preserve">Le problème — la dette de la journée elle-même</w:t>
      </w:r>
    </w:p>
    <w:p>
      <w:pPr>
        <w:spacing w:after="100"/>
      </w:pPr>
      <w:r>
        <w:rPr/>
        <w:t xml:space="preserve">La méthode dit : « tout point *ça dépend de la banque* est un paramètre tenant, répertorié au</w:t>
      </w:r>
    </w:p>
    <w:p>
      <w:pPr>
        <w:spacing w:after="100"/>
      </w:pPr>
      <w:r>
        <w:rPr/>
        <w:t xml:space="preserve">questionnaire R-Q ». On en a créé une douzaine aujourd'hui (</w:t>
      </w:r>
      <w:r>
        <w:rPr>
          <w:rFonts w:ascii="Consolas" w:hAnsi="Consolas"/>
          <w:sz w:val="18"/>
        </w:rPr>
        <w:t xml:space="preserve">pmsDriftToleranceBp</w:t>
      </w:r>
      <w:r>
        <w:rPr/>
        <w:t xml:space="preserve">,</w:t>
      </w:r>
    </w:p>
    <w:p>
      <w:pPr>
        <w:spacing w:after="100"/>
      </w:pPr>
      <w:r>
        <w:rPr>
          <w:rFonts w:ascii="Consolas" w:hAnsi="Consolas"/>
          <w:sz w:val="18"/>
        </w:rPr>
        <w:t xml:space="preserve">pmsBreachDelaiJours</w:t>
      </w:r>
      <w:r>
        <w:rPr/>
        <w:t xml:space="preserve">, </w:t>
      </w:r>
      <w:r>
        <w:rPr>
          <w:rFonts w:ascii="Consolas" w:hAnsi="Consolas"/>
          <w:sz w:val="18"/>
        </w:rPr>
        <w:t xml:space="preserve">gedDocTypes</w:t>
      </w:r>
      <w:r>
        <w:rPr/>
        <w:t xml:space="preserve">, </w:t>
      </w:r>
      <w:r>
        <w:rPr>
          <w:rFonts w:ascii="Consolas" w:hAnsi="Consolas"/>
          <w:sz w:val="18"/>
        </w:rPr>
        <w:t xml:space="preserve">onboardingSlaJours</w:t>
      </w:r>
      <w:r>
        <w:rPr/>
        <w:t xml:space="preserve">, </w:t>
      </w:r>
      <w:r>
        <w:rPr>
          <w:rFonts w:ascii="Consolas" w:hAnsi="Consolas"/>
          <w:sz w:val="18"/>
        </w:rPr>
        <w:t xml:space="preserve">iaPrerevueTraitementRequis</w:t>
      </w:r>
      <w:r>
        <w:rPr/>
        <w:t xml:space="preserve">,</w:t>
      </w:r>
    </w:p>
    <w:p>
      <w:pPr>
        <w:spacing w:after="100"/>
      </w:pPr>
      <w:r>
        <w:rPr>
          <w:rFonts w:ascii="Consolas" w:hAnsi="Consolas"/>
          <w:sz w:val="18"/>
        </w:rPr>
        <w:t xml:space="preserve">iaPseudonymise</w:t>
      </w:r>
      <w:r>
        <w:rPr/>
        <w:t xml:space="preserve">…) — et </w:t>
      </w:r>
      <w:r>
        <w:rPr>
          <w:b/>
        </w:rPr>
        <w:t xml:space="preserve">rien ne les gouverne</w:t>
      </w:r>
      <w:r>
        <w:rPr/>
        <w:t xml:space="preserve"> : </w:t>
      </w:r>
      <w:r>
        <w:rPr>
          <w:rFonts w:ascii="Consolas" w:hAnsi="Consolas"/>
          <w:sz w:val="18"/>
        </w:rPr>
        <w:t xml:space="preserve">Tenant.settings</w:t>
      </w:r>
      <w:r>
        <w:rPr/>
        <w:t xml:space="preserve"> accepte n'importe quelle</w:t>
      </w:r>
    </w:p>
    <w:p>
      <w:pPr>
        <w:spacing w:after="100"/>
      </w:pPr>
      <w:r>
        <w:rPr/>
        <w:t xml:space="preserve">clé, sans type, sans motif, sans date d'effet, sans rejeu. Or un paramètre tenant **est une</w:t>
      </w:r>
    </w:p>
    <w:p>
      <w:pPr>
        <w:spacing w:after="100"/>
      </w:pPr>
      <w:r>
        <w:rPr/>
        <w:t xml:space="preserve">règle de la banque** : le changer en silence, c'est changer une règle en silence — exactement ce</w:t>
      </w:r>
    </w:p>
    <w:p>
      <w:pPr>
        <w:spacing w:after="100"/>
      </w:pPr>
      <w:r>
        <w:rPr/>
        <w:t xml:space="preserve">que R124 interdit au prompt IA. Quatre règles ferment la boucle, et le questionnaire R-Q cesse</w:t>
      </w:r>
    </w:p>
    <w:p>
      <w:pPr>
        <w:spacing w:after="100"/>
      </w:pPr>
      <w:r>
        <w:rPr/>
        <w:t xml:space="preserve">d'être un document pour devenir un </w:t>
      </w:r>
      <w:r>
        <w:rPr>
          <w:b/>
        </w:rPr>
        <w:t xml:space="preserve">objet exécutable</w:t>
      </w:r>
      <w:r>
        <w:rPr/>
        <w:t xml:space="preserve">.</w:t>
      </w:r>
    </w:p>
    <w:p>
      <w:pPr>
        <w:pStyle w:val="Heading2"/>
        <w:spacing w:after="140"/>
      </w:pPr>
      <w:r>
        <w:rPr/>
        <w:t xml:space="preserve">R125 — Le registre des paramètres est le seul chemin d'écriture</w:t>
      </w:r>
    </w:p>
    <w:p>
      <w:pPr>
        <w:spacing w:after="100"/>
      </w:pPr>
      <w:r>
        <w:rPr/>
        <w:t xml:space="preserve">Chaque paramètre tenant vit dans un </w:t>
      </w:r>
      <w:r>
        <w:rPr>
          <w:b/>
        </w:rPr>
        <w:t xml:space="preserve">registre exécutable</w:t>
      </w:r>
      <w:r>
        <w:rPr/>
        <w:t xml:space="preserve"> : clé, type (int / bool / json /</w:t>
      </w:r>
    </w:p>
    <w:p>
      <w:pPr>
        <w:spacing w:after="100"/>
      </w:pPr>
      <w:r>
        <w:rPr/>
        <w:t xml:space="preserve">string), valeur par défaut, </w:t>
      </w:r>
      <w:r>
        <w:rPr>
          <w:b/>
        </w:rPr>
        <w:t xml:space="preserve">règle Rxx de rattachement</w:t>
      </w:r>
      <w:r>
        <w:rPr/>
        <w:t xml:space="preserve">, caractère REQUIS pour l'activation.</w:t>
      </w:r>
    </w:p>
    <w:p>
      <w:pPr>
        <w:spacing w:after="100"/>
      </w:pPr>
      <w:r>
        <w:rPr/>
        <w:t xml:space="preserve">Écrire une clé inconnue du registre est </w:t>
      </w:r>
      <w:r>
        <w:rPr>
          <w:b/>
        </w:rPr>
        <w:t xml:space="preserve">refusé</w:t>
      </w:r>
      <w:r>
        <w:rPr/>
        <w:t xml:space="preserve"> ; écrire une valeur du mauvais type est</w:t>
      </w:r>
    </w:p>
    <w:p>
      <w:pPr>
        <w:spacing w:after="100"/>
      </w:pPr>
      <w:r>
        <w:rPr/>
        <w:t xml:space="preserve">refusé. Le questionnaire R-Q n'est plus rédigé à la main : il </w:t>
      </w:r>
      <w:r>
        <w:rPr>
          <w:b/>
        </w:rPr>
        <w:t xml:space="preserve">se génère</w:t>
      </w:r>
      <w:r>
        <w:rPr/>
        <w:t xml:space="preserve"> du registre.</w:t>
      </w:r>
    </w:p>
    <w:p>
      <w:pPr>
        <w:ind w:left="420"/>
        <w:spacing w:after="40"/>
      </w:pPr>
      <w:r>
        <w:rPr>
          <w:b/>
          <w:i/>
        </w:rPr>
        <w:t xml:space="preserve">Scénario RQ-01 — Plus de paramètre sauvage</w:t>
      </w:r>
    </w:p>
    <w:p>
      <w:pPr>
        <w:ind w:left="420"/>
        <w:spacing w:after="40"/>
      </w:pPr>
      <w:r>
        <w:rPr>
          <w:b/>
          <w:i/>
        </w:rPr>
        <w:t xml:space="preserve">Quand</w:t>
      </w:r>
      <w:r>
        <w:rPr>
          <w:i/>
        </w:rPr>
        <w:t xml:space="preserve"> on écrit une clé absente du registre </w:t>
      </w:r>
      <w:r>
        <w:rPr>
          <w:b/>
          <w:i/>
        </w:rPr>
        <w:t xml:space="preserve">Alors</w:t>
      </w:r>
      <w:r>
        <w:rPr>
          <w:i/>
        </w:rPr>
        <w:t xml:space="preserve"> refus (clé inconnue)</w:t>
      </w:r>
    </w:p>
    <w:p>
      <w:pPr>
        <w:ind w:left="420"/>
        <w:spacing w:after="40"/>
      </w:pPr>
      <w:r>
        <w:rPr>
          <w:b/>
          <w:i/>
        </w:rPr>
        <w:t xml:space="preserve">Quand</w:t>
      </w:r>
      <w:r>
        <w:rPr>
          <w:i/>
        </w:rPr>
        <w:t xml:space="preserve"> on écrit </w:t>
      </w:r>
      <w:r>
        <w:rPr>
          <w:i/>
          <w:rFonts w:ascii="Consolas" w:hAnsi="Consolas"/>
          <w:sz w:val="18"/>
        </w:rPr>
        <w:t xml:space="preserve">pmsDriftToleranceBp = "beaucoup"</w:t>
      </w:r>
      <w:r>
        <w:rPr>
          <w:i/>
        </w:rPr>
        <w:t xml:space="preserve"> </w:t>
      </w:r>
      <w:r>
        <w:rPr>
          <w:b/>
          <w:i/>
        </w:rPr>
        <w:t xml:space="preserve">Alors</w:t>
      </w:r>
      <w:r>
        <w:rPr>
          <w:i/>
        </w:rPr>
        <w:t xml:space="preserve"> refus (type int attendu)</w:t>
      </w:r>
    </w:p>
    <w:p>
      <w:pPr>
        <w:ind w:left="420"/>
        <w:spacing w:after="40"/>
      </w:pPr>
      <w:r>
        <w:rPr>
          <w:b/>
          <w:i/>
        </w:rPr>
        <w:t xml:space="preserve">Quand</w:t>
      </w:r>
      <w:r>
        <w:rPr>
          <w:i/>
        </w:rPr>
        <w:t xml:space="preserve"> on écrit </w:t>
      </w:r>
      <w:r>
        <w:rPr>
          <w:i/>
          <w:rFonts w:ascii="Consolas" w:hAnsi="Consolas"/>
          <w:sz w:val="18"/>
        </w:rPr>
        <w:t xml:space="preserve">pmsDriftToleranceBp = 300</w:t>
      </w:r>
      <w:r>
        <w:rPr>
          <w:i/>
        </w:rPr>
        <w:t xml:space="preserve"> avec motif </w:t>
      </w:r>
      <w:r>
        <w:rPr>
          <w:b/>
          <w:i/>
        </w:rPr>
        <w:t xml:space="preserve">Alors</w:t>
      </w:r>
      <w:r>
        <w:rPr>
          <w:i/>
        </w:rPr>
        <w:t xml:space="preserve"> accepté</w:t>
      </w:r>
    </w:p>
    <w:p>
      <w:pPr>
        <w:ind w:left="420"/>
        <w:spacing w:after="40"/>
      </w:pPr>
      <w:r>
        <w:rPr>
          <w:b/>
          <w:i/>
        </w:rPr>
        <w:t xml:space="preserve">Scénario RQ-02 — Le questionnaire se génère du registre</w:t>
      </w:r>
    </w:p>
    <w:p>
      <w:pPr>
        <w:ind w:left="420"/>
        <w:spacing w:after="40"/>
      </w:pPr>
      <w:r>
        <w:rPr>
          <w:b/>
          <w:i/>
        </w:rPr>
        <w:t xml:space="preserve">Quand</w:t>
      </w:r>
      <w:r>
        <w:rPr>
          <w:i/>
        </w:rPr>
        <w:t xml:space="preserve"> le registre est lu</w:t>
      </w:r>
    </w:p>
    <w:p>
      <w:pPr>
        <w:ind w:left="420"/>
        <w:spacing w:after="40"/>
      </w:pPr>
      <w:r>
        <w:rPr>
          <w:b/>
          <w:i/>
        </w:rPr>
        <w:t xml:space="preserve">Alors</w:t>
      </w:r>
      <w:r>
        <w:rPr>
          <w:i/>
        </w:rPr>
        <w:t xml:space="preserve"> chaque paramètre expose clé, type, défaut, règle Rxx de rattachement et caractère</w:t>
      </w:r>
    </w:p>
    <w:p>
      <w:pPr>
        <w:ind w:left="420"/>
        <w:spacing w:after="40"/>
      </w:pPr>
      <w:r>
        <w:rPr>
          <w:i/>
        </w:rPr>
        <w:t xml:space="preserve">requis — c'est le questionnaire R-Q, généré, jamais rédigé</w:t>
      </w:r>
    </w:p>
    <w:p>
      <w:pPr>
        <w:pStyle w:val="Heading2"/>
        <w:spacing w:after="140"/>
      </w:pPr>
      <w:r>
        <w:rPr/>
        <w:t xml:space="preserve">R126 — Changer un paramètre est un événement daté et motivé</w:t>
      </w:r>
    </w:p>
    <w:p>
      <w:pPr>
        <w:spacing w:after="100"/>
      </w:pPr>
      <w:r>
        <w:rPr/>
        <w:t xml:space="preserve">Tout changement porte : valeur avant / valeur après, </w:t>
      </w:r>
      <w:r>
        <w:rPr>
          <w:b/>
        </w:rPr>
        <w:t xml:space="preserve">auteur (jeton)</w:t>
      </w:r>
      <w:r>
        <w:rPr/>
        <w:t xml:space="preserve">, </w:t>
      </w:r>
      <w:r>
        <w:rPr>
          <w:b/>
        </w:rPr>
        <w:t xml:space="preserve">motif (R7)</w:t>
      </w:r>
      <w:r>
        <w:rPr/>
        <w:t xml:space="preserve"> — un</w:t>
      </w:r>
    </w:p>
    <w:p>
      <w:pPr>
        <w:spacing w:after="100"/>
      </w:pPr>
      <w:r>
        <w:rPr/>
        <w:t xml:space="preserve">paramètre est une règle, une règle ne change pas sans dire pourquoi — et une </w:t>
      </w:r>
      <w:r>
        <w:rPr>
          <w:b/>
        </w:rPr>
        <w:t xml:space="preserve">date d'effet</w:t>
      </w:r>
    </w:p>
    <w:p>
      <w:pPr>
        <w:spacing w:after="100"/>
      </w:pPr>
      <w:r>
        <w:rPr/>
        <w:t xml:space="preserve">(immédiate ou </w:t>
      </w:r>
      <w:r>
        <w:rPr>
          <w:b/>
        </w:rPr>
        <w:t xml:space="preserve">future</w:t>
      </w:r>
      <w:r>
        <w:rPr/>
        <w:t xml:space="preserve"> : cohérence R29, l'effet différé est un droit ; l'effet **rétroactif est</w:t>
      </w:r>
    </w:p>
    <w:p>
      <w:pPr>
        <w:spacing w:after="100"/>
      </w:pPr>
      <w:r>
        <w:rPr/>
        <w:t xml:space="preserve">refusé</w:t>
      </w:r>
      <w:r>
        <w:rPr>
          <w:b/>
        </w:rPr>
        <w:t xml:space="preserve"> — on ne réécrit pas le passé, R48). Le registre des changements est </w:t>
      </w:r>
      <w:r>
        <w:rPr/>
        <w:t xml:space="preserve">append-only**.</w:t>
      </w:r>
    </w:p>
    <w:p>
      <w:pPr>
        <w:ind w:left="420"/>
        <w:spacing w:after="40"/>
      </w:pPr>
      <w:r>
        <w:rPr>
          <w:b/>
          <w:i/>
        </w:rPr>
        <w:t xml:space="preserve">Scénario RQ-03 — Pas de motif, pas de changement</w:t>
      </w:r>
    </w:p>
    <w:p>
      <w:pPr>
        <w:ind w:left="420"/>
        <w:spacing w:after="40"/>
      </w:pPr>
      <w:r>
        <w:rPr>
          <w:b/>
          <w:i/>
        </w:rPr>
        <w:t xml:space="preserve">Quand</w:t>
      </w:r>
      <w:r>
        <w:rPr>
          <w:i/>
        </w:rPr>
        <w:t xml:space="preserve"> un changement est soumis sans motif </w:t>
      </w:r>
      <w:r>
        <w:rPr>
          <w:b/>
          <w:i/>
        </w:rPr>
        <w:t xml:space="preserve">Alors</w:t>
      </w:r>
      <w:r>
        <w:rPr>
          <w:i/>
        </w:rPr>
        <w:t xml:space="preserve"> refus (R7)</w:t>
      </w:r>
    </w:p>
    <w:p>
      <w:pPr>
        <w:ind w:left="420"/>
        <w:spacing w:after="40"/>
      </w:pPr>
      <w:r>
        <w:rPr>
          <w:b/>
          <w:i/>
        </w:rPr>
        <w:t xml:space="preserve">Quand</w:t>
      </w:r>
      <w:r>
        <w:rPr>
          <w:i/>
        </w:rPr>
        <w:t xml:space="preserve"> il est motivé </w:t>
      </w:r>
      <w:r>
        <w:rPr>
          <w:b/>
          <w:i/>
        </w:rPr>
        <w:t xml:space="preserve">Alors</w:t>
      </w:r>
      <w:r>
        <w:rPr>
          <w:i/>
        </w:rPr>
        <w:t xml:space="preserve"> l'événement porte avant / après / auteur / date d'effet</w:t>
      </w:r>
    </w:p>
    <w:p>
      <w:pPr>
        <w:ind w:left="420"/>
        <w:spacing w:after="40"/>
      </w:pPr>
      <w:r>
        <w:rPr>
          <w:b/>
          <w:i/>
        </w:rPr>
        <w:t xml:space="preserve">Scénario RQ-04 — L'effet différé est un droit, le rétroactif un refus</w:t>
      </w:r>
    </w:p>
    <w:p>
      <w:pPr>
        <w:ind w:left="420"/>
        <w:spacing w:after="40"/>
      </w:pPr>
      <w:r>
        <w:rPr>
          <w:b/>
          <w:i/>
        </w:rPr>
        <w:t xml:space="preserve">Étant donné</w:t>
      </w:r>
      <w:r>
        <w:rPr>
          <w:i/>
        </w:rPr>
        <w:t xml:space="preserve"> un changement à date d'effet J+30</w:t>
      </w:r>
    </w:p>
    <w:p>
      <w:pPr>
        <w:ind w:left="420"/>
        <w:spacing w:after="40"/>
      </w:pPr>
      <w:r>
        <w:rPr>
          <w:b/>
          <w:i/>
        </w:rPr>
        <w:t xml:space="preserve">Alors</w:t>
      </w:r>
      <w:r>
        <w:rPr>
          <w:i/>
        </w:rPr>
        <w:t xml:space="preserve"> la valeur effective reste l'ancienne jusqu'à J+30 (R29)</w:t>
      </w:r>
    </w:p>
    <w:p>
      <w:pPr>
        <w:ind w:left="420"/>
        <w:spacing w:after="40"/>
      </w:pPr>
      <w:r>
        <w:rPr>
          <w:b/>
          <w:i/>
        </w:rPr>
        <w:t xml:space="preserve">Quand</w:t>
      </w:r>
      <w:r>
        <w:rPr>
          <w:i/>
        </w:rPr>
        <w:t xml:space="preserve"> un changement à date d'effet passée est soumis </w:t>
      </w:r>
      <w:r>
        <w:rPr>
          <w:b/>
          <w:i/>
        </w:rPr>
        <w:t xml:space="preserve">Alors</w:t>
      </w:r>
      <w:r>
        <w:rPr>
          <w:i/>
        </w:rPr>
        <w:t xml:space="preserve"> refus (jamais rétroactif)</w:t>
      </w:r>
    </w:p>
    <w:p>
      <w:pPr>
        <w:pStyle w:val="Heading2"/>
        <w:spacing w:after="140"/>
      </w:pPr>
      <w:r>
        <w:rPr/>
        <w:t xml:space="preserve">R127 — La configuration se rejoue à date</w:t>
      </w:r>
    </w:p>
    <w:p>
      <w:pPr>
        <w:spacing w:after="100"/>
      </w:pPr>
      <w:r>
        <w:rPr/>
        <w:t xml:space="preserve">« Quelle était la configuration de la banque le 3 mars ? » se répond </w:t>
      </w:r>
      <w:r>
        <w:rPr>
          <w:b/>
        </w:rPr>
        <w:t xml:space="preserve">depuis les événements</w:t>
      </w:r>
    </w:p>
    <w:p>
      <w:pPr>
        <w:spacing w:after="100"/>
      </w:pPr>
      <w:r>
        <w:rPr/>
        <w:t xml:space="preserve">(R48/R49) : pour toute clé et toute date, la valeur effective est reconstructible — dernier</w:t>
      </w:r>
    </w:p>
    <w:p>
      <w:pPr>
        <w:spacing w:after="100"/>
      </w:pPr>
      <w:r>
        <w:rPr/>
        <w:t xml:space="preserve">changement dont la date d'effet est atteinte, sinon le défaut du registre. C'est la condition du</w:t>
      </w:r>
    </w:p>
    <w:p>
      <w:pPr>
        <w:spacing w:after="100"/>
      </w:pPr>
      <w:r>
        <w:rPr/>
        <w:t xml:space="preserve">rejeu global : rejouer un dossier à date (R49) sans la config d'alors ne prouve rien.</w:t>
      </w:r>
    </w:p>
    <w:p>
      <w:pPr>
        <w:ind w:left="420"/>
        <w:spacing w:after="40"/>
      </w:pPr>
      <w:r>
        <w:rPr>
          <w:b/>
          <w:i/>
        </w:rPr>
        <w:t xml:space="preserve">Scénario RQ-05 — La valeur d'alors, pas celle d'aujourd'hui</w:t>
      </w:r>
    </w:p>
    <w:p>
      <w:pPr>
        <w:ind w:left="420"/>
        <w:spacing w:after="40"/>
      </w:pPr>
      <w:r>
        <w:rPr>
          <w:b/>
          <w:i/>
        </w:rPr>
        <w:t xml:space="preserve">Étant donné</w:t>
      </w:r>
      <w:r>
        <w:rPr>
          <w:i/>
        </w:rPr>
        <w:t xml:space="preserve"> trois changements datés d'un même paramètre</w:t>
      </w:r>
    </w:p>
    <w:p>
      <w:pPr>
        <w:ind w:left="420"/>
        <w:spacing w:after="40"/>
      </w:pPr>
      <w:r>
        <w:rPr>
          <w:b/>
          <w:i/>
        </w:rPr>
        <w:t xml:space="preserve">Quand</w:t>
      </w:r>
      <w:r>
        <w:rPr>
          <w:i/>
        </w:rPr>
        <w:t xml:space="preserve"> on demande la valeur effective à une date intermédiaire</w:t>
      </w:r>
    </w:p>
    <w:p>
      <w:pPr>
        <w:ind w:left="420"/>
        <w:spacing w:after="40"/>
      </w:pPr>
      <w:r>
        <w:rPr>
          <w:b/>
          <w:i/>
        </w:rPr>
        <w:t xml:space="preserve">Alors</w:t>
      </w:r>
      <w:r>
        <w:rPr>
          <w:i/>
        </w:rPr>
        <w:t xml:space="preserve"> c'est la valeur d'alors — et à une date antérieure au premier changement, le défaut</w:t>
      </w:r>
    </w:p>
    <w:p>
      <w:pPr>
        <w:pStyle w:val="Heading2"/>
        <w:spacing w:after="140"/>
      </w:pPr>
      <w:r>
        <w:rPr/>
        <w:t xml:space="preserve">R128 — Un tenant ne s'active qu'avec son R-Q complet et signé</w:t>
      </w:r>
    </w:p>
    <w:p>
      <w:pPr>
        <w:spacing w:after="100"/>
      </w:pPr>
      <w:r>
        <w:rPr/>
        <w:t xml:space="preserve">L'activation (go-live) exige que </w:t>
      </w:r>
      <w:r>
        <w:rPr>
          <w:b/>
        </w:rPr>
        <w:t xml:space="preserve">tous les paramètres REQUIS</w:t>
      </w:r>
      <w:r>
        <w:rPr/>
        <w:t xml:space="preserve"> du registre aient une valeur</w:t>
      </w:r>
    </w:p>
    <w:p>
      <w:pPr>
        <w:spacing w:after="100"/>
      </w:pPr>
      <w:r>
        <w:rPr/>
        <w:t xml:space="preserve">effective </w:t>
      </w:r>
      <w:r>
        <w:rPr>
          <w:b/>
        </w:rPr>
        <w:t xml:space="preserve">et</w:t>
      </w:r>
      <w:r>
        <w:rPr/>
        <w:t xml:space="preserve"> que le questionnaire soit </w:t>
      </w:r>
      <w:r>
        <w:rPr>
          <w:b/>
        </w:rPr>
        <w:t xml:space="preserve">signé</w:t>
      </w:r>
      <w:r>
        <w:rPr/>
        <w:t xml:space="preserve"> (répondant bancaire nommé — le prérequis</w:t>
      </w:r>
    </w:p>
    <w:p>
      <w:pPr>
        <w:spacing w:after="100"/>
      </w:pPr>
      <w:r>
        <w:rPr/>
        <w:t xml:space="preserve">contractuel du R-Q devient un gate exécutable). Le service </w:t>
      </w:r>
      <w:r>
        <w:rPr>
          <w:b/>
        </w:rPr>
        <w:t xml:space="preserve">constate</w:t>
      </w:r>
      <w:r>
        <w:rPr/>
        <w:t xml:space="preserve"> les manquants ;</w:t>
      </w:r>
    </w:p>
    <w:p>
      <w:pPr>
        <w:spacing w:after="100"/>
      </w:pPr>
      <w:r>
        <w:rPr/>
        <w:t xml:space="preserve">l'activation </w:t>
      </w:r>
      <w:r>
        <w:rPr>
          <w:b/>
        </w:rPr>
        <w:t xml:space="preserve">bloque</w:t>
      </w:r>
      <w:r>
        <w:rPr/>
        <w:t xml:space="preserve"> (contrainte structurelle, type R13). L'activation est un événement.</w:t>
      </w:r>
    </w:p>
    <w:p>
      <w:pPr>
        <w:ind w:left="420"/>
        <w:spacing w:after="40"/>
      </w:pPr>
      <w:r>
        <w:rPr>
          <w:b/>
          <w:i/>
        </w:rPr>
        <w:t xml:space="preserve">Scénario RQ-06 — Pas de go-live sur un questionnaire troué</w:t>
      </w:r>
    </w:p>
    <w:p>
      <w:pPr>
        <w:ind w:left="420"/>
        <w:spacing w:after="40"/>
      </w:pPr>
      <w:r>
        <w:rPr>
          <w:b/>
          <w:i/>
        </w:rPr>
        <w:t xml:space="preserve">Étant donné</w:t>
      </w:r>
      <w:r>
        <w:rPr>
          <w:i/>
        </w:rPr>
        <w:t xml:space="preserve"> un paramètre REQUIS sans valeur</w:t>
      </w:r>
    </w:p>
    <w:p>
      <w:pPr>
        <w:ind w:left="420"/>
        <w:spacing w:after="40"/>
      </w:pPr>
      <w:r>
        <w:rPr>
          <w:b/>
          <w:i/>
        </w:rPr>
        <w:t xml:space="preserve">Quand</w:t>
      </w:r>
      <w:r>
        <w:rPr>
          <w:i/>
        </w:rPr>
        <w:t xml:space="preserve"> l'activation est demandée </w:t>
      </w:r>
      <w:r>
        <w:rPr>
          <w:b/>
          <w:i/>
        </w:rPr>
        <w:t xml:space="preserve">Alors</w:t>
      </w:r>
      <w:r>
        <w:rPr>
          <w:i/>
        </w:rPr>
        <w:t xml:space="preserve"> refus avec la liste des manquants</w:t>
      </w:r>
    </w:p>
    <w:p>
      <w:pPr>
        <w:ind w:left="420"/>
        <w:spacing w:after="40"/>
      </w:pPr>
      <w:r>
        <w:rPr>
          <w:b/>
          <w:i/>
        </w:rPr>
        <w:t xml:space="preserve">Quand</w:t>
      </w:r>
      <w:r>
        <w:rPr>
          <w:i/>
        </w:rPr>
        <w:t xml:space="preserve"> tout est renseigné et signé </w:t>
      </w:r>
      <w:r>
        <w:rPr>
          <w:b/>
          <w:i/>
        </w:rPr>
        <w:t xml:space="preserve">Alors</w:t>
      </w:r>
      <w:r>
        <w:rPr>
          <w:i/>
        </w:rPr>
        <w:t xml:space="preserve"> le tenant passe ACTIF, événement tracé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Point</w:t>
            </w:r>
          </w:p>
        </w:tc>
        <w:tc>
          <w:tcPr>
            <w:tcW w:w="3100" w:type="dxa"/>
            <w:shd w:val="clear" w:fill="EFEFEA"/>
          </w:tcPr>
          <w:p>
            <w:pPr>
              <w:spacing w:after="40"/>
            </w:pPr>
            <w:r>
              <w:rPr>
                <w:b/>
              </w:rPr>
              <w:t xml:space="preserve">Conséquence</w:t>
            </w:r>
          </w:p>
        </w:tc>
        <w:tc>
          <w:tcPr>
            <w:tcW w:w="3100" w:type="dxa"/>
            <w:shd w:val="clear" w:fill="EFEFEA"/>
          </w:tcPr>
          <w:p>
            <w:pPr>
              <w:spacing w:after="40"/>
            </w:pPr>
            <w:r>
              <w:rPr>
                <w:b/>
              </w:rPr>
              <w:t xml:space="preserve"/>
            </w:r>
          </w:p>
        </w:tc>
      </w:tr>
      <w:tr>
        <w:tc>
          <w:tcPr>
            <w:tcW w:w="3100" w:type="dxa"/>
          </w:tcPr>
          <w:p>
            <w:pPr>
              <w:spacing w:after="40"/>
            </w:pPr>
            <w:r>
              <w:rPr/>
              <w:t xml:space="preserve">Registre</w:t>
            </w:r>
          </w:p>
        </w:tc>
        <w:tc>
          <w:tcPr>
            <w:tcW w:w="3100" w:type="dxa"/>
          </w:tcPr>
          <w:p>
            <w:pPr>
              <w:spacing w:after="40"/>
            </w:pPr>
            <w:r>
              <w:rPr/>
              <w:t xml:space="preserve">constante versionnée </w:t>
            </w:r>
            <w:r>
              <w:rPr>
                <w:rFonts w:ascii="Consolas" w:hAnsi="Consolas"/>
                <w:sz w:val="18"/>
              </w:rPr>
              <w:t xml:space="preserve">REGISTRE_RQ</w:t>
            </w:r>
            <w:r>
              <w:rPr/>
              <w:t xml:space="preserve"> (code) : ~12 entrées initiales rattachées à leurs règles (R31, R33, R104, R105, R108, R110, R112, R120, R123, R124…) — s'enrichit par amendement, comme le catalogue</w:t>
            </w:r>
          </w:p>
        </w:tc>
        <w:tc>
          <w:tcPr>
            <w:tcW w:w="3100" w:type="dxa"/>
          </w:tcPr>
          <w:p>
            <w:pPr>
              <w:spacing w:after="40"/>
            </w:pPr>
          </w:p>
        </w:tc>
      </w:tr>
      <w:tr>
        <w:tc>
          <w:tcPr>
            <w:tcW w:w="3100" w:type="dxa"/>
          </w:tcPr>
          <w:p>
            <w:pPr>
              <w:spacing w:after="40"/>
            </w:pPr>
            <w:r>
              <w:rPr/>
              <w:t xml:space="preserve">Modèle</w:t>
            </w:r>
          </w:p>
        </w:tc>
        <w:tc>
          <w:tcPr>
            <w:tcW w:w="3100" w:type="dxa"/>
          </w:tcPr>
          <w:p>
            <w:pPr>
              <w:spacing w:after="40"/>
            </w:pPr>
            <w:r>
              <w:rPr>
                <w:rFonts w:ascii="Consolas" w:hAnsi="Consolas"/>
                <w:sz w:val="18"/>
              </w:rPr>
              <w:t xml:space="preserve">TenantParamChange</w:t>
            </w:r>
            <w:r>
              <w:rPr/>
              <w:t xml:space="preserve"> (append-only : cle, avant, apres, motif, par, at, </w:t>
            </w:r>
            <w:r>
              <w:rPr>
                <w:b/>
              </w:rPr>
              <w:t xml:space="preserve">effetAt</w:t>
            </w:r>
            <w:r>
              <w:rPr/>
              <w:t xml:space="preserve">) · </w:t>
            </w:r>
            <w:r>
              <w:rPr>
                <w:rFonts w:ascii="Consolas" w:hAnsi="Consolas"/>
                <w:sz w:val="18"/>
              </w:rPr>
              <w:t xml:space="preserve">Tenant</w:t>
            </w:r>
            <w:r>
              <w:rPr/>
              <w:t xml:space="preserve"> +</w:t>
            </w:r>
            <w:r>
              <w:rPr>
                <w:rFonts w:ascii="Consolas" w:hAnsi="Consolas"/>
                <w:sz w:val="18"/>
              </w:rPr>
              <w:t xml:space="preserve">statut</w:t>
            </w:r>
            <w:r>
              <w:rPr/>
              <w:t xml:space="preserve"> (PROVISIONING \</w:t>
            </w:r>
          </w:p>
        </w:tc>
        <w:tc>
          <w:tcPr>
            <w:tcW w:w="3100" w:type="dxa"/>
          </w:tcPr>
          <w:p>
            <w:pPr>
              <w:spacing w:after="40"/>
            </w:pPr>
            <w:r>
              <w:rPr/>
              <w:t xml:space="preserve">ACTIF) +</w:t>
            </w:r>
            <w:r>
              <w:rPr>
                <w:rFonts w:ascii="Consolas" w:hAnsi="Consolas"/>
                <w:sz w:val="18"/>
              </w:rPr>
              <w:t xml:space="preserve">rqSignePar/rqSigneAt</w:t>
            </w:r>
          </w:p>
        </w:tc>
      </w:tr>
      <w:tr>
        <w:tc>
          <w:tcPr>
            <w:tcW w:w="3100" w:type="dxa"/>
          </w:tcPr>
          <w:p>
            <w:pPr>
              <w:spacing w:after="40"/>
            </w:pPr>
            <w:r>
              <w:rPr/>
              <w:t xml:space="preserve">Service</w:t>
            </w:r>
          </w:p>
        </w:tc>
        <w:tc>
          <w:tcPr>
            <w:tcW w:w="3100" w:type="dxa"/>
          </w:tcPr>
          <w:p>
            <w:pPr>
              <w:spacing w:after="40"/>
            </w:pPr>
            <w:r>
              <w:rPr>
                <w:rFonts w:ascii="Consolas" w:hAnsi="Consolas"/>
                <w:sz w:val="18"/>
              </w:rPr>
              <w:t xml:space="preserve">ParametresService</w:t>
            </w:r>
            <w:r>
              <w:rPr/>
              <w:t xml:space="preserve"> : </w:t>
            </w:r>
            <w:r>
              <w:rPr>
                <w:rFonts w:ascii="Consolas" w:hAnsi="Consolas"/>
                <w:sz w:val="18"/>
              </w:rPr>
              <w:t xml:space="preserve">registre()</w:t>
            </w:r>
            <w:r>
              <w:rPr/>
              <w:t xml:space="preserve"> (RQ-02), </w:t>
            </w:r>
            <w:r>
              <w:rPr>
                <w:rFonts w:ascii="Consolas" w:hAnsi="Consolas"/>
                <w:sz w:val="18"/>
              </w:rPr>
              <w:t xml:space="preserve">ecrire()</w:t>
            </w:r>
            <w:r>
              <w:rPr/>
              <w:t xml:space="preserve"> (RQ-01/03/04), </w:t>
            </w:r>
            <w:r>
              <w:rPr>
                <w:rFonts w:ascii="Consolas" w:hAnsi="Consolas"/>
                <w:sz w:val="18"/>
              </w:rPr>
              <w:t xml:space="preserve">valeurEffective(cle, date)</w:t>
            </w:r>
            <w:r>
              <w:rPr/>
              <w:t xml:space="preserve"> + </w:t>
            </w:r>
            <w:r>
              <w:rPr>
                <w:rFonts w:ascii="Consolas" w:hAnsi="Consolas"/>
                <w:sz w:val="18"/>
              </w:rPr>
              <w:t xml:space="preserve">configALaDate(date)</w:t>
            </w:r>
            <w:r>
              <w:rPr/>
              <w:t xml:space="preserve"> (RQ-05), </w:t>
            </w:r>
            <w:r>
              <w:rPr>
                <w:rFonts w:ascii="Consolas" w:hAnsi="Consolas"/>
                <w:sz w:val="18"/>
              </w:rPr>
              <w:t xml:space="preserve">activer(signataire)</w:t>
            </w:r>
            <w:r>
              <w:rPr/>
              <w:t xml:space="preserve"> (RQ-06)</w:t>
            </w:r>
          </w:p>
        </w:tc>
        <w:tc>
          <w:tcPr>
            <w:tcW w:w="3100" w:type="dxa"/>
          </w:tcPr>
          <w:p>
            <w:pPr>
              <w:spacing w:after="40"/>
            </w:pPr>
          </w:p>
        </w:tc>
      </w:tr>
      <w:tr>
        <w:tc>
          <w:tcPr>
            <w:tcW w:w="3100" w:type="dxa"/>
          </w:tcPr>
          <w:p>
            <w:pPr>
              <w:spacing w:after="40"/>
            </w:pPr>
            <w:r>
              <w:rPr/>
              <w:t xml:space="preserve">Matérialisation</w:t>
            </w:r>
          </w:p>
        </w:tc>
        <w:tc>
          <w:tcPr>
            <w:tcW w:w="3100" w:type="dxa"/>
          </w:tcPr>
          <w:p>
            <w:pPr>
              <w:spacing w:after="40"/>
            </w:pPr>
            <w:r>
              <w:rPr>
                <w:rFonts w:ascii="Consolas" w:hAnsi="Consolas"/>
                <w:sz w:val="18"/>
              </w:rPr>
              <w:t xml:space="preserve">Tenant.settings</w:t>
            </w:r>
            <w:r>
              <w:rPr/>
              <w:t xml:space="preserve"> reste la </w:t>
            </w:r>
            <w:r>
              <w:rPr>
                <w:b/>
              </w:rPr>
              <w:t xml:space="preserve">vue courante</w:t>
            </w:r>
            <w:r>
              <w:rPr/>
              <w:t xml:space="preserve"> (matérialisée à l'écriture quand l'effet est atteint — un tick applique les effets différés) ; la </w:t>
            </w:r>
            <w:r>
              <w:rPr>
                <w:b/>
              </w:rPr>
              <w:t xml:space="preserve">vérité</w:t>
            </w:r>
            <w:r>
              <w:rPr/>
              <w:t xml:space="preserve"> est le registre des changements</w:t>
            </w:r>
          </w:p>
        </w:tc>
        <w:tc>
          <w:tcPr>
            <w:tcW w:w="3100" w:type="dxa"/>
          </w:tcPr>
          <w:p>
            <w:pPr>
              <w:spacing w:after="40"/>
            </w:pPr>
          </w:p>
        </w:tc>
      </w:tr>
      <w:tr>
        <w:tc>
          <w:tcPr>
            <w:tcW w:w="3100" w:type="dxa"/>
          </w:tcPr>
          <w:p>
            <w:pPr>
              <w:spacing w:after="40"/>
            </w:pPr>
            <w:r>
              <w:rPr/>
              <w:t xml:space="preserve">RLS / append-only</w:t>
            </w:r>
          </w:p>
        </w:tc>
        <w:tc>
          <w:tcPr>
            <w:tcW w:w="3100" w:type="dxa"/>
          </w:tcPr>
          <w:p>
            <w:pPr>
              <w:spacing w:after="40"/>
            </w:pPr>
            <w:r>
              <w:rPr>
                <w:rFonts w:ascii="Consolas" w:hAnsi="Consolas"/>
                <w:sz w:val="18"/>
              </w:rPr>
              <w:t xml:space="preserve">tenant_param_changes</w:t>
            </w:r>
            <w:r>
              <w:rPr/>
              <w:t xml:space="preserve"> : RLS </w:t>
            </w:r>
            <w:r>
              <w:rPr>
                <w:b/>
              </w:rPr>
              <w:t xml:space="preserve">et</w:t>
            </w:r>
            <w:r>
              <w:rPr/>
              <w:t xml:space="preserve"> append-only</w:t>
            </w:r>
          </w:p>
        </w:tc>
        <w:tc>
          <w:tcPr>
            <w:tcW w:w="3100" w:type="dxa"/>
          </w:tcPr>
          <w:p>
            <w:pPr>
              <w:spacing w:after="40"/>
            </w:pPr>
          </w:p>
        </w:tc>
      </w:tr>
      <w:tr>
        <w:tc>
          <w:tcPr>
            <w:tcW w:w="3100" w:type="dxa"/>
          </w:tcPr>
          <w:p>
            <w:pPr>
              <w:spacing w:after="40"/>
            </w:pPr>
            <w:r>
              <w:rPr/>
              <w:t xml:space="preserve">Événements</w:t>
            </w:r>
          </w:p>
        </w:tc>
        <w:tc>
          <w:tcPr>
            <w:tcW w:w="3100" w:type="dxa"/>
          </w:tcPr>
          <w:p>
            <w:pPr>
              <w:spacing w:after="40"/>
            </w:pPr>
            <w:r>
              <w:rPr>
                <w:rFonts w:ascii="Consolas" w:hAnsi="Consolas"/>
                <w:sz w:val="18"/>
              </w:rPr>
              <w:t xml:space="preserve">param.change</w:t>
            </w:r>
            <w:r>
              <w:rPr/>
              <w:t xml:space="preserve"> · </w:t>
            </w:r>
            <w:r>
              <w:rPr>
                <w:rFonts w:ascii="Consolas" w:hAnsi="Consolas"/>
                <w:sz w:val="18"/>
              </w:rPr>
              <w:t xml:space="preserve">param.effet.applique</w:t>
            </w:r>
            <w:r>
              <w:rPr/>
              <w:t xml:space="preserve"> · </w:t>
            </w:r>
            <w:r>
              <w:rPr>
                <w:rFonts w:ascii="Consolas" w:hAnsi="Consolas"/>
                <w:sz w:val="18"/>
              </w:rPr>
              <w:t xml:space="preserve">tenant.active</w:t>
            </w:r>
          </w:p>
        </w:tc>
        <w:tc>
          <w:tcPr>
            <w:tcW w:w="3100" w:type="dxa"/>
          </w:tcPr>
          <w:p>
            <w:pPr>
              <w:spacing w:after="40"/>
            </w:pPr>
          </w:p>
        </w:tc>
      </w:tr>
    </w:tbl>
    <w:p>
      <w:pPr>
        <w:spacing w:after="120"/>
      </w:pPr>
    </w:p>
    <w:p>
      <w:pPr>
        <w:spacing w:after="100"/>
      </w:pPr>
      <w:r>
        <w:rPr/>
        <w:t xml:space="preserve">Tests : RQ-01..06 (</w:t>
      </w:r>
      <w:r>
        <w:rPr>
          <w:rFonts w:ascii="Consolas" w:hAnsi="Consolas"/>
          <w:sz w:val="18"/>
        </w:rPr>
        <w:t xml:space="preserve">parametres.wiring.spec.ts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v4.4 → v4.5 — ratification du Bloc 21</w:t>
      </w:r>
    </w:p>
    <w:p>
      <w:pPr>
        <w:spacing w:after="100"/>
      </w:pPr>
      <w:r>
        <w:rPr>
          <w:b/>
        </w:rPr>
        <w:t xml:space="preserve">Décision : Ali Gharsallah ratifie, le 19.07.2026, les règles R125 → R128</w:t>
      </w:r>
      <w:r>
        <w:rPr/>
        <w:t xml:space="preserve"> (Bloc 21 ·</w:t>
      </w:r>
    </w:p>
    <w:p>
      <w:pPr>
        <w:spacing w:after="100"/>
      </w:pPr>
      <w:r>
        <w:rPr/>
        <w:t xml:space="preserve">Gouvernance des paramètres — le R-Q exécutable). Page de garde Word : v4.5.</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21 · Gouvernance des paramètres</w:t>
            </w:r>
          </w:p>
        </w:tc>
        <w:tc>
          <w:tcPr>
            <w:tcW w:w="2325" w:type="dxa"/>
          </w:tcPr>
          <w:p>
            <w:pPr>
              <w:spacing w:after="40"/>
            </w:pPr>
            <w:r>
              <w:rPr>
                <w:b/>
              </w:rPr>
              <w:t xml:space="preserve">R125 R126 R127 R128</w:t>
            </w:r>
          </w:p>
        </w:tc>
        <w:tc>
          <w:tcPr>
            <w:tcW w:w="2325" w:type="dxa"/>
          </w:tcPr>
          <w:p>
            <w:pPr>
              <w:spacing w:after="40"/>
            </w:pPr>
            <w:r>
              <w:rPr/>
              <w:t xml:space="preserve">RQ-01..06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187 (v4.4) + RQ 6 = </w:t>
      </w:r>
      <w:r>
        <w:rPr>
          <w:b/>
        </w:rPr>
        <w:t xml:space="preserve">193 IDs</w:t>
      </w:r>
      <w:r>
        <w:rPr/>
        <w:t xml:space="preserve">.</w:t>
      </w:r>
    </w:p>
    <w:p>
      <w:pPr>
        <w:ind w:left="420"/>
        <w:spacing w:after="40"/>
      </w:pPr>
      <w:r>
        <w:rPr/>
        <w:t xml:space="preserve">·  </w:t>
      </w:r>
      <w:r>
        <w:rPr>
          <w:b/>
        </w:rPr>
        <w:t xml:space="preserve">Corpus backend</w:t>
      </w:r>
      <w:r>
        <w:rPr/>
        <w:t xml:space="preserve"> : 202 + 7 = </w:t>
      </w:r>
      <w:r>
        <w:rPr>
          <w:b/>
        </w:rPr>
        <w:t xml:space="preserve">209</w:t>
      </w:r>
      <w:r>
        <w:rPr/>
        <w:t xml:space="preserve"> — vérifié sur l'arbre réel le jour même.</w:t>
      </w:r>
    </w:p>
    <w:p>
      <w:pPr>
        <w:ind w:left="420"/>
        <w:spacing w:after="40"/>
      </w:pPr>
      <w:r>
        <w:rPr/>
        <w:t xml:space="preserve">·  </w:t>
      </w:r>
      <w:r>
        <w:rPr>
          <w:b/>
        </w:rPr>
        <w:t xml:space="preserve">Le questionnaire R-Q change de nature</w:t>
      </w:r>
      <w:r>
        <w:rPr/>
        <w:t xml:space="preserve"> : de document contractuel rédigé, il devient un objet</w:t>
      </w:r>
    </w:p>
    <w:p>
      <w:pPr>
        <w:spacing w:after="100"/>
      </w:pPr>
      <w:r>
        <w:rPr/>
        <w:t xml:space="preserve">  GÉNÉRÉ du registre exécutable (REGISTRE_RQ, 12 entrées rattachées à leurs règles) — et le</w:t>
      </w:r>
    </w:p>
    <w:p>
      <w:pPr>
        <w:spacing w:after="100"/>
      </w:pPr>
      <w:r>
        <w:rPr/>
        <w:t xml:space="preserve">  prérequis contractuel « réponses validées et signées avant mise en service » devient un gate</w:t>
      </w:r>
    </w:p>
    <w:p>
      <w:pPr>
        <w:spacing w:after="100"/>
      </w:pPr>
      <w:r>
        <w:rPr/>
        <w:t xml:space="preserve">  exécutable (R128).</w:t>
      </w:r>
    </w:p>
    <w:p>
      <w:pPr>
        <w:ind w:left="420"/>
        <w:spacing w:after="40"/>
      </w:pPr>
      <w:r>
        <w:rPr/>
        <w:t xml:space="preserve">·  </w:t>
      </w:r>
      <w:r>
        <w:rPr>
          <w:b/>
        </w:rPr>
        <w:t xml:space="preserve">Invariants</w:t>
      </w:r>
      <w:r>
        <w:rPr/>
        <w:t xml:space="preserve"> : un paramètre hors registre est une règle hors catalogue (R125) · modifié sans</w:t>
      </w:r>
    </w:p>
    <w:p>
      <w:pPr>
        <w:spacing w:after="100"/>
      </w:pPr>
      <w:r>
        <w:rPr/>
        <w:t xml:space="preserve">  motif = règle modifiée en silence (R126, généralisation de R124) · rétroactif refusé (R48) ·</w:t>
      </w:r>
    </w:p>
    <w:p>
      <w:pPr>
        <w:spacing w:after="100"/>
      </w:pPr>
      <w:r>
        <w:rPr/>
        <w:t xml:space="preserve">  la config se rejoue à date — la moitié manquante de R49 (R127).</w:t>
      </w:r>
    </w:p>
    <w:p>
      <w:pPr>
        <w:ind w:left="420"/>
        <w:spacing w:after="40"/>
      </w:pPr>
      <w:r>
        <w:rPr/>
        <w:t xml:space="preserve">·  Catalogue : </w:t>
      </w:r>
      <w:r>
        <w:rPr>
          <w:b/>
        </w:rPr>
        <w:t xml:space="preserve">R1 → R128, aucune règle proposée.</w:t>
      </w:r>
    </w:p>
    <w:p>
      <w:pPr>
        <w:pStyle w:val="Heading1"/>
        <w:spacing w:after="200"/>
      </w:pPr>
      <w:r>
        <w:rPr/>
        <w:t xml:space="preserve">Bloc 22 — Communication MROS R129 → R132 (RATIFIÉ 19.07.2026)</w:t>
      </w:r>
    </w:p>
    <w:p>
      <w:pPr>
        <w:spacing w:after="100"/>
      </w:pPr>
      <w:r>
        <w:rPr>
          <w:b/>
        </w:rPr>
        <w:t xml:space="preserve">Statut : RATIFIÉ le 19.07.2026 par Ali Gharsallah.</w:t>
      </w:r>
    </w:p>
    <w:p>
      <w:pPr>
        <w:spacing w:after="100"/>
      </w:pPr>
      <w:r>
        <w:rPr/>
        <w:t xml:space="preserve">Numérotation continue après R128. Famille de scénarios : </w:t>
      </w:r>
      <w:r>
        <w:rPr>
          <w:b/>
        </w:rPr>
        <w:t xml:space="preserve">MR</w:t>
      </w:r>
      <w:r>
        <w:rPr/>
        <w:t xml:space="preserve"> (vérifiée libre — Word + spec).</w:t>
      </w:r>
    </w:p>
    <w:p>
      <w:pPr>
        <w:spacing w:after="100"/>
      </w:pPr>
      <w:r>
        <w:rPr>
          <w:b/>
        </w:rPr>
        <w:t xml:space="preserve">Le catalogue précède le code.</w:t>
      </w:r>
    </w:p>
    <w:p>
      <w:pPr>
        <w:pStyle w:val="Heading2"/>
        <w:spacing w:after="140"/>
      </w:pPr>
      <w:r>
        <w:rPr/>
        <w:t xml:space="preserve">Le problème — le dernier grand workflow sans règles</w:t>
      </w:r>
    </w:p>
    <w:p>
      <w:pPr>
        <w:spacing w:after="100"/>
      </w:pPr>
      <w:r>
        <w:rPr/>
        <w:t xml:space="preserve">L'AML détecte (R80-R82), les risk cases instruisent (R83), mais **la fin du chemin — communiquer</w:t>
      </w:r>
    </w:p>
    <w:p>
      <w:pPr>
        <w:spacing w:after="100"/>
      </w:pPr>
      <w:r>
        <w:rPr/>
        <w:t xml:space="preserve">au MROS — n'a aucune règle**. Or c'est le point le plus exposé juridiquement de toute la</w:t>
      </w:r>
    </w:p>
    <w:p>
      <w:pPr>
        <w:spacing w:after="100"/>
      </w:pPr>
      <w:r>
        <w:rPr/>
        <w:t xml:space="preserve">plateforme : art. 9 LBA (obligation de communiquer en cas de soupçon fondé), art. 10 (blocage</w:t>
      </w:r>
    </w:p>
    <w:p>
      <w:pPr>
        <w:spacing w:after="100"/>
      </w:pPr>
      <w:r>
        <w:rPr/>
        <w:t xml:space="preserve">des avoirs), art. 10a (interdiction d'informer). Une plateforme AML qui ne gouverne pas sa</w:t>
      </w:r>
    </w:p>
    <w:p>
      <w:pPr>
        <w:spacing w:after="100"/>
      </w:pPr>
      <w:r>
        <w:rPr/>
        <w:t xml:space="preserve">propre sortie MROS est une voiture sans freins. Quatre règles — et, discipline R125 oblige, les</w:t>
      </w:r>
    </w:p>
    <w:p>
      <w:pPr>
        <w:spacing w:after="100"/>
      </w:pPr>
      <w:r>
        <w:rPr/>
        <w:t xml:space="preserve">nouveaux paramètres entrent </w:t>
      </w:r>
      <w:r>
        <w:rPr>
          <w:b/>
        </w:rPr>
        <w:t xml:space="preserve">au registre R-Q</w:t>
      </w:r>
      <w:r>
        <w:rPr/>
        <w:t xml:space="preserve">, jamais en sauvage.</w:t>
      </w:r>
    </w:p>
    <w:p>
      <w:pPr>
        <w:spacing w:after="100"/>
      </w:pPr>
      <w:r>
        <w:rPr>
          <w:b/>
        </w:rPr>
        <w:t xml:space="preserve">Limite assumée (écart signalé, pas caché)</w:t>
      </w:r>
      <w:r>
        <w:rPr/>
        <w:t xml:space="preserve"> : le registre des risk cases (R83) n'a pas encore</w:t>
      </w:r>
    </w:p>
    <w:p>
      <w:pPr>
        <w:spacing w:after="100"/>
      </w:pPr>
      <w:r>
        <w:rPr/>
        <w:t xml:space="preserve">de service backend — la communication porte une référence </w:t>
      </w:r>
      <w:r>
        <w:rPr>
          <w:rFonts w:ascii="Consolas" w:hAnsi="Consolas"/>
          <w:sz w:val="18"/>
        </w:rPr>
        <w:t xml:space="preserve">riskCaseId</w:t>
      </w:r>
      <w:r>
        <w:rPr/>
        <w:t xml:space="preserve"> opaque ; la garde</w:t>
      </w:r>
    </w:p>
    <w:p>
      <w:pPr>
        <w:spacing w:after="100"/>
      </w:pPr>
      <w:r>
        <w:rPr/>
        <w:t xml:space="preserve">« décision depuis un cas ESCALADÉ seulement » sera câblée quand le bloc risk cases atterrira</w:t>
      </w:r>
    </w:p>
    <w:p>
      <w:pPr>
        <w:spacing w:after="100"/>
      </w:pPr>
      <w:r>
        <w:rPr/>
        <w:t xml:space="preserve">(candidat R133+).</w:t>
      </w:r>
    </w:p>
    <w:p>
      <w:pPr>
        <w:pStyle w:val="Heading2"/>
        <w:spacing w:after="140"/>
      </w:pPr>
      <w:r>
        <w:rPr/>
        <w:t xml:space="preserve">R129 — La décision de communiquer est humaine, motivée — et la non-communication aussi</w:t>
      </w:r>
    </w:p>
    <w:p>
      <w:pPr>
        <w:spacing w:after="100"/>
      </w:pPr>
      <w:r>
        <w:rPr/>
        <w:t xml:space="preserve">Seul un </w:t>
      </w:r>
      <w:r>
        <w:rPr>
          <w:b/>
        </w:rPr>
        <w:t xml:space="preserve">rôle habilité</w:t>
      </w:r>
      <w:r>
        <w:rPr/>
        <w:t xml:space="preserve"> (paramètre tenant </w:t>
      </w:r>
      <w:r>
        <w:rPr>
          <w:rFonts w:ascii="Consolas" w:hAnsi="Consolas"/>
          <w:sz w:val="18"/>
        </w:rPr>
        <w:t xml:space="preserve">mrosRolesHabilites</w:t>
      </w:r>
      <w:r>
        <w:rPr/>
        <w:t xml:space="preserve">, défaut </w:t>
      </w:r>
      <w:r>
        <w:rPr>
          <w:rFonts w:ascii="Consolas" w:hAnsi="Consolas"/>
          <w:sz w:val="18"/>
        </w:rPr>
        <w:t xml:space="preserve">["MLRO"]</w:t>
      </w:r>
      <w:r>
        <w:rPr/>
        <w:t xml:space="preserve">) peut</w:t>
      </w:r>
    </w:p>
    <w:p>
      <w:pPr>
        <w:spacing w:after="100"/>
      </w:pPr>
      <w:r>
        <w:rPr/>
        <w:t xml:space="preserve">décider </w:t>
      </w:r>
      <w:r>
        <w:rPr>
          <w:rFonts w:ascii="Consolas" w:hAnsi="Consolas"/>
          <w:sz w:val="18"/>
        </w:rPr>
        <w:t xml:space="preserve">COMMUNIQUER</w:t>
      </w:r>
      <w:r>
        <w:rPr/>
        <w:t xml:space="preserve"> ou </w:t>
      </w:r>
      <w:r>
        <w:rPr>
          <w:rFonts w:ascii="Consolas" w:hAnsi="Consolas"/>
          <w:sz w:val="18"/>
        </w:rPr>
        <w:t xml:space="preserve">NE_PAS_COMMUNIQUER</w:t>
      </w:r>
      <w:r>
        <w:rPr/>
        <w:t xml:space="preserve">. Dans </w:t>
      </w:r>
      <w:r>
        <w:rPr>
          <w:b/>
        </w:rPr>
        <w:t xml:space="preserve">les deux cas</w:t>
      </w:r>
      <w:r>
        <w:rPr/>
        <w:t xml:space="preserve">, motif obligatoire (R7) et</w:t>
      </w:r>
    </w:p>
    <w:p>
      <w:pPr>
        <w:spacing w:after="100"/>
      </w:pPr>
      <w:r>
        <w:rPr/>
        <w:t xml:space="preserve">décision tracée (jeton) : la non-communication motivée est une exigence d'audit au même titre</w:t>
      </w:r>
    </w:p>
    <w:p>
      <w:pPr>
        <w:spacing w:after="100"/>
      </w:pPr>
      <w:r>
        <w:rPr/>
        <w:t xml:space="preserve">que la communication — c'est elle qu'un inspecteur regarde en premier. Le système et l'IA ne</w:t>
      </w:r>
    </w:p>
    <w:p>
      <w:pPr>
        <w:spacing w:after="100"/>
      </w:pPr>
      <w:r>
        <w:rPr/>
        <w:t xml:space="preserve">déclenchent </w:t>
      </w:r>
      <w:r>
        <w:rPr>
          <w:b/>
        </w:rPr>
        <w:t xml:space="preserve">jamais</w:t>
      </w:r>
      <w:r>
        <w:rPr/>
        <w:t xml:space="preserve"> (R44) ; ils préparent.</w:t>
      </w:r>
    </w:p>
    <w:p>
      <w:pPr>
        <w:ind w:left="420"/>
        <w:spacing w:after="40"/>
      </w:pPr>
      <w:r>
        <w:rPr>
          <w:b/>
          <w:i/>
        </w:rPr>
        <w:t xml:space="preserve">Scénario MR-01 — Le rôle habilité décide, motivé</w:t>
      </w:r>
    </w:p>
    <w:p>
      <w:pPr>
        <w:ind w:left="420"/>
        <w:spacing w:after="40"/>
      </w:pPr>
      <w:r>
        <w:rPr>
          <w:b/>
          <w:i/>
        </w:rPr>
        <w:t xml:space="preserve">Quand</w:t>
      </w:r>
      <w:r>
        <w:rPr>
          <w:i/>
        </w:rPr>
        <w:t xml:space="preserve"> un RM tente de décider </w:t>
      </w:r>
      <w:r>
        <w:rPr>
          <w:b/>
          <w:i/>
        </w:rPr>
        <w:t xml:space="preserve">Alors</w:t>
      </w:r>
      <w:r>
        <w:rPr>
          <w:i/>
        </w:rPr>
        <w:t xml:space="preserve"> refus (rôle non habilité, paramètre R-Q)</w:t>
      </w:r>
    </w:p>
    <w:p>
      <w:pPr>
        <w:ind w:left="420"/>
        <w:spacing w:after="40"/>
      </w:pPr>
      <w:r>
        <w:rPr>
          <w:b/>
          <w:i/>
        </w:rPr>
        <w:t xml:space="preserve">Quand</w:t>
      </w:r>
      <w:r>
        <w:rPr>
          <w:i/>
        </w:rPr>
        <w:t xml:space="preserve"> le MLRO décide COMMUNIQUER sans motif </w:t>
      </w:r>
      <w:r>
        <w:rPr>
          <w:b/>
          <w:i/>
        </w:rPr>
        <w:t xml:space="preserve">Alors</w:t>
      </w:r>
      <w:r>
        <w:rPr>
          <w:i/>
        </w:rPr>
        <w:t xml:space="preserve"> refus (R7)</w:t>
      </w:r>
    </w:p>
    <w:p>
      <w:pPr>
        <w:ind w:left="420"/>
        <w:spacing w:after="40"/>
      </w:pPr>
      <w:r>
        <w:rPr>
          <w:b/>
          <w:i/>
        </w:rPr>
        <w:t xml:space="preserve">Quand</w:t>
      </w:r>
      <w:r>
        <w:rPr>
          <w:i/>
        </w:rPr>
        <w:t xml:space="preserve"> il décide motivé </w:t>
      </w:r>
      <w:r>
        <w:rPr>
          <w:b/>
          <w:i/>
        </w:rPr>
        <w:t xml:space="preserve">Alors</w:t>
      </w:r>
      <w:r>
        <w:rPr>
          <w:i/>
        </w:rPr>
        <w:t xml:space="preserve"> la décision est tracée et le dossier de communication naît</w:t>
      </w:r>
    </w:p>
    <w:p>
      <w:pPr>
        <w:ind w:left="420"/>
        <w:spacing w:after="40"/>
      </w:pPr>
      <w:r>
        <w:rPr>
          <w:b/>
          <w:i/>
        </w:rPr>
        <w:t xml:space="preserve">Scénario MR-02 — Ne pas communiquer se motive aussi</w:t>
      </w:r>
    </w:p>
    <w:p>
      <w:pPr>
        <w:ind w:left="420"/>
        <w:spacing w:after="40"/>
      </w:pPr>
      <w:r>
        <w:rPr>
          <w:b/>
          <w:i/>
        </w:rPr>
        <w:t xml:space="preserve">Quand</w:t>
      </w:r>
      <w:r>
        <w:rPr>
          <w:i/>
        </w:rPr>
        <w:t xml:space="preserve"> le MLRO décide NE_PAS_COMMUNIQUER avec motif</w:t>
      </w:r>
    </w:p>
    <w:p>
      <w:pPr>
        <w:ind w:left="420"/>
        <w:spacing w:after="40"/>
      </w:pPr>
      <w:r>
        <w:rPr>
          <w:b/>
          <w:i/>
        </w:rPr>
        <w:t xml:space="preserve">Alors</w:t>
      </w:r>
      <w:r>
        <w:rPr>
          <w:i/>
        </w:rPr>
        <w:t xml:space="preserve"> la décision est tracée à l'identique — l'audit de l'abstention existe</w:t>
      </w:r>
    </w:p>
    <w:p>
      <w:pPr>
        <w:pStyle w:val="Heading2"/>
        <w:spacing w:after="140"/>
      </w:pPr>
      <w:r>
        <w:rPr/>
        <w:t xml:space="preserve">R130 — Le dossier de communication : des références figées, opposables byte par byte</w:t>
      </w:r>
    </w:p>
    <w:p>
      <w:pPr>
        <w:spacing w:after="100"/>
      </w:pPr>
      <w:r>
        <w:rPr/>
        <w:t xml:space="preserve">La communication </w:t>
      </w:r>
      <w:r>
        <w:rPr>
          <w:b/>
        </w:rPr>
        <w:t xml:space="preserve">assemble des références</w:t>
      </w:r>
      <w:r>
        <w:rPr/>
        <w:t xml:space="preserve"> (signaux, transactions au motif, extraits KYC,</w:t>
      </w:r>
    </w:p>
    <w:p>
      <w:pPr>
        <w:spacing w:after="100"/>
      </w:pPr>
      <w:r>
        <w:rPr/>
        <w:t xml:space="preserve">documents GED : IDs + </w:t>
      </w:r>
      <w:r>
        <w:rPr>
          <w:b/>
        </w:rPr>
        <w:t xml:space="preserve">empreintes SHA-256</w:t>
      </w:r>
      <w:r>
        <w:rPr/>
        <w:t xml:space="preserve">), jamais des copies libres. Le dossier est </w:t>
      </w:r>
      <w:r>
        <w:rPr>
          <w:b/>
        </w:rPr>
        <w:t xml:space="preserve">figé</w:t>
      </w:r>
    </w:p>
    <w:p>
      <w:pPr>
        <w:spacing w:after="100"/>
      </w:pPr>
      <w:r>
        <w:rPr/>
        <w:t xml:space="preserve">à la décision : empreinte d'ensemble calculée, contenu append-only (R48). Ce qui a été transmis</w:t>
      </w:r>
    </w:p>
    <w:p>
      <w:pPr>
        <w:spacing w:after="100"/>
      </w:pPr>
      <w:r>
        <w:rPr/>
        <w:t xml:space="preserve">au MROS se </w:t>
      </w:r>
      <w:r>
        <w:rPr>
          <w:b/>
        </w:rPr>
        <w:t xml:space="preserve">relit à l'identique</w:t>
      </w:r>
      <w:r>
        <w:rPr/>
        <w:t xml:space="preserve"> (R49) — sans reconstruction.</w:t>
      </w:r>
    </w:p>
    <w:p>
      <w:pPr>
        <w:ind w:left="420"/>
        <w:spacing w:after="40"/>
      </w:pPr>
      <w:r>
        <w:rPr>
          <w:b/>
          <w:i/>
        </w:rPr>
        <w:t xml:space="preserve">Scénario MR-03 — Le dossier se fige et se relit tel quel</w:t>
      </w:r>
    </w:p>
    <w:p>
      <w:pPr>
        <w:ind w:left="420"/>
        <w:spacing w:after="40"/>
      </w:pPr>
      <w:r>
        <w:rPr>
          <w:b/>
          <w:i/>
        </w:rPr>
        <w:t xml:space="preserve">Étant donné</w:t>
      </w:r>
      <w:r>
        <w:rPr>
          <w:i/>
        </w:rPr>
        <w:t xml:space="preserve"> une communication décidée avec 3 pièces référencées</w:t>
      </w:r>
    </w:p>
    <w:p>
      <w:pPr>
        <w:ind w:left="420"/>
        <w:spacing w:after="40"/>
      </w:pPr>
      <w:r>
        <w:rPr>
          <w:b/>
          <w:i/>
        </w:rPr>
        <w:t xml:space="preserve">Alors</w:t>
      </w:r>
      <w:r>
        <w:rPr>
          <w:i/>
        </w:rPr>
        <w:t xml:space="preserve"> chaque pièce porte type + id + empreinte, et le dossier une empreinte d'ensemble</w:t>
      </w:r>
    </w:p>
    <w:p>
      <w:pPr>
        <w:ind w:left="420"/>
        <w:spacing w:after="40"/>
      </w:pPr>
      <w:r>
        <w:rPr>
          <w:b/>
          <w:i/>
        </w:rPr>
        <w:t xml:space="preserve">Quand</w:t>
      </w:r>
      <w:r>
        <w:rPr>
          <w:i/>
        </w:rPr>
        <w:t xml:space="preserve"> on le relit </w:t>
      </w:r>
      <w:r>
        <w:rPr>
          <w:b/>
          <w:i/>
        </w:rPr>
        <w:t xml:space="preserve">Alors</w:t>
      </w:r>
      <w:r>
        <w:rPr>
          <w:i/>
        </w:rPr>
        <w:t xml:space="preserve"> il est identique — et toute tentative de modification est refusée</w:t>
      </w:r>
    </w:p>
    <w:p>
      <w:pPr>
        <w:pStyle w:val="Heading2"/>
        <w:spacing w:after="140"/>
      </w:pPr>
      <w:r>
        <w:rPr/>
        <w:t xml:space="preserve">R131 — Le gel d'avoirs (art. 10) : posé par l'humain, appliqué par le moteur, jamais levé seul</w:t>
      </w:r>
    </w:p>
    <w:p>
      <w:pPr>
        <w:spacing w:after="100"/>
      </w:pPr>
      <w:r>
        <w:rPr/>
        <w:t xml:space="preserve">La </w:t>
      </w:r>
      <w:r>
        <w:rPr>
          <w:b/>
        </w:rPr>
        <w:t xml:space="preserve">notification du MROS</w:t>
      </w:r>
      <w:r>
        <w:rPr/>
        <w:t xml:space="preserve"> (transmission à l'autorité / non-transmission) se saisit. Sur</w:t>
      </w:r>
    </w:p>
    <w:p>
      <w:pPr>
        <w:spacing w:after="100"/>
      </w:pPr>
      <w:r>
        <w:rPr/>
        <w:t xml:space="preserve">notification de transmission, le </w:t>
      </w:r>
      <w:r>
        <w:rPr>
          <w:b/>
        </w:rPr>
        <w:t xml:space="preserve">gel des avoirs</w:t>
      </w:r>
      <w:r>
        <w:rPr/>
        <w:t xml:space="preserve"> est posé par décision humaine tracée, avec</w:t>
      </w:r>
    </w:p>
    <w:p>
      <w:pPr>
        <w:spacing w:after="100"/>
      </w:pPr>
      <w:r>
        <w:rPr>
          <w:b/>
        </w:rPr>
        <w:t xml:space="preserve">échéance légale surveillée</w:t>
      </w:r>
      <w:r>
        <w:rPr/>
        <w:t xml:space="preserve"> (</w:t>
      </w:r>
      <w:r>
        <w:rPr>
          <w:rFonts w:ascii="Consolas" w:hAnsi="Consolas"/>
          <w:sz w:val="18"/>
        </w:rPr>
        <w:t xml:space="preserve">mrosGelJoursOuvrables</w:t>
      </w:r>
      <w:r>
        <w:rPr/>
        <w:t xml:space="preserve">, défaut 5). Pendant le gel, le moteur</w:t>
      </w:r>
    </w:p>
    <w:p>
      <w:pPr>
        <w:spacing w:after="100"/>
      </w:pPr>
      <w:r>
        <w:rPr>
          <w:b/>
        </w:rPr>
        <w:t xml:space="preserve">bloque les transactions</w:t>
      </w:r>
      <w:r>
        <w:rPr/>
        <w:t xml:space="preserve"> du client (contrainte structurelle type R13 — c'est un vrai blocage</w:t>
      </w:r>
    </w:p>
    <w:p>
      <w:pPr>
        <w:spacing w:after="100"/>
      </w:pPr>
      <w:r>
        <w:rPr/>
        <w:t xml:space="preserve">réglementaire, pas un SLA). L'échéance </w:t>
      </w:r>
      <w:r>
        <w:rPr>
          <w:b/>
        </w:rPr>
        <w:t xml:space="preserve">alerte une fois</w:t>
      </w:r>
      <w:r>
        <w:rPr/>
        <w:t xml:space="preserve"> (R39) ; la levée est **explicite et</w:t>
      </w:r>
    </w:p>
    <w:p>
      <w:pPr>
        <w:spacing w:after="100"/>
      </w:pPr>
      <w:r>
        <w:rPr/>
        <w:t xml:space="preserve">motivée** — jamais automatique.</w:t>
      </w:r>
    </w:p>
    <w:p>
      <w:pPr>
        <w:ind w:left="420"/>
        <w:spacing w:after="40"/>
      </w:pPr>
      <w:r>
        <w:rPr>
          <w:b/>
          <w:i/>
        </w:rPr>
        <w:t xml:space="preserve">Scénario MR-04 — Le gel bloque, la levée est un acte</w:t>
      </w:r>
    </w:p>
    <w:p>
      <w:pPr>
        <w:ind w:left="420"/>
        <w:spacing w:after="40"/>
      </w:pPr>
      <w:r>
        <w:rPr>
          <w:b/>
          <w:i/>
        </w:rPr>
        <w:t xml:space="preserve">Étant donné</w:t>
      </w:r>
      <w:r>
        <w:rPr>
          <w:i/>
        </w:rPr>
        <w:t xml:space="preserve"> un gel posé sur notification de transmission</w:t>
      </w:r>
    </w:p>
    <w:p>
      <w:pPr>
        <w:ind w:left="420"/>
        <w:spacing w:after="40"/>
      </w:pPr>
      <w:r>
        <w:rPr>
          <w:b/>
          <w:i/>
        </w:rPr>
        <w:t xml:space="preserve">Quand</w:t>
      </w:r>
      <w:r>
        <w:rPr>
          <w:i/>
        </w:rPr>
        <w:t xml:space="preserve"> une transaction du client est vérifiée </w:t>
      </w:r>
      <w:r>
        <w:rPr>
          <w:b/>
          <w:i/>
        </w:rPr>
        <w:t xml:space="preserve">Alors</w:t>
      </w:r>
      <w:r>
        <w:rPr>
          <w:i/>
        </w:rPr>
        <w:t xml:space="preserve"> elle est BLOQUÉE (motif : gel art. 10)</w:t>
      </w:r>
    </w:p>
    <w:p>
      <w:pPr>
        <w:ind w:left="420"/>
        <w:spacing w:after="40"/>
      </w:pPr>
      <w:r>
        <w:rPr>
          <w:b/>
          <w:i/>
        </w:rPr>
        <w:t xml:space="preserve">Quand</w:t>
      </w:r>
      <w:r>
        <w:rPr>
          <w:i/>
        </w:rPr>
        <w:t xml:space="preserve"> le gel est levé motivé </w:t>
      </w:r>
      <w:r>
        <w:rPr>
          <w:b/>
          <w:i/>
        </w:rPr>
        <w:t xml:space="preserve">Alors</w:t>
      </w:r>
      <w:r>
        <w:rPr>
          <w:i/>
        </w:rPr>
        <w:t xml:space="preserve"> les transactions repassent, levée tracée</w:t>
      </w:r>
    </w:p>
    <w:p>
      <w:pPr>
        <w:ind w:left="420"/>
        <w:spacing w:after="40"/>
      </w:pPr>
      <w:r>
        <w:rPr>
          <w:b/>
          <w:i/>
        </w:rPr>
        <w:t xml:space="preserve">Scénario MR-05 — L'échéance alerte, ne lève pas</w:t>
      </w:r>
    </w:p>
    <w:p>
      <w:pPr>
        <w:ind w:left="420"/>
        <w:spacing w:after="40"/>
      </w:pPr>
      <w:r>
        <w:rPr>
          <w:b/>
          <w:i/>
        </w:rPr>
        <w:t xml:space="preserve">Étant donné</w:t>
      </w:r>
      <w:r>
        <w:rPr>
          <w:i/>
        </w:rPr>
        <w:t xml:space="preserve"> un gel dont l'échéance est dépassée</w:t>
      </w:r>
    </w:p>
    <w:p>
      <w:pPr>
        <w:ind w:left="420"/>
        <w:spacing w:after="40"/>
      </w:pPr>
      <w:r>
        <w:rPr>
          <w:b/>
          <w:i/>
        </w:rPr>
        <w:t xml:space="preserve">Quand</w:t>
      </w:r>
      <w:r>
        <w:rPr>
          <w:i/>
        </w:rPr>
        <w:t xml:space="preserve"> le tick passe </w:t>
      </w:r>
      <w:r>
        <w:rPr>
          <w:b/>
          <w:i/>
        </w:rPr>
        <w:t xml:space="preserve">Alors</w:t>
      </w:r>
      <w:r>
        <w:rPr>
          <w:i/>
        </w:rPr>
        <w:t xml:space="preserve"> alerte UNE fois — le gel RESTE actif (la levée est humaine)</w:t>
      </w:r>
    </w:p>
    <w:p>
      <w:pPr>
        <w:pStyle w:val="Heading2"/>
        <w:spacing w:after="140"/>
      </w:pPr>
      <w:r>
        <w:rPr/>
        <w:t xml:space="preserve">R132 — L'interdiction d'informer (art. 10a) : default-deny et accès tracés</w:t>
      </w:r>
    </w:p>
    <w:p>
      <w:pPr>
        <w:spacing w:after="100"/>
      </w:pPr>
      <w:r>
        <w:rPr/>
        <w:t xml:space="preserve">La communication n'est </w:t>
      </w:r>
      <w:r>
        <w:rPr>
          <w:b/>
        </w:rPr>
        <w:t xml:space="preserve">visible qu'aux rôles habilités</w:t>
      </w:r>
      <w:r>
        <w:rPr/>
        <w:t xml:space="preserve"> (default-deny, même mécanique que</w:t>
      </w:r>
    </w:p>
    <w:p>
      <w:pPr>
        <w:spacing w:after="100"/>
      </w:pPr>
      <w:r>
        <w:rPr/>
        <w:t xml:space="preserve">R112) ; tout accès — accordé </w:t>
      </w:r>
      <w:r>
        <w:rPr>
          <w:b/>
        </w:rPr>
        <w:t xml:space="preserve">ou refusé</w:t>
      </w:r>
      <w:r>
        <w:rPr/>
        <w:t xml:space="preserve"> — est tracé : « qui a tenté de voir quoi » fait</w:t>
      </w:r>
    </w:p>
    <w:p>
      <w:pPr>
        <w:spacing w:after="100"/>
      </w:pPr>
      <w:r>
        <w:rPr/>
        <w:t xml:space="preserve">partie du dossier. Le client, le RM, les exports client-facing **n'en voient jamais</w:t>
      </w:r>
    </w:p>
    <w:p>
      <w:pPr>
        <w:spacing w:after="100"/>
      </w:pPr>
      <w:r>
        <w:rPr/>
        <w:t xml:space="preserve">l'existence** : la garde de visibilité est structurelle, pas une convention d'écran.</w:t>
      </w:r>
    </w:p>
    <w:p>
      <w:pPr>
        <w:ind w:left="420"/>
        <w:spacing w:after="40"/>
      </w:pPr>
      <w:r>
        <w:rPr>
          <w:b/>
          <w:i/>
        </w:rPr>
        <w:t xml:space="preserve">Scénario MR-06 — Le RM ne voit rien, et sa tentative se voit</w:t>
      </w:r>
    </w:p>
    <w:p>
      <w:pPr>
        <w:ind w:left="420"/>
        <w:spacing w:after="40"/>
      </w:pPr>
      <w:r>
        <w:rPr>
          <w:b/>
          <w:i/>
        </w:rPr>
        <w:t xml:space="preserve">Quand</w:t>
      </w:r>
      <w:r>
        <w:rPr>
          <w:i/>
        </w:rPr>
        <w:t xml:space="preserve"> un RM tente de lire la communication </w:t>
      </w:r>
      <w:r>
        <w:rPr>
          <w:b/>
          <w:i/>
        </w:rPr>
        <w:t xml:space="preserve">Alors</w:t>
      </w:r>
      <w:r>
        <w:rPr>
          <w:i/>
        </w:rPr>
        <w:t xml:space="preserve"> refus (default-deny) + accès refusé tracé</w:t>
      </w:r>
    </w:p>
    <w:p>
      <w:pPr>
        <w:ind w:left="420"/>
        <w:spacing w:after="40"/>
      </w:pPr>
      <w:r>
        <w:rPr>
          <w:b/>
          <w:i/>
        </w:rPr>
        <w:t xml:space="preserve">Quand</w:t>
      </w:r>
      <w:r>
        <w:rPr>
          <w:i/>
        </w:rPr>
        <w:t xml:space="preserve"> le MLRO la lit </w:t>
      </w:r>
      <w:r>
        <w:rPr>
          <w:b/>
          <w:i/>
        </w:rPr>
        <w:t xml:space="preserve">Alors</w:t>
      </w:r>
      <w:r>
        <w:rPr>
          <w:i/>
        </w:rPr>
        <w:t xml:space="preserve"> servie, lecture tracée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MrosCommunication</w:t>
            </w:r>
            <w:r>
              <w:rPr/>
              <w:t xml:space="preserve"> (tenantId, riskCaseId, clientId, decision, motif, decidePar/At, pieces Json [{type,id,sha256}], dossierSha256, notification?, gelActif, gelEcheance, gelPosePar/LevePar+motifs) — </w:t>
            </w:r>
            <w:r>
              <w:rPr>
                <w:b/>
              </w:rPr>
              <w:t xml:space="preserve">append-only sur le dossier</w:t>
            </w:r>
            <w:r>
              <w:rPr/>
              <w:t xml:space="preserve"> (les champs de gel évoluent, les pièces jamais)</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MrosService(prisma, audit)</w:t>
            </w:r>
            <w:r>
              <w:rPr/>
              <w:t xml:space="preserve"> : </w:t>
            </w:r>
            <w:r>
              <w:rPr>
                <w:rFonts w:ascii="Consolas" w:hAnsi="Consolas"/>
                <w:sz w:val="18"/>
              </w:rPr>
              <w:t xml:space="preserve">decider</w:t>
            </w:r>
            <w:r>
              <w:rPr/>
              <w:t xml:space="preserve"> (R129/R130 — fige et empreinte), </w:t>
            </w:r>
            <w:r>
              <w:rPr>
                <w:rFonts w:ascii="Consolas" w:hAnsi="Consolas"/>
                <w:sz w:val="18"/>
              </w:rPr>
              <w:t xml:space="preserve">relire</w:t>
            </w:r>
            <w:r>
              <w:rPr/>
              <w:t xml:space="preserve"> (R130), </w:t>
            </w:r>
            <w:r>
              <w:rPr>
                <w:rFonts w:ascii="Consolas" w:hAnsi="Consolas"/>
                <w:sz w:val="18"/>
              </w:rPr>
              <w:t xml:space="preserve">saisirNotification</w:t>
            </w:r>
            <w:r>
              <w:rPr/>
              <w:t xml:space="preserve"> + </w:t>
            </w:r>
            <w:r>
              <w:rPr>
                <w:rFonts w:ascii="Consolas" w:hAnsi="Consolas"/>
                <w:sz w:val="18"/>
              </w:rPr>
              <w:t xml:space="preserve">poserGel</w:t>
            </w:r>
            <w:r>
              <w:rPr/>
              <w:t xml:space="preserve"> / </w:t>
            </w:r>
            <w:r>
              <w:rPr>
                <w:rFonts w:ascii="Consolas" w:hAnsi="Consolas"/>
                <w:sz w:val="18"/>
              </w:rPr>
              <w:t xml:space="preserve">leverGel</w:t>
            </w:r>
            <w:r>
              <w:rPr/>
              <w:t xml:space="preserve"> + </w:t>
            </w:r>
            <w:r>
              <w:rPr>
                <w:rFonts w:ascii="Consolas" w:hAnsi="Consolas"/>
                <w:sz w:val="18"/>
              </w:rPr>
              <w:t xml:space="preserve">verifierTransaction</w:t>
            </w:r>
            <w:r>
              <w:rPr/>
              <w:t xml:space="preserve"> (R131 — le moteur transactions appelle, pattern R110) + </w:t>
            </w:r>
            <w:r>
              <w:rPr>
                <w:rFonts w:ascii="Consolas" w:hAnsi="Consolas"/>
                <w:sz w:val="18"/>
              </w:rPr>
              <w:t xml:space="preserve">tickGel</w:t>
            </w:r>
            <w:r>
              <w:rPr/>
              <w:t xml:space="preserve"> (R39), </w:t>
            </w:r>
            <w:r>
              <w:rPr>
                <w:rFonts w:ascii="Consolas" w:hAnsi="Consolas"/>
                <w:sz w:val="18"/>
              </w:rPr>
              <w:t xml:space="preserve">lire</w:t>
            </w:r>
            <w:r>
              <w:rPr/>
              <w:t xml:space="preserve"> (R132, default-deny tracé)</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mrosRolesHabilites</w:t>
            </w:r>
            <w:r>
              <w:rPr/>
              <w:t xml:space="preserve"> (json, </w:t>
            </w:r>
            <w:r>
              <w:rPr>
                <w:rFonts w:ascii="Consolas" w:hAnsi="Consolas"/>
                <w:sz w:val="18"/>
              </w:rPr>
              <w:t xml:space="preserve">["MLRO"]</w:t>
            </w:r>
            <w:r>
              <w:rPr/>
              <w:t xml:space="preserve">, R129/R132) · </w:t>
            </w:r>
            <w:r>
              <w:rPr>
                <w:rFonts w:ascii="Consolas" w:hAnsi="Consolas"/>
                <w:sz w:val="18"/>
              </w:rPr>
              <w:t xml:space="preserve">mrosGelJoursOuvrables</w:t>
            </w:r>
            <w:r>
              <w:rPr/>
              <w:t xml:space="preserve"> (int, 5, R131)</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mros.decision</w:t>
            </w:r>
            <w:r>
              <w:rPr/>
              <w:t xml:space="preserve"> · </w:t>
            </w:r>
            <w:r>
              <w:rPr>
                <w:rFonts w:ascii="Consolas" w:hAnsi="Consolas"/>
                <w:sz w:val="18"/>
              </w:rPr>
              <w:t xml:space="preserve">mros.notification</w:t>
            </w:r>
            <w:r>
              <w:rPr/>
              <w:t xml:space="preserve"> · </w:t>
            </w:r>
            <w:r>
              <w:rPr>
                <w:rFonts w:ascii="Consolas" w:hAnsi="Consolas"/>
                <w:sz w:val="18"/>
              </w:rPr>
              <w:t xml:space="preserve">mros.gel.pose</w:t>
            </w:r>
            <w:r>
              <w:rPr/>
              <w:t xml:space="preserve"> · </w:t>
            </w:r>
            <w:r>
              <w:rPr>
                <w:rFonts w:ascii="Consolas" w:hAnsi="Consolas"/>
                <w:sz w:val="18"/>
              </w:rPr>
              <w:t xml:space="preserve">mros.gel.echeance</w:t>
            </w:r>
            <w:r>
              <w:rPr/>
              <w:t xml:space="preserve"> · </w:t>
            </w:r>
            <w:r>
              <w:rPr>
                <w:rFonts w:ascii="Consolas" w:hAnsi="Consolas"/>
                <w:sz w:val="18"/>
              </w:rPr>
              <w:t xml:space="preserve">mros.gel.leve</w:t>
            </w:r>
            <w:r>
              <w:rPr/>
              <w:t xml:space="preserve"> · </w:t>
            </w:r>
            <w:r>
              <w:rPr>
                <w:rFonts w:ascii="Consolas" w:hAnsi="Consolas"/>
                <w:sz w:val="18"/>
              </w:rPr>
              <w:t xml:space="preserve">mros.acces.refuse</w:t>
            </w:r>
            <w:r>
              <w:rPr/>
              <w:t xml:space="preserve"> · </w:t>
            </w:r>
            <w:r>
              <w:rPr>
                <w:rFonts w:ascii="Consolas" w:hAnsi="Consolas"/>
                <w:sz w:val="18"/>
              </w:rPr>
              <w:t xml:space="preserve">mros.acces</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mros_communications</w:t>
            </w:r>
            <w:r>
              <w:rPr/>
              <w:t xml:space="preserve"> : RLS ; immuabilité des pièces garantie par le service (le gel évolue)</w:t>
            </w:r>
          </w:p>
        </w:tc>
      </w:tr>
    </w:tbl>
    <w:p>
      <w:pPr>
        <w:spacing w:after="120"/>
      </w:pPr>
    </w:p>
    <w:p>
      <w:pPr>
        <w:spacing w:after="100"/>
      </w:pPr>
      <w:r>
        <w:rPr/>
        <w:t xml:space="preserve">Tests : MR-01..06 (</w:t>
      </w:r>
      <w:r>
        <w:rPr>
          <w:rFonts w:ascii="Consolas" w:hAnsi="Consolas"/>
          <w:sz w:val="18"/>
        </w:rPr>
        <w:t xml:space="preserve">mros.wiring.spec.ts</w:t>
      </w:r>
      <w:r>
        <w:rPr/>
        <w:t xml:space="preserve">). Écrits </w:t>
      </w:r>
      <w:r>
        <w:rPr>
          <w:b/>
        </w:rPr>
        <w:t xml:space="preserve">avant</w:t>
      </w:r>
      <w:r>
        <w:rPr/>
        <w:t xml:space="preserve"> l'implémentation. Réflexes appliqués :</w:t>
      </w:r>
    </w:p>
    <w:p>
      <w:pPr>
        <w:spacing w:after="100"/>
      </w:pPr>
      <w:r>
        <w:rPr/>
        <w:t xml:space="preserve">statuts/contrats copiés des sources, jamais de mémoire.</w:t>
      </w:r>
    </w:p>
    <w:p>
      <w:pPr>
        <w:spacing w:after="140"/>
      </w:pPr>
      <w:r>
        <w:rPr/>
        <w:t xml:space="preserve">RATIFIÉ le 19.07.2026 par Ali Gharsallah</w:t>
      </w:r>
    </w:p>
    <w:p>
      <w:pPr>
        <w:pStyle w:val="Heading1"/>
        <w:spacing w:after="200"/>
      </w:pPr>
      <w:r>
        <w:rPr/>
        <w:t xml:space="preserve">Note de version v4.5 → v4.6 — ratification du Bloc 22</w:t>
      </w:r>
    </w:p>
    <w:p>
      <w:pPr>
        <w:spacing w:after="100"/>
      </w:pPr>
      <w:r>
        <w:rPr>
          <w:b/>
        </w:rPr>
        <w:t xml:space="preserve">Décision : Ali Gharsallah ratifie, le 19.07.2026, les règles R129 → R132</w:t>
      </w:r>
      <w:r>
        <w:rPr/>
        <w:t xml:space="preserve"> (Bloc 22 ·</w:t>
      </w:r>
    </w:p>
    <w:p>
      <w:pPr>
        <w:spacing w:after="100"/>
      </w:pPr>
      <w:r>
        <w:rPr/>
        <w:t xml:space="preserve">Communication MROS — art. 9 LBA). Page de garde Word : v4.6.</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22 · Communication MROS</w:t>
            </w:r>
          </w:p>
        </w:tc>
        <w:tc>
          <w:tcPr>
            <w:tcW w:w="2325" w:type="dxa"/>
          </w:tcPr>
          <w:p>
            <w:pPr>
              <w:spacing w:after="40"/>
            </w:pPr>
            <w:r>
              <w:rPr>
                <w:b/>
              </w:rPr>
              <w:t xml:space="preserve">R129 R130 R131 R132</w:t>
            </w:r>
          </w:p>
        </w:tc>
        <w:tc>
          <w:tcPr>
            <w:tcW w:w="2325" w:type="dxa"/>
          </w:tcPr>
          <w:p>
            <w:pPr>
              <w:spacing w:after="40"/>
            </w:pPr>
            <w:r>
              <w:rPr/>
              <w:t xml:space="preserve">MR-01..06</w:t>
            </w:r>
          </w:p>
        </w:tc>
        <w:tc>
          <w:tcPr>
            <w:tcW w:w="2325" w:type="dxa"/>
          </w:tcPr>
          <w:p>
            <w:pPr>
              <w:spacing w:after="40"/>
            </w:pPr>
            <w:r>
              <w:rPr/>
              <w:t xml:space="preserve">8/8</w:t>
            </w:r>
          </w:p>
        </w:tc>
      </w:tr>
    </w:tbl>
    <w:p>
      <w:pPr>
        <w:spacing w:after="120"/>
      </w:pPr>
    </w:p>
    <w:p>
      <w:pPr>
        <w:ind w:left="420"/>
        <w:spacing w:after="40"/>
      </w:pPr>
      <w:r>
        <w:rPr/>
        <w:t xml:space="preserve">·  </w:t>
      </w:r>
      <w:r>
        <w:rPr>
          <w:b/>
        </w:rPr>
        <w:t xml:space="preserve">Scénarios catalogue</w:t>
      </w:r>
      <w:r>
        <w:rPr/>
        <w:t xml:space="preserve"> : 193 (v4.5) + MR 6 = </w:t>
      </w:r>
      <w:r>
        <w:rPr>
          <w:b/>
        </w:rPr>
        <w:t xml:space="preserve">199 IDs</w:t>
      </w:r>
      <w:r>
        <w:rPr/>
        <w:t xml:space="preserve">.</w:t>
      </w:r>
    </w:p>
    <w:p>
      <w:pPr>
        <w:ind w:left="420"/>
        <w:spacing w:after="40"/>
      </w:pPr>
      <w:r>
        <w:rPr/>
        <w:t xml:space="preserve">·  </w:t>
      </w:r>
      <w:r>
        <w:rPr>
          <w:b/>
        </w:rPr>
        <w:t xml:space="preserve">Corpus backend</w:t>
      </w:r>
      <w:r>
        <w:rPr/>
        <w:t xml:space="preserve"> : 209 + 8 = </w:t>
      </w:r>
      <w:r>
        <w:rPr>
          <w:b/>
        </w:rPr>
        <w:t xml:space="preserve">217</w:t>
      </w:r>
      <w:r>
        <w:rPr/>
        <w:t xml:space="preserve"> — vérifié sur l'arbre réel le jour même.</w:t>
      </w:r>
    </w:p>
    <w:p>
      <w:pPr>
        <w:ind w:left="420"/>
        <w:spacing w:after="40"/>
      </w:pPr>
      <w:r>
        <w:rPr/>
        <w:t xml:space="preserve">·  </w:t>
      </w:r>
      <w:r>
        <w:rPr>
          <w:b/>
        </w:rPr>
        <w:t xml:space="preserve">Paramètres R-Q</w:t>
      </w:r>
      <w:r>
        <w:rPr/>
        <w:t xml:space="preserve"> (entrés AU REGISTRE, discipline R125) : </w:t>
      </w:r>
      <w:r>
        <w:rPr>
          <w:rFonts w:ascii="Consolas" w:hAnsi="Consolas"/>
          <w:sz w:val="18"/>
        </w:rPr>
        <w:t xml:space="preserve">mrosRolesHabilites</w:t>
      </w:r>
      <w:r>
        <w:rPr/>
        <w:t xml:space="preserve"> (["MLRO"]) ·</w:t>
      </w:r>
    </w:p>
    <w:p>
      <w:pPr>
        <w:spacing w:after="100"/>
      </w:pPr>
      <w:r>
        <w:rPr/>
        <w:t xml:space="preserve">  </w:t>
      </w:r>
      <w:r>
        <w:rPr>
          <w:rFonts w:ascii="Consolas" w:hAnsi="Consolas"/>
          <w:sz w:val="18"/>
        </w:rPr>
        <w:t xml:space="preserve">mrosGelJoursOuvrables</w:t>
      </w:r>
      <w:r>
        <w:rPr/>
        <w:t xml:space="preserve"> (5).</w:t>
      </w:r>
    </w:p>
    <w:p>
      <w:pPr>
        <w:ind w:left="420"/>
        <w:spacing w:after="40"/>
      </w:pPr>
      <w:r>
        <w:rPr/>
        <w:t xml:space="preserve">·  </w:t>
      </w:r>
      <w:r>
        <w:rPr>
          <w:b/>
        </w:rPr>
        <w:t xml:space="preserve">Invariants</w:t>
      </w:r>
      <w:r>
        <w:rPr/>
        <w:t xml:space="preserve"> : l'abstention se motive comme la communication (c'est elle qu'un inspecteur</w:t>
      </w:r>
    </w:p>
    <w:p>
      <w:pPr>
        <w:spacing w:after="100"/>
      </w:pPr>
      <w:r>
        <w:rPr/>
        <w:t xml:space="preserve">  regarde en premier — R129) · le dossier transmis est opposable byte par byte et jamais</w:t>
      </w:r>
    </w:p>
    <w:p>
      <w:pPr>
        <w:spacing w:after="100"/>
      </w:pPr>
      <w:r>
        <w:rPr/>
        <w:t xml:space="preserve">  re-décidé (R130) · le gel art. 10 est appliqué par le moteur mais posé et levé par l'humain</w:t>
      </w:r>
    </w:p>
    <w:p>
      <w:pPr>
        <w:spacing w:after="100"/>
      </w:pPr>
      <w:r>
        <w:rPr/>
        <w:t xml:space="preserve">  (R131) · la tentative de lecture refusée est elle-même une trace (art. 10a, R132).</w:t>
      </w:r>
    </w:p>
    <w:p>
      <w:pPr>
        <w:ind w:left="420"/>
        <w:spacing w:after="40"/>
      </w:pPr>
      <w:r>
        <w:rPr/>
        <w:t xml:space="preserve">·  </w:t>
      </w:r>
      <w:r>
        <w:rPr>
          <w:b/>
        </w:rPr>
        <w:t xml:space="preserve">Limite assumée au catalogue</w:t>
      </w:r>
      <w:r>
        <w:rPr/>
        <w:t xml:space="preserve"> : </w:t>
      </w:r>
      <w:r>
        <w:rPr>
          <w:rFonts w:ascii="Consolas" w:hAnsi="Consolas"/>
          <w:sz w:val="18"/>
        </w:rPr>
        <w:t xml:space="preserve">riskCaseId</w:t>
      </w:r>
      <w:r>
        <w:rPr/>
        <w:t xml:space="preserve"> opaque tant que le backend risk cases (R83)</w:t>
      </w:r>
    </w:p>
    <w:p>
      <w:pPr>
        <w:spacing w:after="100"/>
      </w:pPr>
      <w:r>
        <w:rPr/>
        <w:t xml:space="preserve">  n'existe pas — candidat R133.</w:t>
      </w:r>
    </w:p>
    <w:p>
      <w:pPr>
        <w:ind w:left="420"/>
        <w:spacing w:after="40"/>
      </w:pPr>
      <w:r>
        <w:rPr/>
        <w:t xml:space="preserve">·  Catalogue : </w:t>
      </w:r>
      <w:r>
        <w:rPr>
          <w:b/>
        </w:rPr>
        <w:t xml:space="preserve">R1 → R132, aucune règle proposée.</w:t>
      </w:r>
    </w:p>
    <w:p>
      <w:pPr>
        <w:pStyle w:val="Heading1"/>
        <w:spacing w:after="200"/>
      </w:pPr>
      <w:r>
        <w:rPr/>
        <w:t xml:space="preserve">Bloc 23 — Risk cases R133 → R136 (RATIFIÉ 20.07.2026)</w:t>
      </w:r>
    </w:p>
    <w:p>
      <w:pPr>
        <w:spacing w:after="100"/>
      </w:pPr>
      <w:r>
        <w:rPr>
          <w:b/>
        </w:rPr>
        <w:t xml:space="preserve">Statut : RATIFIÉ le 20.07.2026 par Ali Gharsallah.</w:t>
      </w:r>
    </w:p>
    <w:p>
      <w:pPr>
        <w:spacing w:after="100"/>
      </w:pPr>
      <w:r>
        <w:rPr/>
        <w:t xml:space="preserve">Numérotation continue après R132. Famille de scénarios : </w:t>
      </w:r>
      <w:r>
        <w:rPr>
          <w:b/>
        </w:rPr>
        <w:t xml:space="preserve">RK</w:t>
      </w:r>
      <w:r>
        <w:rPr/>
        <w:t xml:space="preserve"> (vérifiée libre — Word + spec).</w:t>
      </w:r>
    </w:p>
    <w:p>
      <w:pPr>
        <w:spacing w:after="100"/>
      </w:pPr>
      <w:r>
        <w:rPr>
          <w:b/>
        </w:rPr>
        <w:t xml:space="preserve">Le catalogue précède le code.</w:t>
      </w:r>
    </w:p>
    <w:p>
      <w:pPr>
        <w:pStyle w:val="Heading2"/>
        <w:spacing w:after="140"/>
      </w:pPr>
      <w:r>
        <w:rPr/>
        <w:t xml:space="preserve">Le problème — et la dette qu'il solde</w:t>
      </w:r>
    </w:p>
    <w:p>
      <w:pPr>
        <w:spacing w:after="100"/>
      </w:pPr>
      <w:r>
        <w:rPr/>
        <w:t xml:space="preserve">Le gestionnaire de risk cases (R83) n'existait qu'en UI : le backend n'a ni états, ni notes, ni</w:t>
      </w:r>
    </w:p>
    <w:p>
      <w:pPr>
        <w:spacing w:after="100"/>
      </w:pPr>
      <w:r>
        <w:rPr/>
        <w:t xml:space="preserve">rattachement de signaux. Conséquence directe, actée dans l'amendement du bloc 22 comme *limite</w:t>
      </w:r>
    </w:p>
    <w:p>
      <w:pPr>
        <w:spacing w:after="100"/>
      </w:pPr>
      <w:r>
        <w:rPr/>
        <w:t xml:space="preserve">assumée* : la décision MROS acceptait un </w:t>
      </w:r>
      <w:r>
        <w:rPr>
          <w:rFonts w:ascii="Consolas" w:hAnsi="Consolas"/>
          <w:sz w:val="18"/>
        </w:rPr>
        <w:t xml:space="preserve">riskCaseId</w:t>
      </w:r>
      <w:r>
        <w:rPr/>
        <w:t xml:space="preserve"> </w:t>
      </w:r>
      <w:r>
        <w:rPr>
          <w:b/>
        </w:rPr>
        <w:t xml:space="preserve">opaque</w:t>
      </w:r>
      <w:r>
        <w:rPr/>
        <w:t xml:space="preserve">. Quatre règles créent</w:t>
      </w:r>
    </w:p>
    <w:p>
      <w:pPr>
        <w:spacing w:after="100"/>
      </w:pPr>
      <w:r>
        <w:rPr/>
        <w:t xml:space="preserve">l'instruction — et </w:t>
      </w:r>
      <w:r>
        <w:rPr>
          <w:b/>
        </w:rPr>
        <w:t xml:space="preserve">R136 ferme la limite</w:t>
      </w:r>
      <w:r>
        <w:rPr/>
        <w:t xml:space="preserve"> : la garde « décision depuis un cas ESCALADÉ</w:t>
      </w:r>
    </w:p>
    <w:p>
      <w:pPr>
        <w:spacing w:after="100"/>
      </w:pPr>
      <w:r>
        <w:rPr/>
        <w:t xml:space="preserve">seulement » devient réelle, et le corpus MR est </w:t>
      </w:r>
      <w:r>
        <w:rPr>
          <w:b/>
        </w:rPr>
        <w:t xml:space="preserve">renforcé</w:t>
      </w:r>
      <w:r>
        <w:rPr/>
        <w:t xml:space="preserve"> en conséquence (les faux MROS</w:t>
      </w:r>
    </w:p>
    <w:p>
      <w:pPr>
        <w:spacing w:after="100"/>
      </w:pPr>
      <w:r>
        <w:rPr/>
        <w:t xml:space="preserve">sèment désormais un vrai cas — jamais un test affaibli, toujours renforcé).</w:t>
      </w:r>
    </w:p>
    <w:p>
      <w:pPr>
        <w:pStyle w:val="Heading2"/>
        <w:spacing w:after="140"/>
      </w:pPr>
      <w:r>
        <w:rPr/>
        <w:t xml:space="preserve">R133 — Le cas est une machine à états instruite, né d'au moins un signal</w:t>
      </w:r>
    </w:p>
    <w:p>
      <w:pPr>
        <w:spacing w:after="100"/>
      </w:pPr>
      <w:r>
        <w:rPr/>
        <w:t xml:space="preserve">Un risk case naît du </w:t>
      </w:r>
      <w:r>
        <w:rPr>
          <w:b/>
        </w:rPr>
        <w:t xml:space="preserve">rattachement d'au moins un signal</w:t>
      </w:r>
      <w:r>
        <w:rPr/>
        <w:t xml:space="preserve"> (jamais un cas vide) et vit dans des</w:t>
      </w:r>
    </w:p>
    <w:p>
      <w:pPr>
        <w:spacing w:after="100"/>
      </w:pPr>
      <w:r>
        <w:rPr/>
        <w:t xml:space="preserve">états fermés : </w:t>
      </w:r>
      <w:r>
        <w:rPr>
          <w:rFonts w:ascii="Consolas" w:hAnsi="Consolas"/>
          <w:sz w:val="18"/>
        </w:rPr>
        <w:t xml:space="preserve">NOUVELLE → EN_ANALYSE ⇄ CLARIFICATION → CLOTUREE | ESCALADEE</w:t>
      </w:r>
      <w:r>
        <w:rPr/>
        <w:t xml:space="preserve">, et</w:t>
      </w:r>
    </w:p>
    <w:p>
      <w:pPr>
        <w:spacing w:after="100"/>
      </w:pPr>
      <w:r>
        <w:rPr>
          <w:rFonts w:ascii="Consolas" w:hAnsi="Consolas"/>
          <w:sz w:val="18"/>
        </w:rPr>
        <w:t xml:space="preserve">ESCALADEE → CLOTUREE</w:t>
      </w:r>
      <w:r>
        <w:rPr/>
        <w:t xml:space="preserve"> (la clôture post-escalade existe — c'est ELLE que R136 garde tant que la</w:t>
      </w:r>
    </w:p>
    <w:p>
      <w:pPr>
        <w:spacing w:after="100"/>
      </w:pPr>
      <w:r>
        <w:rPr/>
        <w:t xml:space="preserve">communication MROS est active : gel actif, ou COMMUNIQUER sans notification saisie).</w:t>
      </w:r>
    </w:p>
    <w:p>
      <w:pPr>
        <w:spacing w:after="100"/>
      </w:pPr>
      <w:r>
        <w:rPr/>
        <w:t xml:space="preserve">*Correction pré-ratification : la 1re rédaction faisait d'ESCALADEE un état sans sortie — le</w:t>
      </w:r>
    </w:p>
    <w:p>
      <w:pPr>
        <w:spacing w:after="100"/>
      </w:pPr>
      <w:r>
        <w:rPr/>
        <w:t xml:space="preserve">premier run du corpus l'a montré (RK-06 inatteignable).* Transitions</w:t>
      </w:r>
    </w:p>
    <w:p>
      <w:pPr>
        <w:spacing w:after="100"/>
      </w:pPr>
      <w:r>
        <w:rPr/>
        <w:t xml:space="preserve">légales seules ; les terminales exigent un </w:t>
      </w:r>
      <w:r>
        <w:rPr>
          <w:b/>
        </w:rPr>
        <w:t xml:space="preserve">motif</w:t>
      </w:r>
      <w:r>
        <w:rPr/>
        <w:t xml:space="preserve"> (R7) ; chaque transition est un événement</w:t>
      </w:r>
    </w:p>
    <w:p>
      <w:pPr>
        <w:spacing w:after="100"/>
      </w:pPr>
      <w:r>
        <w:rPr/>
        <w:t xml:space="preserve">(jeton, horodatage).</w:t>
      </w:r>
    </w:p>
    <w:p>
      <w:pPr>
        <w:ind w:left="420"/>
        <w:spacing w:after="40"/>
      </w:pPr>
      <w:r>
        <w:rPr>
          <w:b/>
          <w:i/>
        </w:rPr>
        <w:t xml:space="preserve">Scénario RK-01 — Pas de cas vide</w:t>
      </w:r>
    </w:p>
    <w:p>
      <w:pPr>
        <w:ind w:left="420"/>
        <w:spacing w:after="40"/>
      </w:pPr>
      <w:r>
        <w:rPr>
          <w:b/>
          <w:i/>
        </w:rPr>
        <w:t xml:space="preserve">Quand</w:t>
      </w:r>
      <w:r>
        <w:rPr>
          <w:i/>
        </w:rPr>
        <w:t xml:space="preserve"> on ouvre un cas sans signal </w:t>
      </w:r>
      <w:r>
        <w:rPr>
          <w:b/>
          <w:i/>
        </w:rPr>
        <w:t xml:space="preserve">Alors</w:t>
      </w:r>
      <w:r>
        <w:rPr>
          <w:i/>
        </w:rPr>
        <w:t xml:space="preserve"> refus (au moins un signal)</w:t>
      </w:r>
    </w:p>
    <w:p>
      <w:pPr>
        <w:ind w:left="420"/>
        <w:spacing w:after="40"/>
      </w:pPr>
      <w:r>
        <w:rPr>
          <w:b/>
          <w:i/>
        </w:rPr>
        <w:t xml:space="preserve">Quand</w:t>
      </w:r>
      <w:r>
        <w:rPr>
          <w:i/>
        </w:rPr>
        <w:t xml:space="preserve"> on l'ouvre sur le signal sig-441 </w:t>
      </w:r>
      <w:r>
        <w:rPr>
          <w:b/>
          <w:i/>
        </w:rPr>
        <w:t xml:space="preserve">Alors</w:t>
      </w:r>
      <w:r>
        <w:rPr>
          <w:i/>
        </w:rPr>
        <w:t xml:space="preserve"> état NOUVELLE, ouverture tracée</w:t>
      </w:r>
    </w:p>
    <w:p>
      <w:pPr>
        <w:ind w:left="420"/>
        <w:spacing w:after="40"/>
      </w:pPr>
      <w:r>
        <w:rPr>
          <w:b/>
          <w:i/>
        </w:rPr>
        <w:t xml:space="preserve">Scénario RK-02 — Les états sont fermés, les terminaux motivés</w:t>
      </w:r>
    </w:p>
    <w:p>
      <w:pPr>
        <w:ind w:left="420"/>
        <w:spacing w:after="40"/>
      </w:pPr>
      <w:r>
        <w:rPr>
          <w:b/>
          <w:i/>
        </w:rPr>
        <w:t xml:space="preserve">Quand</w:t>
      </w:r>
      <w:r>
        <w:rPr>
          <w:i/>
        </w:rPr>
        <w:t xml:space="preserve"> NOUVELLE → CLOTUREE directement </w:t>
      </w:r>
      <w:r>
        <w:rPr>
          <w:b/>
          <w:i/>
        </w:rPr>
        <w:t xml:space="preserve">Alors</w:t>
      </w:r>
      <w:r>
        <w:rPr>
          <w:i/>
        </w:rPr>
        <w:t xml:space="preserve"> refus (transition illégale)</w:t>
      </w:r>
    </w:p>
    <w:p>
      <w:pPr>
        <w:ind w:left="420"/>
        <w:spacing w:after="40"/>
      </w:pPr>
      <w:r>
        <w:rPr>
          <w:b/>
          <w:i/>
        </w:rPr>
        <w:t xml:space="preserve">Quand</w:t>
      </w:r>
      <w:r>
        <w:rPr>
          <w:i/>
        </w:rPr>
        <w:t xml:space="preserve"> EN_ANALYSE → CLOTUREE sans motif </w:t>
      </w:r>
      <w:r>
        <w:rPr>
          <w:b/>
          <w:i/>
        </w:rPr>
        <w:t xml:space="preserve">Alors</w:t>
      </w:r>
      <w:r>
        <w:rPr>
          <w:i/>
        </w:rPr>
        <w:t xml:space="preserve"> refus (R7) ; motivée </w:t>
      </w:r>
      <w:r>
        <w:rPr>
          <w:b/>
          <w:i/>
        </w:rPr>
        <w:t xml:space="preserve">Alors</w:t>
      </w:r>
      <w:r>
        <w:rPr>
          <w:i/>
        </w:rPr>
        <w:t xml:space="preserve"> close, tracée</w:t>
      </w:r>
    </w:p>
    <w:p>
      <w:pPr>
        <w:pStyle w:val="Heading2"/>
        <w:spacing w:after="140"/>
      </w:pPr>
      <w:r>
        <w:rPr/>
        <w:t xml:space="preserve">R134 — L'instruction est append-only</w:t>
      </w:r>
    </w:p>
    <w:p>
      <w:pPr>
        <w:spacing w:after="100"/>
      </w:pPr>
      <w:r>
        <w:rPr/>
        <w:t xml:space="preserve">Les </w:t>
      </w:r>
      <w:r>
        <w:rPr>
          <w:b/>
        </w:rPr>
        <w:t xml:space="preserve">notes d'instruction</w:t>
      </w:r>
      <w:r>
        <w:rPr/>
        <w:t xml:space="preserve"> s'ajoutent — jamais ne s'éditent, jamais ne s'effacent (R48).</w:t>
      </w:r>
    </w:p>
    <w:p>
      <w:pPr>
        <w:spacing w:after="100"/>
      </w:pPr>
      <w:r>
        <w:rPr/>
        <w:t xml:space="preserve">Chaque note porte auteur (jeton) et horodatage ; le dossier d'instruction se **relit</w:t>
      </w:r>
    </w:p>
    <w:p>
      <w:pPr>
        <w:spacing w:after="100"/>
      </w:pPr>
      <w:r>
        <w:rPr/>
        <w:t xml:space="preserve">chronologiquement** tel qu'il s'est écrit (R49). C'est la matière première du dossier MROS</w:t>
      </w:r>
    </w:p>
    <w:p>
      <w:pPr>
        <w:spacing w:after="100"/>
      </w:pPr>
      <w:r>
        <w:rPr/>
        <w:t xml:space="preserve">(R130) : une instruction éditable est une instruction indéfendable.</w:t>
      </w:r>
    </w:p>
    <w:p>
      <w:pPr>
        <w:ind w:left="420"/>
        <w:spacing w:after="40"/>
      </w:pPr>
      <w:r>
        <w:rPr>
          <w:b/>
          <w:i/>
        </w:rPr>
        <w:t xml:space="preserve">Scénario RK-03 — Les notes s'empilent, ne s'éditent pas</w:t>
      </w:r>
    </w:p>
    <w:p>
      <w:pPr>
        <w:ind w:left="420"/>
        <w:spacing w:after="40"/>
      </w:pPr>
      <w:r>
        <w:rPr>
          <w:b/>
          <w:i/>
        </w:rPr>
        <w:t xml:space="preserve">Quand</w:t>
      </w:r>
      <w:r>
        <w:rPr>
          <w:i/>
        </w:rPr>
        <w:t xml:space="preserve"> deux notes sont ajoutées </w:t>
      </w:r>
      <w:r>
        <w:rPr>
          <w:b/>
          <w:i/>
        </w:rPr>
        <w:t xml:space="preserve">Alors</w:t>
      </w:r>
      <w:r>
        <w:rPr>
          <w:i/>
        </w:rPr>
        <w:t xml:space="preserve"> relecture chronologique, auteurs et horodatages</w:t>
      </w:r>
    </w:p>
    <w:p>
      <w:pPr>
        <w:ind w:left="420"/>
        <w:spacing w:after="40"/>
      </w:pPr>
      <w:r>
        <w:rPr>
          <w:b/>
          <w:i/>
        </w:rPr>
        <w:t xml:space="preserve">Et</w:t>
      </w:r>
      <w:r>
        <w:rPr>
          <w:i/>
        </w:rPr>
        <w:t xml:space="preserve"> aucune API de modification ou suppression n'existe (append-only structurel)</w:t>
      </w:r>
    </w:p>
    <w:p>
      <w:pPr>
        <w:pStyle w:val="Heading2"/>
        <w:spacing w:after="140"/>
      </w:pPr>
      <w:r>
        <w:rPr/>
        <w:t xml:space="preserve">R135 — Le rattachement groupe sans fusionner, le SLA alerte sans clore</w:t>
      </w:r>
    </w:p>
    <w:p>
      <w:pPr>
        <w:spacing w:after="100"/>
      </w:pPr>
      <w:r>
        <w:rPr/>
        <w:t xml:space="preserve">Des signaux se </w:t>
      </w:r>
      <w:r>
        <w:rPr>
          <w:b/>
        </w:rPr>
        <w:t xml:space="preserve">rattachent</w:t>
      </w:r>
      <w:r>
        <w:rPr/>
        <w:t xml:space="preserve"> à un cas existant (l'instruction se déduplique) ; un signal ne vit</w:t>
      </w:r>
    </w:p>
    <w:p>
      <w:pPr>
        <w:spacing w:after="100"/>
      </w:pPr>
      <w:r>
        <w:rPr/>
        <w:t xml:space="preserve">que dans </w:t>
      </w:r>
      <w:r>
        <w:rPr>
          <w:b/>
        </w:rPr>
        <w:t xml:space="preserve">un</w:t>
      </w:r>
      <w:r>
        <w:rPr/>
        <w:t xml:space="preserve"> cas actif à la fois ; le </w:t>
      </w:r>
      <w:r>
        <w:rPr>
          <w:b/>
        </w:rPr>
        <w:t xml:space="preserve">détachement se motive</w:t>
      </w:r>
      <w:r>
        <w:rPr/>
        <w:t xml:space="preserve"> (R7). Chaque état porte un</w:t>
      </w:r>
    </w:p>
    <w:p>
      <w:pPr>
        <w:spacing w:after="100"/>
      </w:pPr>
      <w:r>
        <w:rPr/>
        <w:t xml:space="preserve">SLA (*registre R-Q* : </w:t>
      </w:r>
      <w:r>
        <w:rPr>
          <w:rFonts w:ascii="Consolas" w:hAnsi="Consolas"/>
          <w:sz w:val="18"/>
        </w:rPr>
        <w:t xml:space="preserve">riskCaseSlaJours</w:t>
      </w:r>
      <w:r>
        <w:rPr/>
        <w:t xml:space="preserve">, défauts NOUVELLE 2 j · EN_ANALYSE 15 j ·</w:t>
      </w:r>
    </w:p>
    <w:p>
      <w:pPr>
        <w:spacing w:after="100"/>
      </w:pPr>
      <w:r>
        <w:rPr/>
        <w:t xml:space="preserve">CLARIFICATION 10 j) : le dépassement </w:t>
      </w:r>
      <w:r>
        <w:rPr>
          <w:b/>
        </w:rPr>
        <w:t xml:space="preserve">alerte une fois</w:t>
      </w:r>
      <w:r>
        <w:rPr/>
        <w:t xml:space="preserve"> (R39) — jamais d'auto-clôture,</w:t>
      </w:r>
    </w:p>
    <w:p>
      <w:pPr>
        <w:spacing w:after="100"/>
      </w:pPr>
      <w:r>
        <w:rPr/>
        <w:t xml:space="preserve">l'instruction est humaine.</w:t>
      </w:r>
    </w:p>
    <w:p>
      <w:pPr>
        <w:ind w:left="420"/>
        <w:spacing w:after="40"/>
      </w:pPr>
      <w:r>
        <w:rPr>
          <w:b/>
          <w:i/>
        </w:rPr>
        <w:t xml:space="preserve">Scénario RK-04 — Un signal, un cas actif</w:t>
      </w:r>
    </w:p>
    <w:p>
      <w:pPr>
        <w:ind w:left="420"/>
        <w:spacing w:after="40"/>
      </w:pPr>
      <w:r>
        <w:rPr>
          <w:b/>
          <w:i/>
        </w:rPr>
        <w:t xml:space="preserve">Quand</w:t>
      </w:r>
      <w:r>
        <w:rPr>
          <w:i/>
        </w:rPr>
        <w:t xml:space="preserve"> sig-442 est rattaché au cas actif </w:t>
      </w:r>
      <w:r>
        <w:rPr>
          <w:b/>
          <w:i/>
        </w:rPr>
        <w:t xml:space="preserve">Alors</w:t>
      </w:r>
      <w:r>
        <w:rPr>
          <w:i/>
        </w:rPr>
        <w:t xml:space="preserve"> rattachement tracé</w:t>
      </w:r>
    </w:p>
    <w:p>
      <w:pPr>
        <w:ind w:left="420"/>
        <w:spacing w:after="40"/>
      </w:pPr>
      <w:r>
        <w:rPr>
          <w:b/>
          <w:i/>
        </w:rPr>
        <w:t xml:space="preserve">Quand</w:t>
      </w:r>
      <w:r>
        <w:rPr>
          <w:i/>
        </w:rPr>
        <w:t xml:space="preserve"> on tente de le rattacher à un second cas actif </w:t>
      </w:r>
      <w:r>
        <w:rPr>
          <w:b/>
          <w:i/>
        </w:rPr>
        <w:t xml:space="preserve">Alors</w:t>
      </w:r>
      <w:r>
        <w:rPr>
          <w:i/>
        </w:rPr>
        <w:t xml:space="preserve"> refus (déjà instruit)</w:t>
      </w:r>
    </w:p>
    <w:p>
      <w:pPr>
        <w:ind w:left="420"/>
        <w:spacing w:after="40"/>
      </w:pPr>
      <w:r>
        <w:rPr>
          <w:b/>
          <w:i/>
        </w:rPr>
        <w:t xml:space="preserve">Quand</w:t>
      </w:r>
      <w:r>
        <w:rPr>
          <w:i/>
        </w:rPr>
        <w:t xml:space="preserve"> on le détache motivé </w:t>
      </w:r>
      <w:r>
        <w:rPr>
          <w:b/>
          <w:i/>
        </w:rPr>
        <w:t xml:space="preserve">Alors</w:t>
      </w:r>
      <w:r>
        <w:rPr>
          <w:i/>
        </w:rPr>
        <w:t xml:space="preserve"> détachement tracé — et il redevient rattachable</w:t>
      </w:r>
    </w:p>
    <w:p>
      <w:pPr>
        <w:ind w:left="420"/>
        <w:spacing w:after="40"/>
      </w:pPr>
      <w:r>
        <w:rPr>
          <w:b/>
          <w:i/>
        </w:rPr>
        <w:t xml:space="preserve">Scénario RK-05 — Le SLA alerte, n'instruit pas</w:t>
      </w:r>
    </w:p>
    <w:p>
      <w:pPr>
        <w:ind w:left="420"/>
        <w:spacing w:after="40"/>
      </w:pPr>
      <w:r>
        <w:rPr>
          <w:b/>
          <w:i/>
        </w:rPr>
        <w:t xml:space="preserve">Étant donné</w:t>
      </w:r>
      <w:r>
        <w:rPr>
          <w:i/>
        </w:rPr>
        <w:t xml:space="preserve"> un cas EN_ANALYSE depuis 20 jours (SLA 15)</w:t>
      </w:r>
    </w:p>
    <w:p>
      <w:pPr>
        <w:ind w:left="420"/>
        <w:spacing w:after="40"/>
      </w:pPr>
      <w:r>
        <w:rPr>
          <w:b/>
          <w:i/>
        </w:rPr>
        <w:t xml:space="preserve">Quand</w:t>
      </w:r>
      <w:r>
        <w:rPr>
          <w:i/>
        </w:rPr>
        <w:t xml:space="preserve"> le tick passe </w:t>
      </w:r>
      <w:r>
        <w:rPr>
          <w:b/>
          <w:i/>
        </w:rPr>
        <w:t xml:space="preserve">Alors</w:t>
      </w:r>
      <w:r>
        <w:rPr>
          <w:i/>
        </w:rPr>
        <w:t xml:space="preserve"> alerte + tâche UNE fois, état INCHANGÉ</w:t>
      </w:r>
    </w:p>
    <w:p>
      <w:pPr>
        <w:pStyle w:val="Heading2"/>
        <w:spacing w:after="140"/>
      </w:pPr>
      <w:r>
        <w:rPr/>
        <w:t xml:space="preserve">R136 — L'escalade arme la décision MROS — la limite du bloc 22 se ferme</w:t>
      </w:r>
    </w:p>
    <w:p>
      <w:pPr>
        <w:spacing w:after="100"/>
      </w:pPr>
      <w:r>
        <w:rPr>
          <w:rFonts w:ascii="Consolas" w:hAnsi="Consolas"/>
          <w:sz w:val="18"/>
        </w:rPr>
        <w:t xml:space="preserve">ESCALADEE</w:t>
      </w:r>
      <w:r>
        <w:rPr/>
        <w:t xml:space="preserve"> (motivée) expose le cas au circuit MROS. </w:t>
      </w:r>
      <w:r>
        <w:rPr>
          <w:b/>
        </w:rPr>
        <w:t xml:space="preserve">Dès ce bloc</w:t>
      </w:r>
      <w:r>
        <w:rPr/>
        <w:t xml:space="preserve">, </w:t>
      </w:r>
      <w:r>
        <w:rPr>
          <w:rFonts w:ascii="Consolas" w:hAnsi="Consolas"/>
          <w:sz w:val="18"/>
        </w:rPr>
        <w:t xml:space="preserve">MrosService.decider</w:t>
      </w:r>
    </w:p>
    <w:p>
      <w:pPr>
        <w:spacing w:after="100"/>
      </w:pPr>
      <w:r>
        <w:rPr/>
        <w:t xml:space="preserve">vérifie que le cas </w:t>
      </w:r>
      <w:r>
        <w:rPr>
          <w:b/>
        </w:rPr>
        <w:t xml:space="preserve">existe et est ESCALADÉ</w:t>
      </w:r>
      <w:r>
        <w:rPr/>
        <w:t xml:space="preserve"> — la *limite assumée* de R130 (</w:t>
      </w:r>
      <w:r>
        <w:rPr>
          <w:rFonts w:ascii="Consolas" w:hAnsi="Consolas"/>
          <w:sz w:val="18"/>
        </w:rPr>
        <w:t xml:space="preserve">riskCaseId</w:t>
      </w:r>
    </w:p>
    <w:p>
      <w:pPr>
        <w:spacing w:after="100"/>
      </w:pPr>
      <w:r>
        <w:rPr/>
        <w:t xml:space="preserve">opaque) est levée, l'amendement du bloc 22 est amendé en ce sens, et le corpus MR est renforcé</w:t>
      </w:r>
    </w:p>
    <w:p>
      <w:pPr>
        <w:spacing w:after="100"/>
      </w:pPr>
      <w:r>
        <w:rPr/>
        <w:t xml:space="preserve">(les faux sèment un cas ESCALADÉ). Symétriquement, **clore un cas dont la communication MROS</w:t>
      </w:r>
    </w:p>
    <w:p>
      <w:pPr>
        <w:spacing w:after="100"/>
      </w:pPr>
      <w:r>
        <w:rPr/>
        <w:t xml:space="preserve">est active est refusé** : le dossier reste cohérent de bout en bout.</w:t>
      </w:r>
    </w:p>
    <w:p>
      <w:pPr>
        <w:ind w:left="420"/>
        <w:spacing w:after="40"/>
      </w:pPr>
      <w:r>
        <w:rPr>
          <w:b/>
          <w:i/>
        </w:rPr>
        <w:t xml:space="preserve">Scénario RK-06 — La chaîne se ferme : signal → cas → escalade → décision</w:t>
      </w:r>
    </w:p>
    <w:p>
      <w:pPr>
        <w:ind w:left="420"/>
        <w:spacing w:after="40"/>
      </w:pPr>
      <w:r>
        <w:rPr>
          <w:b/>
          <w:i/>
        </w:rPr>
        <w:t xml:space="preserve">Étant donné</w:t>
      </w:r>
      <w:r>
        <w:rPr>
          <w:i/>
        </w:rPr>
        <w:t xml:space="preserve"> un cas EN_ANALYSE</w:t>
      </w:r>
    </w:p>
    <w:p>
      <w:pPr>
        <w:ind w:left="420"/>
        <w:spacing w:after="40"/>
      </w:pPr>
      <w:r>
        <w:rPr>
          <w:b/>
          <w:i/>
        </w:rPr>
        <w:t xml:space="preserve">Quand</w:t>
      </w:r>
      <w:r>
        <w:rPr>
          <w:i/>
        </w:rPr>
        <w:t xml:space="preserve"> le MLRO tente de décider MROS </w:t>
      </w:r>
      <w:r>
        <w:rPr>
          <w:b/>
          <w:i/>
        </w:rPr>
        <w:t xml:space="preserve">Alors</w:t>
      </w:r>
      <w:r>
        <w:rPr>
          <w:i/>
        </w:rPr>
        <w:t xml:space="preserve"> refus (cas non escaladé)</w:t>
      </w:r>
    </w:p>
    <w:p>
      <w:pPr>
        <w:ind w:left="420"/>
        <w:spacing w:after="40"/>
      </w:pPr>
      <w:r>
        <w:rPr>
          <w:b/>
          <w:i/>
        </w:rPr>
        <w:t xml:space="preserve">Quand</w:t>
      </w:r>
      <w:r>
        <w:rPr>
          <w:i/>
        </w:rPr>
        <w:t xml:space="preserve"> le cas est ESCALADÉ motivé puis la décision COMMUNIQUER prise</w:t>
      </w:r>
    </w:p>
    <w:p>
      <w:pPr>
        <w:ind w:left="420"/>
        <w:spacing w:after="40"/>
      </w:pPr>
      <w:r>
        <w:rPr>
          <w:b/>
          <w:i/>
        </w:rPr>
        <w:t xml:space="preserve">Alors</w:t>
      </w:r>
      <w:r>
        <w:rPr>
          <w:i/>
        </w:rPr>
        <w:t xml:space="preserve"> la décision passe — et la CLÔTURE du cas est refusée tant que la communication est active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RiskCase</w:t>
            </w:r>
            <w:r>
              <w:rPr/>
              <w:t xml:space="preserve"> (tenantId, clientId, statut, etatDepuis, slaSignale, signalIds Json, ouvertPar, motifTerminal/terminePar) · </w:t>
            </w:r>
            <w:r>
              <w:rPr>
                <w:rFonts w:ascii="Consolas" w:hAnsi="Consolas"/>
                <w:sz w:val="18"/>
              </w:rPr>
              <w:t xml:space="preserve">RiskCaseNote</w:t>
            </w:r>
            <w:r>
              <w:rPr/>
              <w:t xml:space="preserve"> (append-only : caseId, texte, par, at)</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RiskCaseService(prisma, audit)</w:t>
            </w:r>
            <w:r>
              <w:rPr/>
              <w:t xml:space="preserve"> : </w:t>
            </w:r>
            <w:r>
              <w:rPr>
                <w:rFonts w:ascii="Consolas" w:hAnsi="Consolas"/>
                <w:sz w:val="18"/>
              </w:rPr>
              <w:t xml:space="preserve">ouvrir</w:t>
            </w:r>
            <w:r>
              <w:rPr/>
              <w:t xml:space="preserve"> (≥1 signal), </w:t>
            </w:r>
            <w:r>
              <w:rPr>
                <w:rFonts w:ascii="Consolas" w:hAnsi="Consolas"/>
                <w:sz w:val="18"/>
              </w:rPr>
              <w:t xml:space="preserve">transitionner</w:t>
            </w:r>
            <w:r>
              <w:rPr/>
              <w:t xml:space="preserve"> (états fermés, terminaux motivés, clôture refusée si communication active), </w:t>
            </w:r>
            <w:r>
              <w:rPr>
                <w:rFonts w:ascii="Consolas" w:hAnsi="Consolas"/>
                <w:sz w:val="18"/>
              </w:rPr>
              <w:t xml:space="preserve">noter</w:t>
            </w:r>
            <w:r>
              <w:rPr/>
              <w:t xml:space="preserve"> / </w:t>
            </w:r>
            <w:r>
              <w:rPr>
                <w:rFonts w:ascii="Consolas" w:hAnsi="Consolas"/>
                <w:sz w:val="18"/>
              </w:rPr>
              <w:t xml:space="preserve">notes</w:t>
            </w:r>
            <w:r>
              <w:rPr/>
              <w:t xml:space="preserve"> (append-only), </w:t>
            </w:r>
            <w:r>
              <w:rPr>
                <w:rFonts w:ascii="Consolas" w:hAnsi="Consolas"/>
                <w:sz w:val="18"/>
              </w:rPr>
              <w:t xml:space="preserve">rattacher</w:t>
            </w:r>
            <w:r>
              <w:rPr/>
              <w:t xml:space="preserve"> / </w:t>
            </w:r>
            <w:r>
              <w:rPr>
                <w:rFonts w:ascii="Consolas" w:hAnsi="Consolas"/>
                <w:sz w:val="18"/>
              </w:rPr>
              <w:t xml:space="preserve">detacher</w:t>
            </w:r>
            <w:r>
              <w:rPr/>
              <w:t xml:space="preserve"> (unicité du signal dans les cas actifs), </w:t>
            </w:r>
            <w:r>
              <w:rPr>
                <w:rFonts w:ascii="Consolas" w:hAnsi="Consolas"/>
                <w:sz w:val="18"/>
              </w:rPr>
              <w:t xml:space="preserve">tickSla</w:t>
            </w:r>
          </w:p>
        </w:tc>
      </w:tr>
      <w:tr>
        <w:tc>
          <w:tcPr>
            <w:tcW w:w="4650" w:type="dxa"/>
          </w:tcPr>
          <w:p>
            <w:pPr>
              <w:spacing w:after="40"/>
            </w:pPr>
            <w:r>
              <w:rPr>
                <w:b/>
              </w:rPr>
              <w:t xml:space="preserve">MrosService (modifié)</w:t>
            </w:r>
          </w:p>
        </w:tc>
        <w:tc>
          <w:tcPr>
            <w:tcW w:w="4650" w:type="dxa"/>
          </w:tcPr>
          <w:p>
            <w:pPr>
              <w:spacing w:after="40"/>
            </w:pPr>
            <w:r>
              <w:rPr>
                <w:rFonts w:ascii="Consolas" w:hAnsi="Consolas"/>
                <w:sz w:val="18"/>
              </w:rPr>
              <w:t xml:space="preserve">decider</w:t>
            </w:r>
            <w:r>
              <w:rPr/>
              <w:t xml:space="preserve"> : </w:t>
            </w:r>
            <w:r>
              <w:rPr>
                <w:rFonts w:ascii="Consolas" w:hAnsi="Consolas"/>
                <w:sz w:val="18"/>
              </w:rPr>
              <w:t xml:space="preserve">riskCase</w:t>
            </w:r>
            <w:r>
              <w:rPr/>
              <w:t xml:space="preserve"> requis, statut </w:t>
            </w:r>
            <w:r>
              <w:rPr>
                <w:rFonts w:ascii="Consolas" w:hAnsi="Consolas"/>
                <w:sz w:val="18"/>
              </w:rPr>
              <w:t xml:space="preserve">ESCALADEE</w:t>
            </w:r>
            <w:r>
              <w:rPr/>
              <w:t xml:space="preserve"> exigé — </w:t>
            </w:r>
            <w:r>
              <w:rPr>
                <w:b/>
              </w:rPr>
              <w:t xml:space="preserve">corpus MR renforcé, jamais affaibli</w:t>
            </w:r>
            <w:r>
              <w:rPr/>
              <w:t xml:space="preserve"> (les faux sèment le cas)</w:t>
            </w:r>
          </w:p>
        </w:tc>
      </w:tr>
      <w:tr>
        <w:tc>
          <w:tcPr>
            <w:tcW w:w="4650" w:type="dxa"/>
          </w:tcPr>
          <w:p>
            <w:pPr>
              <w:spacing w:after="40"/>
            </w:pPr>
            <w:r>
              <w:rPr/>
              <w:t xml:space="preserve">Paramètre R-Q</w:t>
            </w:r>
          </w:p>
        </w:tc>
        <w:tc>
          <w:tcPr>
            <w:tcW w:w="4650" w:type="dxa"/>
          </w:tcPr>
          <w:p>
            <w:pPr>
              <w:spacing w:after="40"/>
            </w:pPr>
            <w:r>
              <w:rPr>
                <w:b/>
              </w:rPr>
              <w:t xml:space="preserve">au registre (R125)</w:t>
            </w:r>
            <w:r>
              <w:rPr/>
              <w:t xml:space="preserve"> : </w:t>
            </w:r>
            <w:r>
              <w:rPr>
                <w:rFonts w:ascii="Consolas" w:hAnsi="Consolas"/>
                <w:sz w:val="18"/>
              </w:rPr>
              <w:t xml:space="preserve">riskCaseSlaJours</w:t>
            </w:r>
            <w:r>
              <w:rPr/>
              <w:t xml:space="preserve"> { NOUVELLE: 2, EN_ANALYSE: 15, CLARIFICATION: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riskcase.ouvert</w:t>
            </w:r>
            <w:r>
              <w:rPr/>
              <w:t xml:space="preserve"> · </w:t>
            </w:r>
            <w:r>
              <w:rPr>
                <w:rFonts w:ascii="Consolas" w:hAnsi="Consolas"/>
                <w:sz w:val="18"/>
              </w:rPr>
              <w:t xml:space="preserve">riskcase.transition</w:t>
            </w:r>
            <w:r>
              <w:rPr/>
              <w:t xml:space="preserve"> · </w:t>
            </w:r>
            <w:r>
              <w:rPr>
                <w:rFonts w:ascii="Consolas" w:hAnsi="Consolas"/>
                <w:sz w:val="18"/>
              </w:rPr>
              <w:t xml:space="preserve">riskcase.note</w:t>
            </w:r>
            <w:r>
              <w:rPr/>
              <w:t xml:space="preserve"> · </w:t>
            </w:r>
            <w:r>
              <w:rPr>
                <w:rFonts w:ascii="Consolas" w:hAnsi="Consolas"/>
                <w:sz w:val="18"/>
              </w:rPr>
              <w:t xml:space="preserve">riskcase.signal.rattache</w:t>
            </w:r>
            <w:r>
              <w:rPr/>
              <w:t xml:space="preserve"> / </w:t>
            </w:r>
            <w:r>
              <w:rPr>
                <w:rFonts w:ascii="Consolas" w:hAnsi="Consolas"/>
                <w:sz w:val="18"/>
              </w:rPr>
              <w:t xml:space="preserve">.detache</w:t>
            </w:r>
            <w:r>
              <w:rPr/>
              <w:t xml:space="preserve"> · </w:t>
            </w:r>
            <w:r>
              <w:rPr>
                <w:rFonts w:ascii="Consolas" w:hAnsi="Consolas"/>
                <w:sz w:val="18"/>
              </w:rPr>
              <w:t xml:space="preserve">riskcase.sla.alerte</w:t>
            </w:r>
            <w:r>
              <w:rPr/>
              <w:t xml:space="preserve"> · </w:t>
            </w:r>
            <w:r>
              <w:rPr>
                <w:rFonts w:ascii="Consolas" w:hAnsi="Consolas"/>
                <w:sz w:val="18"/>
              </w:rPr>
              <w:t xml:space="preserve">tache.riskcase.relance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risk_cases</w:t>
            </w:r>
            <w:r>
              <w:rPr/>
              <w:t xml:space="preserve"> : RLS · </w:t>
            </w:r>
            <w:r>
              <w:rPr>
                <w:rFonts w:ascii="Consolas" w:hAnsi="Consolas"/>
                <w:sz w:val="18"/>
              </w:rPr>
              <w:t xml:space="preserve">risk_case_notes</w:t>
            </w:r>
            <w:r>
              <w:rPr/>
              <w:t xml:space="preserve"> : RLS </w:t>
            </w:r>
            <w:r>
              <w:rPr>
                <w:b/>
              </w:rPr>
              <w:t xml:space="preserve">et</w:t>
            </w:r>
            <w:r>
              <w:rPr/>
              <w:t xml:space="preserve"> append-only</w:t>
            </w:r>
          </w:p>
        </w:tc>
      </w:tr>
    </w:tbl>
    <w:p>
      <w:pPr>
        <w:spacing w:after="120"/>
      </w:pPr>
    </w:p>
    <w:p>
      <w:pPr>
        <w:spacing w:after="100"/>
      </w:pPr>
      <w:r>
        <w:rPr/>
        <w:t xml:space="preserve">Tests : RK-01..06 (</w:t>
      </w:r>
      <w:r>
        <w:rPr>
          <w:rFonts w:ascii="Consolas" w:hAnsi="Consolas"/>
          <w:sz w:val="18"/>
        </w:rPr>
        <w:t xml:space="preserve">risk-case.wiring.spec.ts</w:t>
      </w:r>
      <w:r>
        <w:rPr/>
        <w:t xml:space="preserve">) écrits </w:t>
      </w:r>
      <w:r>
        <w:rPr>
          <w:b/>
        </w:rPr>
        <w:t xml:space="preserve">avant</w:t>
      </w:r>
      <w:r>
        <w:rPr/>
        <w:t xml:space="preserve"> l'implémentation, + mise à jour</w:t>
      </w:r>
    </w:p>
    <w:p>
      <w:pPr>
        <w:spacing w:after="100"/>
      </w:pPr>
      <w:r>
        <w:rPr/>
        <w:t xml:space="preserve">du corpus MR (précondition semée). Contrats copiés des sources, jamais de mémoire.</w:t>
      </w:r>
    </w:p>
    <w:p>
      <w:pPr>
        <w:spacing w:after="140"/>
      </w:pPr>
      <w:r>
        <w:rPr/>
        <w:t xml:space="preserve">RATIFIÉ le 20.07.2026 par Ali Gharsallah</w:t>
      </w:r>
    </w:p>
    <w:p>
      <w:pPr>
        <w:pStyle w:val="Heading1"/>
        <w:spacing w:after="200"/>
      </w:pPr>
      <w:r>
        <w:rPr/>
        <w:t xml:space="preserve">Note de version v4.6 → v4.7 — ratification du Bloc 23</w:t>
      </w:r>
    </w:p>
    <w:p>
      <w:pPr>
        <w:spacing w:after="100"/>
      </w:pPr>
      <w:r>
        <w:rPr>
          <w:b/>
        </w:rPr>
        <w:t xml:space="preserve">Décision : Ali Gharsallah ratifie, le 20.07.2026, les règles R133 → R136</w:t>
      </w:r>
      <w:r>
        <w:rPr/>
        <w:t xml:space="preserve"> (Bloc 23 ·</w:t>
      </w:r>
    </w:p>
    <w:p>
      <w:pPr>
        <w:spacing w:after="100"/>
      </w:pPr>
      <w:r>
        <w:rPr/>
        <w:t xml:space="preserve">Risk cases — l'instruction AML). Page de garde Word : v4.7.</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23 · Risk cases — l'instruction AML</w:t>
            </w:r>
          </w:p>
        </w:tc>
        <w:tc>
          <w:tcPr>
            <w:tcW w:w="2325" w:type="dxa"/>
          </w:tcPr>
          <w:p>
            <w:pPr>
              <w:spacing w:after="40"/>
            </w:pPr>
            <w:r>
              <w:rPr>
                <w:b/>
              </w:rPr>
              <w:t xml:space="preserve">R133 R134 R135 R136</w:t>
            </w:r>
          </w:p>
        </w:tc>
        <w:tc>
          <w:tcPr>
            <w:tcW w:w="2325" w:type="dxa"/>
          </w:tcPr>
          <w:p>
            <w:pPr>
              <w:spacing w:after="40"/>
            </w:pPr>
            <w:r>
              <w:rPr/>
              <w:t xml:space="preserve">RK-01..06 (+ MR renforcé)</w:t>
            </w:r>
          </w:p>
        </w:tc>
        <w:tc>
          <w:tcPr>
            <w:tcW w:w="2325" w:type="dxa"/>
          </w:tcPr>
          <w:p>
            <w:pPr>
              <w:spacing w:after="40"/>
            </w:pPr>
            <w:r>
              <w:rPr/>
              <w:t xml:space="preserve">7/7 + 8/8</w:t>
            </w:r>
          </w:p>
        </w:tc>
      </w:tr>
    </w:tbl>
    <w:p>
      <w:pPr>
        <w:spacing w:after="120"/>
      </w:pPr>
    </w:p>
    <w:p>
      <w:pPr>
        <w:ind w:left="420"/>
        <w:spacing w:after="40"/>
      </w:pPr>
      <w:r>
        <w:rPr/>
        <w:t xml:space="preserve">·  </w:t>
      </w:r>
      <w:r>
        <w:rPr>
          <w:b/>
        </w:rPr>
        <w:t xml:space="preserve">Scénarios catalogue</w:t>
      </w:r>
      <w:r>
        <w:rPr/>
        <w:t xml:space="preserve"> : 199 (v4.6) + RK 6 = </w:t>
      </w:r>
      <w:r>
        <w:rPr>
          <w:b/>
        </w:rPr>
        <w:t xml:space="preserve">205 IDs</w:t>
      </w:r>
      <w:r>
        <w:rPr/>
        <w:t xml:space="preserve">.</w:t>
      </w:r>
    </w:p>
    <w:p>
      <w:pPr>
        <w:ind w:left="420"/>
        <w:spacing w:after="40"/>
      </w:pPr>
      <w:r>
        <w:rPr/>
        <w:t xml:space="preserve">·  </w:t>
      </w:r>
      <w:r>
        <w:rPr>
          <w:b/>
        </w:rPr>
        <w:t xml:space="preserve">Corpus backend</w:t>
      </w:r>
      <w:r>
        <w:rPr/>
        <w:t xml:space="preserve"> : 217 + 7 = </w:t>
      </w:r>
      <w:r>
        <w:rPr>
          <w:b/>
        </w:rPr>
        <w:t xml:space="preserve">224</w:t>
      </w:r>
      <w:r>
        <w:rPr/>
        <w:t xml:space="preserve"> — vérifié sur l'arbre réel le jour même.</w:t>
      </w:r>
    </w:p>
    <w:p>
      <w:pPr>
        <w:ind w:left="420"/>
        <w:spacing w:after="40"/>
      </w:pPr>
      <w:r>
        <w:rPr/>
        <w:t xml:space="preserve">·  </w:t>
      </w:r>
      <w:r>
        <w:rPr>
          <w:b/>
        </w:rPr>
        <w:t xml:space="preserve">Paramètre R-Q</w:t>
      </w:r>
      <w:r>
        <w:rPr/>
        <w:t xml:space="preserve"> (au registre, discipline R125) : </w:t>
      </w:r>
      <w:r>
        <w:rPr>
          <w:rFonts w:ascii="Consolas" w:hAnsi="Consolas"/>
          <w:sz w:val="18"/>
        </w:rPr>
        <w:t xml:space="preserve">riskCaseSlaJours</w:t>
      </w:r>
    </w:p>
    <w:p>
      <w:pPr>
        <w:spacing w:after="100"/>
      </w:pPr>
      <w:r>
        <w:rPr/>
        <w:t xml:space="preserve">  { NOUVELLE: 2, EN_ANALYSE: 15, CLARIFICATION: 10 }.</w:t>
      </w:r>
    </w:p>
    <w:p>
      <w:pPr>
        <w:ind w:left="420"/>
        <w:spacing w:after="40"/>
      </w:pPr>
      <w:r>
        <w:rPr/>
        <w:t xml:space="preserve">·  </w:t>
      </w:r>
      <w:r>
        <w:rPr>
          <w:b/>
        </w:rPr>
        <w:t xml:space="preserve">R136 ferme la limite assumée du bloc 22</w:t>
      </w:r>
      <w:r>
        <w:rPr/>
        <w:t xml:space="preserve"> : </w:t>
      </w:r>
      <w:r>
        <w:rPr>
          <w:rFonts w:ascii="Consolas" w:hAnsi="Consolas"/>
          <w:sz w:val="18"/>
        </w:rPr>
        <w:t xml:space="preserve">MrosService.decider</w:t>
      </w:r>
      <w:r>
        <w:rPr/>
        <w:t xml:space="preserve"> exige un cas EXISTANT et</w:t>
      </w:r>
    </w:p>
    <w:p>
      <w:pPr>
        <w:spacing w:after="100"/>
      </w:pPr>
      <w:r>
        <w:rPr/>
        <w:t xml:space="preserve">  ESCALADÉ ; la clôture d'un cas est refusée tant que sa communication MROS est active. Le</w:t>
      </w:r>
    </w:p>
    <w:p>
      <w:pPr>
        <w:spacing w:after="100"/>
      </w:pPr>
      <w:r>
        <w:rPr/>
        <w:t xml:space="preserve">  corpus MR a été </w:t>
      </w:r>
      <w:r>
        <w:rPr>
          <w:b/>
        </w:rPr>
        <w:t xml:space="preserve">renforcé</w:t>
      </w:r>
      <w:r>
        <w:rPr/>
        <w:t xml:space="preserve"> en conséquence (préconditions semées) — jamais affaibli.</w:t>
      </w:r>
    </w:p>
    <w:p>
      <w:pPr>
        <w:ind w:left="420"/>
        <w:spacing w:after="40"/>
      </w:pPr>
      <w:r>
        <w:rPr/>
        <w:t xml:space="preserve">·  </w:t>
      </w:r>
      <w:r>
        <w:rPr>
          <w:b/>
        </w:rPr>
        <w:t xml:space="preserve">Correction pré-ratification actée</w:t>
      </w:r>
      <w:r>
        <w:rPr/>
        <w:t xml:space="preserve"> : la 1re machine à états faisait d'ESCALADEE un état</w:t>
      </w:r>
    </w:p>
    <w:p>
      <w:pPr>
        <w:spacing w:after="100"/>
      </w:pPr>
      <w:r>
        <w:rPr/>
        <w:t xml:space="preserve">  sans sortie (RK-06 inatteignable — montré par le premier run) ; </w:t>
      </w:r>
      <w:r>
        <w:rPr>
          <w:rFonts w:ascii="Consolas" w:hAnsi="Consolas"/>
          <w:sz w:val="18"/>
        </w:rPr>
        <w:t xml:space="preserve">ESCALADEE → CLOTUREE</w:t>
      </w:r>
      <w:r>
        <w:rPr/>
        <w:t xml:space="preserve"> existe,</w:t>
      </w:r>
    </w:p>
    <w:p>
      <w:pPr>
        <w:spacing w:after="100"/>
      </w:pPr>
      <w:r>
        <w:rPr/>
        <w:t xml:space="preserve">  gardée par R136.</w:t>
      </w:r>
    </w:p>
    <w:p>
      <w:pPr>
        <w:ind w:left="420"/>
        <w:spacing w:after="40"/>
      </w:pPr>
      <w:r>
        <w:rPr/>
        <w:t xml:space="preserve">·  La chaîne AML est fermée de bout en bout : </w:t>
      </w:r>
      <w:r>
        <w:rPr>
          <w:b/>
        </w:rPr>
        <w:t xml:space="preserve">signal → cas → escalade → décision → gel</w:t>
      </w:r>
      <w:r>
        <w:rPr/>
        <w:t xml:space="preserve">.</w:t>
      </w:r>
    </w:p>
    <w:p>
      <w:pPr>
        <w:ind w:left="420"/>
        <w:spacing w:after="40"/>
      </w:pPr>
      <w:r>
        <w:rPr/>
        <w:t xml:space="preserve">·  Catalogue : </w:t>
      </w:r>
      <w:r>
        <w:rPr>
          <w:b/>
        </w:rPr>
        <w:t xml:space="preserve">R1 → R136, aucune règle proposée.</w:t>
      </w:r>
    </w:p>
    <w:p>
      <w:pPr>
        <w:pStyle w:val="Heading1"/>
        <w:spacing w:after="200"/>
      </w:pPr>
      <w:r>
        <w:rPr/>
        <w:t xml:space="preserve">Bloc 24 — Capture &amp; ingestion GED R137 → R139 (RATIFIÉ 20.07.2026)</w:t>
      </w:r>
    </w:p>
    <w:p>
      <w:pPr>
        <w:spacing w:after="100"/>
      </w:pPr>
      <w:r>
        <w:rPr>
          <w:b/>
        </w:rPr>
        <w:t xml:space="preserve">Statut : RATIFIÉ le 20.07.2026 par Ali Gharsallah.</w:t>
      </w:r>
    </w:p>
    <w:p>
      <w:pPr>
        <w:spacing w:after="100"/>
      </w:pPr>
      <w:r>
        <w:rPr/>
        <w:t xml:space="preserve">Numérotation continue après R136. Famille de scénarios : </w:t>
      </w:r>
      <w:r>
        <w:rPr>
          <w:b/>
        </w:rPr>
        <w:t xml:space="preserve">IG</w:t>
      </w:r>
      <w:r>
        <w:rPr/>
        <w:t xml:space="preserve"> (vérifiée libre — Word + spec).</w:t>
      </w:r>
    </w:p>
    <w:p>
      <w:pPr>
        <w:spacing w:after="100"/>
      </w:pPr>
      <w:r>
        <w:rPr>
          <w:b/>
        </w:rPr>
        <w:t xml:space="preserve">Le catalogue précède le code.</w:t>
      </w:r>
      <w:r>
        <w:rPr/>
        <w:t xml:space="preserve"> Origine produit : écart Therefore, manque n° 1 (capture).</w:t>
      </w:r>
    </w:p>
    <w:p>
      <w:pPr>
        <w:pStyle w:val="Heading2"/>
        <w:spacing w:after="140"/>
      </w:pPr>
      <w:r>
        <w:rPr/>
        <w:t xml:space="preserve">Le problème</w:t>
      </w:r>
    </w:p>
    <w:p>
      <w:pPr>
        <w:spacing w:after="100"/>
      </w:pPr>
      <w:r>
        <w:rPr/>
        <w:t xml:space="preserve">La GED O-Live (R109→R116) gouverne des documents déjà DANS le système — mais rien ne gouverne</w:t>
      </w:r>
    </w:p>
    <w:p>
      <w:pPr>
        <w:spacing w:after="100"/>
      </w:pPr>
      <w:r>
        <w:rPr/>
        <w:t xml:space="preserve">leur ENTRÉE. Therefore capture (scan, e-mail, dossiers surveillés) ; nous n'avons ni canaux, ni</w:t>
      </w:r>
    </w:p>
    <w:p>
      <w:pPr>
        <w:spacing w:after="100"/>
      </w:pPr>
      <w:r>
        <w:rPr/>
        <w:t xml:space="preserve">OCR, ni tri d'arrivée. Trois règles créent la porte d'entrée — avec les invariants maison : le</w:t>
      </w:r>
    </w:p>
    <w:p>
      <w:pPr>
        <w:spacing w:after="100"/>
      </w:pPr>
      <w:r>
        <w:rPr/>
        <w:t xml:space="preserve">canal est déclaré, l'OCR est un dérivé jamais l'original, et l'arrivée est une quarantaine</w:t>
      </w:r>
    </w:p>
    <w:p>
      <w:pPr>
        <w:spacing w:after="100"/>
      </w:pPr>
      <w:r>
        <w:rPr/>
        <w:t xml:space="preserve">qualifiée où l'humain classe.</w:t>
      </w:r>
    </w:p>
    <w:p>
      <w:pPr>
        <w:spacing w:after="100"/>
      </w:pPr>
      <w:r>
        <w:rPr>
          <w:b/>
        </w:rPr>
        <w:t xml:space="preserve">Écart signalé (pas de silence)</w:t>
      </w:r>
      <w:r>
        <w:rPr/>
        <w:t xml:space="preserve"> : le modèle </w:t>
      </w:r>
      <w:r>
        <w:rPr>
          <w:rFonts w:ascii="Consolas" w:hAnsi="Consolas"/>
          <w:sz w:val="18"/>
        </w:rPr>
        <w:t xml:space="preserve">Document</w:t>
      </w:r>
      <w:r>
        <w:rPr/>
        <w:t xml:space="preserve"> du schéma repo est l'HISTORIQUE</w:t>
      </w:r>
    </w:p>
    <w:p>
      <w:pPr>
        <w:spacing w:after="100"/>
      </w:pPr>
      <w:r>
        <w:rPr/>
        <w:t xml:space="preserve">(lignée v0.2 : </w:t>
      </w:r>
      <w:r>
        <w:rPr>
          <w:rFonts w:ascii="Consolas" w:hAnsi="Consolas"/>
          <w:sz w:val="18"/>
        </w:rPr>
        <w:t xml:space="preserve">s3Key</w:t>
      </w:r>
      <w:r>
        <w:rPr/>
        <w:t xml:space="preserve">, </w:t>
      </w:r>
      <w:r>
        <w:rPr>
          <w:rFonts w:ascii="Consolas" w:hAnsi="Consolas"/>
          <w:sz w:val="18"/>
        </w:rPr>
        <w:t xml:space="preserve">A_VALIDER</w:t>
      </w:r>
      <w:r>
        <w:rPr/>
        <w:t xml:space="preserve">) et ne reflète pas le contrat des services GED R109-R116 —</w:t>
      </w:r>
    </w:p>
    <w:p>
      <w:pPr>
        <w:spacing w:after="100"/>
      </w:pPr>
      <w:r>
        <w:rPr/>
        <w:t xml:space="preserve">l'alignement complet est un chantier schéma dédié ; ce bloc reste ADDITIF (</w:t>
      </w:r>
      <w:r>
        <w:rPr>
          <w:rFonts w:ascii="Consolas" w:hAnsi="Consolas"/>
          <w:sz w:val="18"/>
        </w:rPr>
        <w:t xml:space="preserve">GedIngestEntry</w:t>
      </w:r>
      <w:r>
        <w:rPr/>
        <w:t xml:space="preserve">).</w:t>
      </w:r>
    </w:p>
    <w:p>
      <w:pPr>
        <w:pStyle w:val="Heading2"/>
        <w:spacing w:after="140"/>
      </w:pPr>
      <w:r>
        <w:rPr/>
        <w:t xml:space="preserve">R137 — Tout document entre par un canal déclaré — et son origine fait partie du dossier</w:t>
      </w:r>
    </w:p>
    <w:p>
      <w:pPr>
        <w:spacing w:after="100"/>
      </w:pPr>
      <w:r>
        <w:rPr/>
        <w:t xml:space="preserve">Un document n'apparaît jamais « de nulle part » : il entre par un </w:t>
      </w:r>
      <w:r>
        <w:rPr>
          <w:b/>
        </w:rPr>
        <w:t xml:space="preserve">canal du registre R-Q</w:t>
      </w:r>
    </w:p>
    <w:p>
      <w:pPr>
        <w:spacing w:after="100"/>
      </w:pPr>
      <w:r>
        <w:rPr/>
        <w:t xml:space="preserve">(</w:t>
      </w:r>
      <w:r>
        <w:rPr>
          <w:rFonts w:ascii="Consolas" w:hAnsi="Consolas"/>
          <w:sz w:val="18"/>
        </w:rPr>
        <w:t xml:space="preserve">gedCanauxIngestion</w:t>
      </w:r>
      <w:r>
        <w:rPr/>
        <w:t xml:space="preserve">, défaut </w:t>
      </w:r>
      <w:r>
        <w:rPr>
          <w:rFonts w:ascii="Consolas" w:hAnsi="Consolas"/>
          <w:sz w:val="18"/>
        </w:rPr>
        <w:t xml:space="preserve">["SCAN","EMAIL","UPLOAD","API"]</w:t>
      </w:r>
      <w:r>
        <w:rPr/>
        <w:t xml:space="preserve">) — canal hors registre = refus</w:t>
      </w:r>
    </w:p>
    <w:p>
      <w:pPr>
        <w:spacing w:after="100"/>
      </w:pPr>
      <w:r>
        <w:rPr/>
        <w:t xml:space="preserve">(default-deny). L'ingestion crée le document (statut </w:t>
      </w:r>
      <w:r>
        <w:rPr>
          <w:rFonts w:ascii="Consolas" w:hAnsi="Consolas"/>
          <w:sz w:val="18"/>
        </w:rPr>
        <w:t xml:space="preserve">A_CLASSER</w:t>
      </w:r>
      <w:r>
        <w:rPr/>
        <w:t xml:space="preserve">) et sa v1 (empreinte SHA-256</w:t>
      </w:r>
    </w:p>
    <w:p>
      <w:pPr>
        <w:spacing w:after="100"/>
      </w:pPr>
      <w:r>
        <w:rPr/>
        <w:t xml:space="preserve">réelle, R109) </w:t>
      </w:r>
      <w:r>
        <w:rPr>
          <w:b/>
        </w:rPr>
        <w:t xml:space="preserve">plus une fiche d'origine</w:t>
      </w:r>
      <w:r>
        <w:rPr/>
        <w:t xml:space="preserve"> : canal, source (adresse, périphérique, appelant),</w:t>
      </w:r>
    </w:p>
    <w:p>
      <w:pPr>
        <w:spacing w:after="100"/>
      </w:pPr>
      <w:r>
        <w:rPr/>
        <w:t xml:space="preserve">opérateur (jeton), horodatage. L'origine est une pièce du dossier — pas une métadonnée de</w:t>
      </w:r>
    </w:p>
    <w:p>
      <w:pPr>
        <w:spacing w:after="100"/>
      </w:pPr>
      <w:r>
        <w:rPr/>
        <w:t xml:space="preserve">confort.</w:t>
      </w:r>
    </w:p>
    <w:p>
      <w:pPr>
        <w:ind w:left="420"/>
        <w:spacing w:after="40"/>
      </w:pPr>
      <w:r>
        <w:rPr>
          <w:b/>
          <w:i/>
        </w:rPr>
        <w:t xml:space="preserve">Scénario IG-01 — L'entrée est tracée, le canal inconnu refusé</w:t>
      </w:r>
    </w:p>
    <w:p>
      <w:pPr>
        <w:ind w:left="420"/>
        <w:spacing w:after="40"/>
      </w:pPr>
      <w:r>
        <w:rPr>
          <w:b/>
          <w:i/>
        </w:rPr>
        <w:t xml:space="preserve">Quand</w:t>
      </w:r>
      <w:r>
        <w:rPr>
          <w:i/>
        </w:rPr>
        <w:t xml:space="preserve"> un PDF entre par UPLOAD </w:t>
      </w:r>
      <w:r>
        <w:rPr>
          <w:b/>
          <w:i/>
        </w:rPr>
        <w:t xml:space="preserve">Alors</w:t>
      </w:r>
      <w:r>
        <w:rPr>
          <w:i/>
        </w:rPr>
        <w:t xml:space="preserve"> document A_CLASSER + v1 (empreinte réelle) +</w:t>
      </w:r>
    </w:p>
    <w:p>
      <w:pPr>
        <w:ind w:left="420"/>
        <w:spacing w:after="40"/>
      </w:pPr>
      <w:r>
        <w:rPr>
          <w:i/>
        </w:rPr>
        <w:t xml:space="preserve">fiche d'origine complète (canal, source, opérateur jeton) + événement </w:t>
      </w:r>
      <w:r>
        <w:rPr>
          <w:i/>
          <w:rFonts w:ascii="Consolas" w:hAnsi="Consolas"/>
          <w:sz w:val="18"/>
        </w:rPr>
        <w:t xml:space="preserve">ged.ingest</w:t>
      </w:r>
    </w:p>
    <w:p>
      <w:pPr>
        <w:ind w:left="420"/>
        <w:spacing w:after="40"/>
      </w:pPr>
      <w:r>
        <w:rPr>
          <w:b/>
          <w:i/>
        </w:rPr>
        <w:t xml:space="preserve">Quand</w:t>
      </w:r>
      <w:r>
        <w:rPr>
          <w:i/>
        </w:rPr>
        <w:t xml:space="preserve"> un document tente d'entrer par « FAX » (hors registre) </w:t>
      </w:r>
      <w:r>
        <w:rPr>
          <w:b/>
          <w:i/>
        </w:rPr>
        <w:t xml:space="preserve">Alors</w:t>
      </w:r>
      <w:r>
        <w:rPr>
          <w:i/>
        </w:rPr>
        <w:t xml:space="preserve"> refus</w:t>
      </w:r>
    </w:p>
    <w:p>
      <w:pPr>
        <w:ind w:left="420"/>
        <w:spacing w:after="40"/>
      </w:pPr>
      <w:r>
        <w:rPr>
          <w:b/>
          <w:i/>
        </w:rPr>
        <w:t xml:space="preserve">Scénario IG-02 — Le canal est un paramètre tenant</w:t>
      </w:r>
    </w:p>
    <w:p>
      <w:pPr>
        <w:ind w:left="420"/>
        <w:spacing w:after="40"/>
      </w:pPr>
      <w:r>
        <w:rPr>
          <w:b/>
          <w:i/>
        </w:rPr>
        <w:t xml:space="preserve">Étant donné</w:t>
      </w:r>
      <w:r>
        <w:rPr>
          <w:i/>
        </w:rPr>
        <w:t xml:space="preserve"> un tenant dont le registre ajoute FAX</w:t>
      </w:r>
    </w:p>
    <w:p>
      <w:pPr>
        <w:ind w:left="420"/>
        <w:spacing w:after="40"/>
      </w:pPr>
      <w:r>
        <w:rPr>
          <w:b/>
          <w:i/>
        </w:rPr>
        <w:t xml:space="preserve">Quand</w:t>
      </w:r>
      <w:r>
        <w:rPr>
          <w:i/>
        </w:rPr>
        <w:t xml:space="preserve"> un document entre par FAX </w:t>
      </w:r>
      <w:r>
        <w:rPr>
          <w:b/>
          <w:i/>
        </w:rPr>
        <w:t xml:space="preserve">Alors</w:t>
      </w:r>
      <w:r>
        <w:rPr>
          <w:i/>
        </w:rPr>
        <w:t xml:space="preserve"> accepté — le R-Q fait foi (R125)</w:t>
      </w:r>
    </w:p>
    <w:p>
      <w:pPr>
        <w:pStyle w:val="Heading2"/>
        <w:spacing w:after="140"/>
      </w:pPr>
      <w:r>
        <w:rPr/>
        <w:t xml:space="preserve">R138 — L'OCR est un port ; son résultat un dérivé versionné — jamais l'original</w:t>
      </w:r>
    </w:p>
    <w:p>
      <w:pPr>
        <w:spacing w:after="100"/>
      </w:pPr>
      <w:r>
        <w:rPr/>
        <w:t xml:space="preserve">L'OCR passe par un </w:t>
      </w:r>
      <w:r>
        <w:rPr>
          <w:b/>
        </w:rPr>
        <w:t xml:space="preserve">port</w:t>
      </w:r>
      <w:r>
        <w:rPr/>
        <w:t xml:space="preserve"> (pattern R114 : pas de prestataire configuré → refus explicite,</w:t>
      </w:r>
    </w:p>
    <w:p>
      <w:pPr>
        <w:spacing w:after="100"/>
      </w:pPr>
      <w:r>
        <w:rPr/>
        <w:t xml:space="preserve">jamais de simulacre). Son résultat est un </w:t>
      </w:r>
      <w:r>
        <w:rPr>
          <w:b/>
        </w:rPr>
        <w:t xml:space="preserve">dérivé</w:t>
      </w:r>
      <w:r>
        <w:rPr/>
        <w:t xml:space="preserve"> attaché à la version : texte, empreinte du</w:t>
      </w:r>
    </w:p>
    <w:p>
      <w:pPr>
        <w:spacing w:after="100"/>
      </w:pPr>
      <w:r>
        <w:rPr/>
        <w:t xml:space="preserve">dérivé, moteur+version, horodatage. L'original reste intact au bit près (R109/R111 : le contenu</w:t>
      </w:r>
    </w:p>
    <w:p>
      <w:pPr>
        <w:spacing w:after="100"/>
      </w:pPr>
      <w:r>
        <w:rPr/>
        <w:t xml:space="preserve">soumis est re-vérifié contre l'empreinte avant OCR). Un re-OCR </w:t>
      </w:r>
      <w:r>
        <w:rPr>
          <w:b/>
        </w:rPr>
        <w:t xml:space="preserve">ajoute</w:t>
      </w:r>
      <w:r>
        <w:rPr/>
        <w:t xml:space="preserve"> un dérivé — le</w:t>
      </w:r>
    </w:p>
    <w:p>
      <w:pPr>
        <w:spacing w:after="100"/>
      </w:pPr>
      <w:r>
        <w:rPr/>
        <w:t xml:space="preserve">précédent est conservé (on sait ce que chaque moteur a lu, et quand).</w:t>
      </w:r>
    </w:p>
    <w:p>
      <w:pPr>
        <w:ind w:left="420"/>
        <w:spacing w:after="40"/>
      </w:pPr>
      <w:r>
        <w:rPr>
          <w:b/>
          <w:i/>
        </w:rPr>
        <w:t xml:space="preserve">Scénario IG-03 — Le dérivé s'attache, l'original ne bouge pas</w:t>
      </w:r>
    </w:p>
    <w:p>
      <w:pPr>
        <w:ind w:left="420"/>
        <w:spacing w:after="40"/>
      </w:pPr>
      <w:r>
        <w:rPr>
          <w:b/>
          <w:i/>
        </w:rPr>
        <w:t xml:space="preserve">Quand</w:t>
      </w:r>
      <w:r>
        <w:rPr>
          <w:i/>
        </w:rPr>
        <w:t xml:space="preserve"> l'OCR passe sur la v1 </w:t>
      </w:r>
      <w:r>
        <w:rPr>
          <w:b/>
          <w:i/>
        </w:rPr>
        <w:t xml:space="preserve">Alors</w:t>
      </w:r>
      <w:r>
        <w:rPr>
          <w:i/>
        </w:rPr>
        <w:t xml:space="preserve"> dérivé (texte + empreinte + moteur) attaché,</w:t>
      </w:r>
    </w:p>
    <w:p>
      <w:pPr>
        <w:ind w:left="420"/>
        <w:spacing w:after="40"/>
      </w:pPr>
      <w:r>
        <w:rPr>
          <w:i/>
        </w:rPr>
        <w:t xml:space="preserve">empreinte de la v1 INCHANGÉE </w:t>
      </w:r>
      <w:r>
        <w:rPr>
          <w:b/>
          <w:i/>
        </w:rPr>
        <w:t xml:space="preserve">Quand</w:t>
      </w:r>
      <w:r>
        <w:rPr>
          <w:i/>
        </w:rPr>
        <w:t xml:space="preserve"> re-OCR </w:t>
      </w:r>
      <w:r>
        <w:rPr>
          <w:b/>
          <w:i/>
        </w:rPr>
        <w:t xml:space="preserve">Alors</w:t>
      </w:r>
      <w:r>
        <w:rPr>
          <w:i/>
        </w:rPr>
        <w:t xml:space="preserve"> 2e dérivé, le 1er conservé</w:t>
      </w:r>
    </w:p>
    <w:p>
      <w:pPr>
        <w:ind w:left="420"/>
        <w:spacing w:after="40"/>
      </w:pPr>
      <w:r>
        <w:rPr>
          <w:b/>
          <w:i/>
        </w:rPr>
        <w:t xml:space="preserve">Scénario IG-04 — Pas de port, pas de simulacre ; contenu altéré, refus</w:t>
      </w:r>
    </w:p>
    <w:p>
      <w:pPr>
        <w:ind w:left="420"/>
        <w:spacing w:after="40"/>
      </w:pPr>
      <w:r>
        <w:rPr>
          <w:b/>
          <w:i/>
        </w:rPr>
        <w:t xml:space="preserve">Quand</w:t>
      </w:r>
      <w:r>
        <w:rPr>
          <w:i/>
        </w:rPr>
        <w:t xml:space="preserve"> l'OCR est demandé sans prestataire </w:t>
      </w:r>
      <w:r>
        <w:rPr>
          <w:b/>
          <w:i/>
        </w:rPr>
        <w:t xml:space="preserve">Alors</w:t>
      </w:r>
      <w:r>
        <w:rPr>
          <w:i/>
        </w:rPr>
        <w:t xml:space="preserve"> refus explicite (R114)</w:t>
      </w:r>
    </w:p>
    <w:p>
      <w:pPr>
        <w:ind w:left="420"/>
        <w:spacing w:after="40"/>
      </w:pPr>
      <w:r>
        <w:rPr>
          <w:b/>
          <w:i/>
        </w:rPr>
        <w:t xml:space="preserve">Quand</w:t>
      </w:r>
      <w:r>
        <w:rPr>
          <w:i/>
        </w:rPr>
        <w:t xml:space="preserve"> le contenu soumis ne correspond pas à l'empreinte </w:t>
      </w:r>
      <w:r>
        <w:rPr>
          <w:b/>
          <w:i/>
        </w:rPr>
        <w:t xml:space="preserve">Alors</w:t>
      </w:r>
      <w:r>
        <w:rPr>
          <w:i/>
        </w:rPr>
        <w:t xml:space="preserve"> refus (R111)</w:t>
      </w:r>
    </w:p>
    <w:p>
      <w:pPr>
        <w:pStyle w:val="Heading2"/>
        <w:spacing w:after="140"/>
      </w:pPr>
      <w:r>
        <w:rPr/>
        <w:t xml:space="preserve">R139 — La boîte d'arrivée est une quarantaine qualifiée — l'humain classe</w:t>
      </w:r>
    </w:p>
    <w:p>
      <w:pPr>
        <w:spacing w:after="100"/>
      </w:pPr>
      <w:r>
        <w:rPr/>
        <w:t xml:space="preserve">Un document ingéré est </w:t>
      </w:r>
      <w:r>
        <w:rPr>
          <w:b/>
        </w:rPr>
        <w:t xml:space="preserve">A_CLASSER</w:t>
      </w:r>
      <w:r>
        <w:rPr/>
        <w:t xml:space="preserve"> : sans type, sans rattachement — et **invisible hors des</w:t>
      </w:r>
    </w:p>
    <w:p>
      <w:pPr>
        <w:spacing w:after="100"/>
      </w:pPr>
      <w:r>
        <w:rPr/>
        <w:t xml:space="preserve">rôles habilités** (</w:t>
      </w:r>
      <w:r>
        <w:rPr>
          <w:rFonts w:ascii="Consolas" w:hAnsi="Consolas"/>
          <w:sz w:val="18"/>
        </w:rPr>
        <w:t xml:space="preserve">gedInboxRoles</w:t>
      </w:r>
      <w:r>
        <w:rPr/>
        <w:t xml:space="preserve">, défaut </w:t>
      </w:r>
      <w:r>
        <w:rPr>
          <w:rFonts w:ascii="Consolas" w:hAnsi="Consolas"/>
          <w:sz w:val="18"/>
        </w:rPr>
        <w:t xml:space="preserve">["CO","CF"]</w:t>
      </w:r>
      <w:r>
        <w:rPr/>
        <w:t xml:space="preserve"> ; accès et refus tracés, mécanique</w:t>
      </w:r>
    </w:p>
    <w:p>
      <w:pPr>
        <w:spacing w:after="100"/>
      </w:pPr>
      <w:r>
        <w:rPr/>
        <w:t xml:space="preserve">R112). Le </w:t>
      </w:r>
      <w:r>
        <w:rPr>
          <w:b/>
        </w:rPr>
        <w:t xml:space="preserve">classement</w:t>
      </w:r>
      <w:r>
        <w:rPr/>
        <w:t xml:space="preserve"> (type du référentiel + rattachement client) est un acte humain tracé —</w:t>
      </w:r>
    </w:p>
    <w:p>
      <w:pPr>
        <w:spacing w:after="100"/>
      </w:pPr>
      <w:r>
        <w:rPr/>
        <w:t xml:space="preserve">et le classeur doit être autorisé sur le TYPE cible (cohérence R112 : on ne classe pas vers ce</w:t>
      </w:r>
    </w:p>
    <w:p>
      <w:pPr>
        <w:spacing w:after="100"/>
      </w:pPr>
      <w:r>
        <w:rPr/>
        <w:t xml:space="preserve">qu'on n'a pas le droit de voir). Un SLA d'arrivée (</w:t>
      </w:r>
      <w:r>
        <w:rPr>
          <w:rFonts w:ascii="Consolas" w:hAnsi="Consolas"/>
          <w:sz w:val="18"/>
        </w:rPr>
        <w:t xml:space="preserve">gedInboxSlaJours</w:t>
      </w:r>
      <w:r>
        <w:rPr/>
        <w:t xml:space="preserve">, défaut 2) **alerte une</w:t>
      </w:r>
    </w:p>
    <w:p>
      <w:pPr>
        <w:spacing w:after="100"/>
      </w:pPr>
      <w:r>
        <w:rPr/>
        <w:t xml:space="preserve">fois** (R39) — rien ne se classe tout seul.</w:t>
      </w:r>
    </w:p>
    <w:p>
      <w:pPr>
        <w:ind w:left="420"/>
        <w:spacing w:after="40"/>
      </w:pPr>
      <w:r>
        <w:rPr>
          <w:b/>
          <w:i/>
        </w:rPr>
        <w:t xml:space="preserve">Scénario IG-05 — Le classement est un acte habilité, deux fois</w:t>
      </w:r>
    </w:p>
    <w:p>
      <w:pPr>
        <w:ind w:left="420"/>
        <w:spacing w:after="40"/>
      </w:pPr>
      <w:r>
        <w:rPr>
          <w:b/>
          <w:i/>
        </w:rPr>
        <w:t xml:space="preserve">Quand</w:t>
      </w:r>
      <w:r>
        <w:rPr>
          <w:i/>
        </w:rPr>
        <w:t xml:space="preserve"> un RM (hors gedInboxRoles) tente de lister l'arrivée </w:t>
      </w:r>
      <w:r>
        <w:rPr>
          <w:b/>
          <w:i/>
        </w:rPr>
        <w:t xml:space="preserve">Alors</w:t>
      </w:r>
      <w:r>
        <w:rPr>
          <w:i/>
        </w:rPr>
        <w:t xml:space="preserve"> refus tracé</w:t>
      </w:r>
    </w:p>
    <w:p>
      <w:pPr>
        <w:ind w:left="420"/>
        <w:spacing w:after="40"/>
      </w:pPr>
      <w:r>
        <w:rPr>
          <w:b/>
          <w:i/>
        </w:rPr>
        <w:t xml:space="preserve">Quand</w:t>
      </w:r>
      <w:r>
        <w:rPr>
          <w:i/>
        </w:rPr>
        <w:t xml:space="preserve"> le CO classe vers PASSEPORT + client c1 </w:t>
      </w:r>
      <w:r>
        <w:rPr>
          <w:b/>
          <w:i/>
        </w:rPr>
        <w:t xml:space="preserve">Alors</w:t>
      </w:r>
      <w:r>
        <w:rPr>
          <w:i/>
        </w:rPr>
        <w:t xml:space="preserve"> type+client posés, ACTIF, tracé</w:t>
      </w:r>
    </w:p>
    <w:p>
      <w:pPr>
        <w:ind w:left="420"/>
        <w:spacing w:after="40"/>
      </w:pPr>
      <w:r>
        <w:rPr>
          <w:b/>
          <w:i/>
        </w:rPr>
        <w:t xml:space="preserve">Quand</w:t>
      </w:r>
      <w:r>
        <w:rPr>
          <w:i/>
        </w:rPr>
        <w:t xml:space="preserve"> le CO tente de classer vers un type qui exclut CO </w:t>
      </w:r>
      <w:r>
        <w:rPr>
          <w:b/>
          <w:i/>
        </w:rPr>
        <w:t xml:space="preserve">Alors</w:t>
      </w:r>
      <w:r>
        <w:rPr>
          <w:i/>
        </w:rPr>
        <w:t xml:space="preserve"> refus (R112)</w:t>
      </w:r>
    </w:p>
    <w:p>
      <w:pPr>
        <w:ind w:left="420"/>
        <w:spacing w:after="40"/>
      </w:pPr>
      <w:r>
        <w:rPr>
          <w:b/>
          <w:i/>
        </w:rPr>
        <w:t xml:space="preserve">Scénario IG-06 — Le SLA d'arrivée alerte, ne classe pas</w:t>
      </w:r>
    </w:p>
    <w:p>
      <w:pPr>
        <w:ind w:left="420"/>
        <w:spacing w:after="40"/>
      </w:pPr>
      <w:r>
        <w:rPr>
          <w:b/>
          <w:i/>
        </w:rPr>
        <w:t xml:space="preserve">Étant donné</w:t>
      </w:r>
      <w:r>
        <w:rPr>
          <w:i/>
        </w:rPr>
        <w:t xml:space="preserve"> un document A_CLASSER depuis 3 jours (SLA 2)</w:t>
      </w:r>
    </w:p>
    <w:p>
      <w:pPr>
        <w:ind w:left="420"/>
        <w:spacing w:after="40"/>
      </w:pPr>
      <w:r>
        <w:rPr>
          <w:b/>
          <w:i/>
        </w:rPr>
        <w:t xml:space="preserve">Quand</w:t>
      </w:r>
      <w:r>
        <w:rPr>
          <w:i/>
        </w:rPr>
        <w:t xml:space="preserve"> le tick passe </w:t>
      </w:r>
      <w:r>
        <w:rPr>
          <w:b/>
          <w:i/>
        </w:rPr>
        <w:t xml:space="preserve">Alors</w:t>
      </w:r>
      <w:r>
        <w:rPr>
          <w:i/>
        </w:rPr>
        <w:t xml:space="preserve"> alerte + tâche UNE fois, document toujours A_CLASSER</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GedIngestEntry</w:t>
            </w:r>
            <w:r>
              <w:rPr/>
              <w:t xml:space="preserve"> (tenantId, documentId, canal, source, operateur, at) — additif ; </w:t>
            </w:r>
            <w:r>
              <w:rPr>
                <w:rFonts w:ascii="Consolas" w:hAnsi="Consolas"/>
                <w:sz w:val="18"/>
              </w:rPr>
              <w:t xml:space="preserve">Document.statut</w:t>
            </w:r>
            <w:r>
              <w:rPr/>
              <w:t xml:space="preserve"> gagne la valeur </w:t>
            </w:r>
            <w:r>
              <w:rPr>
                <w:rFonts w:ascii="Consolas" w:hAnsi="Consolas"/>
                <w:sz w:val="18"/>
              </w:rPr>
              <w:t xml:space="preserve">A_CLASSER</w:t>
            </w:r>
            <w:r>
              <w:rPr/>
              <w:t xml:space="preserve">, </w:t>
            </w:r>
            <w:r>
              <w:rPr>
                <w:rFonts w:ascii="Consolas" w:hAnsi="Consolas"/>
                <w:sz w:val="18"/>
              </w:rPr>
              <w:t xml:space="preserve">typeCode</w:t>
            </w:r>
            <w:r>
              <w:rPr/>
              <w:t xml:space="preserve"> nullable à l'arrivée (au contrat de service ; schéma historique = chantier signalé)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GedIngestionService(prisma, audit, ports { ocr })</w:t>
            </w:r>
            <w:r>
              <w:rPr/>
              <w:t xml:space="preserve"> : </w:t>
            </w:r>
            <w:r>
              <w:rPr>
                <w:rFonts w:ascii="Consolas" w:hAnsi="Consolas"/>
                <w:sz w:val="18"/>
              </w:rPr>
              <w:t xml:space="preserve">ingerer</w:t>
            </w:r>
            <w:r>
              <w:rPr/>
              <w:t xml:space="preserve"> (R137), </w:t>
            </w:r>
            <w:r>
              <w:rPr>
                <w:rFonts w:ascii="Consolas" w:hAnsi="Consolas"/>
                <w:sz w:val="18"/>
              </w:rPr>
              <w:t xml:space="preserve">ocriser</w:t>
            </w:r>
            <w:r>
              <w:rPr/>
              <w:t xml:space="preserve"> (R138 — vérifie l'empreinte, attache le dérivé), </w:t>
            </w:r>
            <w:r>
              <w:rPr>
                <w:rFonts w:ascii="Consolas" w:hAnsi="Consolas"/>
                <w:sz w:val="18"/>
              </w:rPr>
              <w:t xml:space="preserve">listerArrivee</w:t>
            </w:r>
            <w:r>
              <w:rPr/>
              <w:t xml:space="preserve"> (R139, default-deny tracé), </w:t>
            </w:r>
            <w:r>
              <w:rPr>
                <w:rFonts w:ascii="Consolas" w:hAnsi="Consolas"/>
                <w:sz w:val="18"/>
              </w:rPr>
              <w:t xml:space="preserve">classer</w:t>
            </w:r>
            <w:r>
              <w:rPr/>
              <w:t xml:space="preserve"> (R139, double habilitation), </w:t>
            </w:r>
            <w:r>
              <w:rPr>
                <w:rFonts w:ascii="Consolas" w:hAnsi="Consolas"/>
                <w:sz w:val="18"/>
              </w:rPr>
              <w:t xml:space="preserve">tickArrivee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gedCanauxIngestion</w:t>
            </w:r>
            <w:r>
              <w:rPr/>
              <w:t xml:space="preserve"> (json) · </w:t>
            </w:r>
            <w:r>
              <w:rPr>
                <w:rFonts w:ascii="Consolas" w:hAnsi="Consolas"/>
                <w:sz w:val="18"/>
              </w:rPr>
              <w:t xml:space="preserve">gedInboxRoles</w:t>
            </w:r>
            <w:r>
              <w:rPr/>
              <w:t xml:space="preserve"> (json) · </w:t>
            </w:r>
            <w:r>
              <w:rPr>
                <w:rFonts w:ascii="Consolas" w:hAnsi="Consolas"/>
                <w:sz w:val="18"/>
              </w:rPr>
              <w:t xml:space="preserve">gedInboxSlaJours</w:t>
            </w:r>
            <w:r>
              <w:rPr/>
              <w:t xml:space="preserve"> (int, 2)</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ged.ingest</w:t>
            </w:r>
            <w:r>
              <w:rPr/>
              <w:t xml:space="preserve"> · </w:t>
            </w:r>
            <w:r>
              <w:rPr>
                <w:rFonts w:ascii="Consolas" w:hAnsi="Consolas"/>
                <w:sz w:val="18"/>
              </w:rPr>
              <w:t xml:space="preserve">ged.ocr.derive</w:t>
            </w:r>
            <w:r>
              <w:rPr/>
              <w:t xml:space="preserve"> · </w:t>
            </w:r>
            <w:r>
              <w:rPr>
                <w:rFonts w:ascii="Consolas" w:hAnsi="Consolas"/>
                <w:sz w:val="18"/>
              </w:rPr>
              <w:t xml:space="preserve">ged.inbox.acces.refuse</w:t>
            </w:r>
            <w:r>
              <w:rPr/>
              <w:t xml:space="preserve"> · </w:t>
            </w:r>
            <w:r>
              <w:rPr>
                <w:rFonts w:ascii="Consolas" w:hAnsi="Consolas"/>
                <w:sz w:val="18"/>
              </w:rPr>
              <w:t xml:space="preserve">ged.classement</w:t>
            </w:r>
            <w:r>
              <w:rPr/>
              <w:t xml:space="preserve"> · </w:t>
            </w:r>
            <w:r>
              <w:rPr>
                <w:rFonts w:ascii="Consolas" w:hAnsi="Consolas"/>
                <w:sz w:val="18"/>
              </w:rPr>
              <w:t xml:space="preserve">ged.inbox.sla</w:t>
            </w:r>
            <w:r>
              <w:rPr/>
              <w:t xml:space="preserve"> · </w:t>
            </w:r>
            <w:r>
              <w:rPr>
                <w:rFonts w:ascii="Consolas" w:hAnsi="Consolas"/>
                <w:sz w:val="18"/>
              </w:rPr>
              <w:t xml:space="preserve">tache.ged.classement</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ged_ingest_entries</w:t>
            </w:r>
            <w:r>
              <w:rPr/>
              <w:t xml:space="preserve"> : RLS</w:t>
            </w:r>
          </w:p>
        </w:tc>
      </w:tr>
    </w:tbl>
    <w:p>
      <w:pPr>
        <w:spacing w:after="120"/>
      </w:pPr>
    </w:p>
    <w:p>
      <w:pPr>
        <w:spacing w:after="100"/>
      </w:pPr>
      <w:r>
        <w:rPr/>
        <w:t xml:space="preserve">Tests : IG-01..06 (</w:t>
      </w:r>
      <w:r>
        <w:rPr>
          <w:rFonts w:ascii="Consolas" w:hAnsi="Consolas"/>
          <w:sz w:val="18"/>
        </w:rPr>
        <w:t xml:space="preserve">ged-ingestion.wiring.spec.ts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v4.7 → v4.8 — ratification du Bloc 24</w:t>
      </w:r>
    </w:p>
    <w:p>
      <w:pPr>
        <w:spacing w:after="100"/>
      </w:pPr>
      <w:r>
        <w:rPr>
          <w:b/>
        </w:rPr>
        <w:t xml:space="preserve">Décision : Ali Gharsallah ratifie, le 20.07.2026, les règles R137 → R139</w:t>
      </w:r>
      <w:r>
        <w:rPr/>
        <w:t xml:space="preserve"> (Bloc 24 ·</w:t>
      </w:r>
    </w:p>
    <w:p>
      <w:pPr>
        <w:spacing w:after="100"/>
      </w:pPr>
      <w:r>
        <w:rPr/>
        <w:t xml:space="preserve">Capture &amp; ingestion GED). Page de garde Word : v4.8.</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24 · Capture &amp; ingestion GED</w:t>
            </w:r>
          </w:p>
        </w:tc>
        <w:tc>
          <w:tcPr>
            <w:tcW w:w="2325" w:type="dxa"/>
          </w:tcPr>
          <w:p>
            <w:pPr>
              <w:spacing w:after="40"/>
            </w:pPr>
            <w:r>
              <w:rPr>
                <w:b/>
              </w:rPr>
              <w:t xml:space="preserve">R137 R138 R139</w:t>
            </w:r>
          </w:p>
        </w:tc>
        <w:tc>
          <w:tcPr>
            <w:tcW w:w="2325" w:type="dxa"/>
          </w:tcPr>
          <w:p>
            <w:pPr>
              <w:spacing w:after="40"/>
            </w:pPr>
            <w:r>
              <w:rPr/>
              <w:t xml:space="preserve">IG-01..06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205 (v4.7) + IG 6 = </w:t>
      </w:r>
      <w:r>
        <w:rPr>
          <w:b/>
        </w:rPr>
        <w:t xml:space="preserve">211 IDs</w:t>
      </w:r>
      <w:r>
        <w:rPr/>
        <w:t xml:space="preserve">.</w:t>
      </w:r>
    </w:p>
    <w:p>
      <w:pPr>
        <w:ind w:left="420"/>
        <w:spacing w:after="40"/>
      </w:pPr>
      <w:r>
        <w:rPr/>
        <w:t xml:space="preserve">·  </w:t>
      </w:r>
      <w:r>
        <w:rPr>
          <w:b/>
        </w:rPr>
        <w:t xml:space="preserve">Corpus backend</w:t>
      </w:r>
      <w:r>
        <w:rPr/>
        <w:t xml:space="preserve"> : 224 + 7 = </w:t>
      </w:r>
      <w:r>
        <w:rPr>
          <w:b/>
        </w:rPr>
        <w:t xml:space="preserve">231</w:t>
      </w:r>
      <w:r>
        <w:rPr/>
        <w:t xml:space="preserve"> — vérifié sur l'arbre réel le jour même.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gedCanauxIngestion</w:t>
      </w:r>
    </w:p>
    <w:p>
      <w:pPr>
        <w:spacing w:after="100"/>
      </w:pPr>
      <w:r>
        <w:rPr/>
        <w:t xml:space="preserve">  (["SCAN","EMAIL","UPLOAD","API"]) · </w:t>
      </w:r>
      <w:r>
        <w:rPr>
          <w:rFonts w:ascii="Consolas" w:hAnsi="Consolas"/>
          <w:sz w:val="18"/>
        </w:rPr>
        <w:t xml:space="preserve">gedInboxRoles</w:t>
      </w:r>
      <w:r>
        <w:rPr/>
        <w:t xml:space="preserve"> (["CO","CF"]) · </w:t>
      </w:r>
      <w:r>
        <w:rPr>
          <w:rFonts w:ascii="Consolas" w:hAnsi="Consolas"/>
          <w:sz w:val="18"/>
        </w:rPr>
        <w:t xml:space="preserve">gedInboxSlaJours</w:t>
      </w:r>
      <w:r>
        <w:rPr/>
        <w:t xml:space="preserve"> (2).</w:t>
      </w:r>
    </w:p>
    <w:p>
      <w:pPr>
        <w:ind w:left="420"/>
        <w:spacing w:after="40"/>
      </w:pPr>
      <w:r>
        <w:rPr/>
        <w:t xml:space="preserve">·  </w:t>
      </w:r>
      <w:r>
        <w:rPr>
          <w:b/>
        </w:rPr>
        <w:t xml:space="preserve">Origine produit</w:t>
      </w:r>
      <w:r>
        <w:rPr/>
        <w:t xml:space="preserve"> : analyse d'écart Therefore — manque n° 1 (capture) comblé avec les</w:t>
      </w:r>
    </w:p>
    <w:p>
      <w:pPr>
        <w:spacing w:after="100"/>
      </w:pPr>
      <w:r>
        <w:rPr/>
        <w:t xml:space="preserve">  invariants maison : l'origine est une pièce du dossier (R137), l'OCR est un dérivé versionné</w:t>
      </w:r>
    </w:p>
    <w:p>
      <w:pPr>
        <w:spacing w:after="100"/>
      </w:pPr>
      <w:r>
        <w:rPr/>
        <w:t xml:space="preserve">  jamais l'original (R138), la quarantaine se classe par un humain doublement habilité (R139).</w:t>
      </w:r>
    </w:p>
    <w:p>
      <w:pPr>
        <w:ind w:left="420"/>
        <w:spacing w:after="40"/>
      </w:pPr>
      <w:r>
        <w:rPr/>
        <w:t xml:space="preserve">·  </w:t>
      </w:r>
      <w:r>
        <w:rPr>
          <w:b/>
        </w:rPr>
        <w:t xml:space="preserve">Écart signalé</w:t>
      </w:r>
      <w:r>
        <w:rPr/>
        <w:t xml:space="preserve"> (chantier dédié) : modèle </w:t>
      </w:r>
      <w:r>
        <w:rPr>
          <w:rFonts w:ascii="Consolas" w:hAnsi="Consolas"/>
          <w:sz w:val="18"/>
        </w:rPr>
        <w:t xml:space="preserve">Document</w:t>
      </w:r>
      <w:r>
        <w:rPr/>
        <w:t xml:space="preserve"> du schéma repo = historique v0.2, à</w:t>
      </w:r>
    </w:p>
    <w:p>
      <w:pPr>
        <w:spacing w:after="100"/>
      </w:pPr>
      <w:r>
        <w:rPr/>
        <w:t xml:space="preserve">  aligner sur le contrat GED R109→R116.</w:t>
      </w:r>
    </w:p>
    <w:p>
      <w:pPr>
        <w:ind w:left="420"/>
        <w:spacing w:after="40"/>
      </w:pPr>
      <w:r>
        <w:rPr/>
        <w:t xml:space="preserve">·  Catalogue : </w:t>
      </w:r>
      <w:r>
        <w:rPr>
          <w:b/>
        </w:rPr>
        <w:t xml:space="preserve">R1 → R139, aucune règle proposée.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