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PulseFit Hybrid QA System</w:t>
      </w:r>
    </w:p>
    <w:p>
      <w:pPr>
        <w:jc w:val="center"/>
      </w:pPr>
      <w:r>
        <w:rPr>
          <w:i/>
          <w:sz w:val="22"/>
        </w:rPr>
        <w:t>Specification Draft — Phase 1</w:t>
      </w:r>
    </w:p>
    <w:p>
      <w:pPr>
        <w:pStyle w:val="Heading1"/>
      </w:pPr>
      <w:r>
        <w:t>1. Project Summary</w:t>
      </w:r>
    </w:p>
    <w:p>
      <w:r>
        <w:t>This project is a Hybrid Question Answering system that answers user questions using two different sources: a Microsoft SQL Server database containing structured business data, and a text document containing PulseFit policies, managers, working hours, freezes, refunds, and other textual company information.</w:t>
      </w:r>
    </w:p>
    <w:p>
      <w:r>
        <w:t>The main idea is simple: the user asks a question, and the system decides whether the answer should come from SQL or from the ingested document. The important part is how the system makes that decision, understands follow-up questions, handles unsupported or ambiguous requests, and behaves when something fails.</w:t>
      </w:r>
    </w:p>
    <w:p>
      <w:pPr>
        <w:pStyle w:val="Heading1"/>
      </w:pPr>
      <w:r>
        <w:t>2. Main System Flow</w:t>
      </w:r>
    </w:p>
    <w:p>
      <w:r>
        <w:t>User Question → Load Memory → Contextualize Question → Intent Router → SQL / RAG / Unknown → Generate Response → Save Memory → Return Answer</w:t>
      </w:r>
    </w:p>
    <w:p>
      <w:r>
        <w:t>When a question arrives, the system first loads conversation history for the current session. It then contextualizes the question when needed, routes it to SQL, RAG, or Unknown, executes the selected path, returns a grounded response, and stores the new interaction in memory.</w:t>
      </w:r>
    </w:p>
    <w:p>
      <w:pPr>
        <w:pStyle w:val="Heading1"/>
      </w:pPr>
      <w:r>
        <w:t>3. Question Contextualization</w:t>
      </w:r>
    </w:p>
    <w:p>
      <w:r>
        <w:t>The contextualization step is an LLM call whose job is not to answer the question. It uses the current question and conversation history to rewrite genuine follow-up questions into clear, self-contained questions.</w:t>
      </w:r>
    </w:p>
    <w:p>
      <w:r>
        <w:t>For example, if the user first asks "Tell me about the Premium Annual membership" and then asks "Tell me more about it," the contextualizer can rewrite the second question as "Tell me more about the Premium Annual membership." If the question is already complete, the contextualizer should preserve its meaning instead of changing it unnecessarily.</w:t>
      </w:r>
    </w:p>
    <w:p>
      <w:pPr>
        <w:pStyle w:val="Heading1"/>
      </w:pPr>
      <w:r>
        <w:t>4. Conversation Memory</w:t>
      </w:r>
    </w:p>
    <w:p>
      <w:r>
        <w:t>The system will use a persistent SQLite database for conversation history. Each conversation is identified by a session_id. Before contextualization, the current session history is retrieved. After the answer is generated, the new interaction is saved.</w:t>
      </w:r>
    </w:p>
    <w:p>
      <w:pPr>
        <w:pStyle w:val="ListBullet"/>
      </w:pPr>
      <w:r>
        <w:t>session_id</w:t>
      </w:r>
    </w:p>
    <w:p>
      <w:pPr>
        <w:pStyle w:val="ListBullet"/>
      </w:pPr>
      <w:r>
        <w:t>original_user_question</w:t>
      </w:r>
    </w:p>
    <w:p>
      <w:pPr>
        <w:pStyle w:val="ListBullet"/>
      </w:pPr>
      <w:r>
        <w:t>contextualized_question</w:t>
      </w:r>
    </w:p>
    <w:p>
      <w:pPr>
        <w:pStyle w:val="ListBullet"/>
      </w:pPr>
      <w:r>
        <w:t>selected_route</w:t>
      </w:r>
    </w:p>
    <w:p>
      <w:pPr>
        <w:pStyle w:val="ListBullet"/>
      </w:pPr>
      <w:r>
        <w:t>assistant_response</w:t>
      </w:r>
    </w:p>
    <w:p>
      <w:pPr>
        <w:pStyle w:val="ListBullet"/>
      </w:pPr>
      <w:r>
        <w:t>timestamp</w:t>
      </w:r>
    </w:p>
    <w:p>
      <w:r>
        <w:t>Both the original and contextualized questions are stored. The original preserves exactly what the user asked, while the contextualized version records what the system understood from the conversation.</w:t>
      </w:r>
    </w:p>
    <w:p>
      <w:pPr>
        <w:pStyle w:val="Heading1"/>
      </w:pPr>
      <w:r>
        <w:t>5. Intent Router</w:t>
      </w:r>
    </w:p>
    <w:p>
      <w:r>
        <w:t>After contextualization, the question is sent to a separate Intent Router LLM. Its only job is to classify the question into one of three routes: sql, rag, or unknown. It must not answer the question itself.</w:t>
      </w:r>
    </w:p>
    <w:p>
      <w:r>
        <w:t>A structured-data question such as "How many active members are registered at a branch?" should go to SQL. A policy question such as "What is the membership freeze policy?" should go to RAG. An unrelated question such as "What is the weather today?" should go to unknown. Unknown questions are not answered from the LLM's general knowledge.</w:t>
      </w:r>
    </w:p>
    <w:p>
      <w:pPr>
        <w:pStyle w:val="Heading1"/>
      </w:pPr>
      <w:r>
        <w:t>6. Ambiguous Questions</w:t>
      </w:r>
    </w:p>
    <w:p>
      <w:r>
        <w:t>Ambiguity is handled separately from contextualization. For example, if the plans table contains "Premium Monthly" and "Premium Annual" and the user asks "How many premium members do we have?", the system must not silently choose one.</w:t>
      </w:r>
    </w:p>
    <w:p>
      <w:r>
        <w:t>Before final SQL generation, the system should detect that more than one valid match exists and ask for clarification, for example: "There are two Premium plans: Premium Monthly and Premium Annual. Which one do you mean, or would you like the total for both?"</w:t>
      </w:r>
    </w:p>
    <w:p>
      <w:r>
        <w:t>The clarification becomes part of memory. If the user then replies "Annual," the contextualizer can use the previous interaction to understand the complete question and allow the SQL route to continue.</w:t>
      </w:r>
    </w:p>
    <w:p>
      <w:pPr>
        <w:pStyle w:val="Heading1"/>
      </w:pPr>
      <w:r>
        <w:t>7. RAG System</w:t>
      </w:r>
    </w:p>
    <w:p>
      <w:r>
        <w:t>The RAG system answers questions using the PulseFit handbook. It has two separate stages: document ingestion, which happens outside the normal chat request, and question retrieval/answering, which happens when /chat routes a question to RAG.</w:t>
      </w:r>
    </w:p>
    <w:p>
      <w:pPr>
        <w:pStyle w:val="Heading2"/>
      </w:pPr>
      <w:r>
        <w:t>7.1 Document Ingestion</w:t>
      </w:r>
    </w:p>
    <w:p>
      <w:r>
        <w:t>The application initializes its Azure OpenAI configuration, embedding model, and persistent Chroma vector store. Configuration values such as API keys, endpoints, API version, and model deployments are kept centrally instead of being repeated across files.</w:t>
      </w:r>
    </w:p>
    <w:p>
      <w:r>
        <w:t>The handbook is loaded with its available metadata and split into chunks. For this project the chunk size is 800 characters with 150 characters of overlap. The overlap helps prevent important context from being lost at arbitrary chunk boundaries.</w:t>
      </w:r>
    </w:p>
    <w:p>
      <w:r>
        <w:t>A content hash is generated for the document. This acts as a fingerprint: the same content should not be embedded again, while a file with the same name but changed content receives a different hash and can be treated as an updated version.</w:t>
      </w:r>
    </w:p>
    <w:p>
      <w:pPr>
        <w:pStyle w:val="ListBullet"/>
      </w:pPr>
      <w:r>
        <w:t>Registry fields: file_id</w:t>
      </w:r>
    </w:p>
    <w:p>
      <w:pPr>
        <w:pStyle w:val="ListBullet"/>
      </w:pPr>
      <w:r>
        <w:t>filename</w:t>
      </w:r>
    </w:p>
    <w:p>
      <w:pPr>
        <w:pStyle w:val="ListBullet"/>
      </w:pPr>
      <w:r>
        <w:t>content_hash</w:t>
      </w:r>
    </w:p>
    <w:p>
      <w:pPr>
        <w:pStyle w:val="ListBullet"/>
      </w:pPr>
      <w:r>
        <w:t>ingestion_date</w:t>
      </w:r>
    </w:p>
    <w:p>
      <w:pPr>
        <w:pStyle w:val="ListBullet"/>
      </w:pPr>
      <w:r>
        <w:t>active_status</w:t>
      </w:r>
    </w:p>
    <w:p>
      <w:r>
        <w:t>After chunking, the embedding model converts each chunk into a vector. Chroma stores the vectors together with the document text and metadata in persistent storage. Chroma is used because it provides a convenient persistent, database-like vector-store abstraction with documents, metadata, collections, and similarity search.</w:t>
      </w:r>
    </w:p>
    <w:p>
      <w:pPr>
        <w:pStyle w:val="Heading2"/>
      </w:pPr>
      <w:r>
        <w:t>7.2 RAG Question Flow</w:t>
      </w:r>
    </w:p>
    <w:p>
      <w:r>
        <w:t>When the router selects RAG, the contextualized question is embedded using the same embedding model. Similarity search compares the question vector with the stored document vectors and retrieves the most relevant chunks.</w:t>
      </w:r>
    </w:p>
    <w:p>
      <w:r>
        <w:t>The retrieved chunks and question are passed to the RAG answer LLM. The LLM must answer only from the retrieved handbook context. If the retrieved context does not contain enough information, it returns a defined no-matching-information response rather than using general knowledge.</w:t>
      </w:r>
    </w:p>
    <w:p>
      <w:pPr>
        <w:pStyle w:val="Heading1"/>
      </w:pPr>
      <w:r>
        <w:t>8. SQL System</w:t>
      </w:r>
    </w:p>
    <w:p>
      <w:r>
        <w:t>The SQL route works differently from RAG. Database rows are not converted into embeddings. Instead, an LLM generates a T-SQL query from the contextualized question, conversation history, discovered database schema, and business rules.</w:t>
      </w:r>
    </w:p>
    <w:p>
      <w:r>
        <w:t>Microsoft SQL Server runs inside a Docker container. The supplied PulseFit seed script is executed against that SQL Server instance to create and populate the database. The Python application then connects to SQL Server using configured connection details.</w:t>
      </w:r>
    </w:p>
    <w:p>
      <w:pPr>
        <w:pStyle w:val="Heading2"/>
      </w:pPr>
      <w:r>
        <w:t>8.1 Database Module</w:t>
      </w:r>
    </w:p>
    <w:p>
      <w:pPr>
        <w:pStyle w:val="ListBullet"/>
      </w:pPr>
      <w:r>
        <w:t>Connect to Microsoft SQL Server</w:t>
      </w:r>
    </w:p>
    <w:p>
      <w:pPr>
        <w:pStyle w:val="ListBullet"/>
      </w:pPr>
      <w:r>
        <w:t>Discover the current database schema</w:t>
      </w:r>
    </w:p>
    <w:p>
      <w:pPr>
        <w:pStyle w:val="ListBullet"/>
      </w:pPr>
      <w:r>
        <w:t>Return table and column information</w:t>
      </w:r>
    </w:p>
    <w:p>
      <w:pPr>
        <w:pStyle w:val="ListBullet"/>
      </w:pPr>
      <w:r>
        <w:t>Execute approved read-only queries</w:t>
      </w:r>
    </w:p>
    <w:p>
      <w:pPr>
        <w:pStyle w:val="ListBullet"/>
      </w:pPr>
      <w:r>
        <w:t>Return SQL Server execution errors</w:t>
      </w:r>
    </w:p>
    <w:p>
      <w:pPr>
        <w:pStyle w:val="ListBullet"/>
      </w:pPr>
      <w:r>
        <w:t>Close database connections correctly after operations</w:t>
      </w:r>
    </w:p>
    <w:p>
      <w:r>
        <w:t>The schema is discovered from the real database instead of manually hard-coding tables and columns into the SQL prompt.</w:t>
      </w:r>
    </w:p>
    <w:p>
      <w:pPr>
        <w:pStyle w:val="Heading2"/>
      </w:pPr>
      <w:r>
        <w:t>8.2 SQL Agent</w:t>
      </w:r>
    </w:p>
    <w:p>
      <w:r>
        <w:t>The SQL Agent receives the contextualized user question, conversation history, current schema, and business rules. The SQL-generation LLM produces one read-only T-SQL query. It returns SQL only, not a natural-language explanation.</w:t>
      </w:r>
    </w:p>
    <w:p>
      <w:r>
        <w:t>If the requested metric cannot be calculated because the required columns do not exist, the SQL Agent returns UNSUPPORTED_METRIC instead of inventing or substituting another metric.</w:t>
      </w:r>
    </w:p>
    <w:p>
      <w:pPr>
        <w:pStyle w:val="Heading2"/>
      </w:pPr>
      <w:r>
        <w:t>8.3 Business Rules</w:t>
      </w:r>
    </w:p>
    <w:p>
      <w:r>
        <w:t>Business rules must be based only on the real PulseFit schema. They should define supported business terms and calculations and prevent the model from inventing formulas. The exact PulseFit rules will be finalized from the supplied seed database so that the specification does not assume columns or calculations that do not exist.</w:t>
      </w:r>
    </w:p>
    <w:p>
      <w:pPr>
        <w:pStyle w:val="Heading2"/>
      </w:pPr>
      <w:r>
        <w:t>8.4 SQL Safety and Validator</w:t>
      </w:r>
    </w:p>
    <w:p>
      <w:r>
        <w:t>Only read-only queries are allowed. SELECT and WITH queries are permitted. The SQL prompt and validator both enforce the safety rules.</w:t>
      </w:r>
    </w:p>
    <w:p>
      <w:pPr>
        <w:pStyle w:val="ListBullet"/>
      </w:pPr>
      <w:r>
        <w:t>INSERT</w:t>
      </w:r>
    </w:p>
    <w:p>
      <w:pPr>
        <w:pStyle w:val="ListBullet"/>
      </w:pPr>
      <w:r>
        <w:t>UPDATE</w:t>
      </w:r>
    </w:p>
    <w:p>
      <w:pPr>
        <w:pStyle w:val="ListBullet"/>
      </w:pPr>
      <w:r>
        <w:t>DELETE</w:t>
      </w:r>
    </w:p>
    <w:p>
      <w:pPr>
        <w:pStyle w:val="ListBullet"/>
      </w:pPr>
      <w:r>
        <w:t>DROP</w:t>
      </w:r>
    </w:p>
    <w:p>
      <w:pPr>
        <w:pStyle w:val="ListBullet"/>
      </w:pPr>
      <w:r>
        <w:t>ALTER</w:t>
      </w:r>
    </w:p>
    <w:p>
      <w:pPr>
        <w:pStyle w:val="ListBullet"/>
      </w:pPr>
      <w:r>
        <w:t>TRUNCATE</w:t>
      </w:r>
    </w:p>
    <w:p>
      <w:pPr>
        <w:pStyle w:val="ListBullet"/>
      </w:pPr>
      <w:r>
        <w:t>CREATE</w:t>
      </w:r>
    </w:p>
    <w:p>
      <w:pPr>
        <w:pStyle w:val="ListBullet"/>
      </w:pPr>
      <w:r>
        <w:t>MERGE</w:t>
      </w:r>
    </w:p>
    <w:p>
      <w:pPr>
        <w:pStyle w:val="ListBullet"/>
      </w:pPr>
      <w:r>
        <w:t>EXEC</w:t>
      </w:r>
    </w:p>
    <w:p>
      <w:pPr>
        <w:pStyle w:val="ListBullet"/>
      </w:pPr>
      <w:r>
        <w:t>EXECUTE</w:t>
      </w:r>
    </w:p>
    <w:p>
      <w:r>
        <w:t>If the validator rejects a query for a safety violation, the query is not executed and it does not enter the self-healing loop. The user receives a safe failure response.</w:t>
      </w:r>
    </w:p>
    <w:p>
      <w:pPr>
        <w:pStyle w:val="Heading2"/>
      </w:pPr>
      <w:r>
        <w:t>8.5 SQL Execution and Self-Healing</w:t>
      </w:r>
    </w:p>
    <w:p>
      <w:r>
        <w:t>If validation succeeds, the query is executed against SQL Server. A successful query with returned data is passed to the final response LLM, which converts the structured result into clear natural language without inventing values.</w:t>
      </w:r>
    </w:p>
    <w:p>
      <w:r>
        <w:t>A successful query that returns zero matching rows is not considered broken and does not enter self-healing. The system simply reports that no matching data was found.</w:t>
      </w:r>
    </w:p>
    <w:p>
      <w:r>
        <w:t>If the query passes validation but SQL Server rejects it during execution, the self-healing loop begins. The repair LLM receives the failed query, SQL Server error, schema, business rules, history, and user question. Every repaired query must pass through the validator again before execution.</w:t>
      </w:r>
    </w:p>
    <w:p>
      <w:r>
        <w:t>The system uses 1 initial SQL generation plus a maximum of 3 repair attempts. Therefore, the SQL route can make at most 4 SQL-generation-related LLM calls. If a repair succeeds early, the remaining repair attempts are not used. If all three repairs fail, the loop stops and the user is told that the system could not successfully execute the request.</w:t>
      </w:r>
    </w:p>
    <w:p>
      <w:pPr>
        <w:pStyle w:val="Heading1"/>
      </w:pPr>
      <w:r>
        <w:t>9. Distinct Terminal Outcomes</w:t>
      </w:r>
    </w:p>
    <w:p>
      <w:pPr>
        <w:pStyle w:val="ListBullet"/>
      </w:pPr>
      <w:r>
        <w:t>Unknown: the question is unrelated to both available PulseFit sources.</w:t>
      </w:r>
    </w:p>
    <w:p>
      <w:pPr>
        <w:pStyle w:val="ListBullet"/>
      </w:pPr>
      <w:r>
        <w:t>Ambiguous: more than one valid entity matches; ask the user to clarify before final SQL generation.</w:t>
      </w:r>
    </w:p>
    <w:p>
      <w:pPr>
        <w:pStyle w:val="ListBullet"/>
      </w:pPr>
      <w:r>
        <w:t>Unsupported metric: the request is PulseFit-related but cannot be calculated from the available schema.</w:t>
      </w:r>
    </w:p>
    <w:p>
      <w:pPr>
        <w:pStyle w:val="ListBullet"/>
      </w:pPr>
      <w:r>
        <w:t>Validator failure: generated SQL violates safety/read-only rules; do not execute or repair it.</w:t>
      </w:r>
    </w:p>
    <w:p>
      <w:pPr>
        <w:pStyle w:val="ListBullet"/>
      </w:pPr>
      <w:r>
        <w:t>SQL execution failure: validated SQL is rejected by SQL Server; enter the repair loop.</w:t>
      </w:r>
    </w:p>
    <w:p>
      <w:pPr>
        <w:pStyle w:val="ListBullet"/>
      </w:pPr>
      <w:r>
        <w:t>Repair limit reached: initial query plus all three repairs fail; stop and return an execution-failure response.</w:t>
      </w:r>
    </w:p>
    <w:p>
      <w:pPr>
        <w:pStyle w:val="ListBullet"/>
      </w:pPr>
      <w:r>
        <w:t>No matching SQL data: valid SQL executes successfully but returns no matching records; do not repair.</w:t>
      </w:r>
    </w:p>
    <w:p>
      <w:pPr>
        <w:pStyle w:val="ListBullet"/>
      </w:pPr>
      <w:r>
        <w:t>RAG information not found: retrieved handbook context is insufficient; return a grounded no-information response.</w:t>
      </w:r>
    </w:p>
    <w:p>
      <w:pPr>
        <w:pStyle w:val="Heading1"/>
      </w:pPr>
      <w:r>
        <w:t>10. Logger</w:t>
      </w:r>
    </w:p>
    <w:p>
      <w:r>
        <w:t>Logging is separate from conversation memory. Memory helps the system understand the user; logging helps the developer understand the system and debug problems.</w:t>
      </w:r>
    </w:p>
    <w:p>
      <w:pPr>
        <w:pStyle w:val="ListBullet"/>
      </w:pPr>
      <w:r>
        <w:t>Request received and session ID</w:t>
      </w:r>
    </w:p>
    <w:p>
      <w:pPr>
        <w:pStyle w:val="ListBullet"/>
      </w:pPr>
      <w:r>
        <w:t>Memory loaded</w:t>
      </w:r>
    </w:p>
    <w:p>
      <w:pPr>
        <w:pStyle w:val="ListBullet"/>
      </w:pPr>
      <w:r>
        <w:t>Question contextualized</w:t>
      </w:r>
    </w:p>
    <w:p>
      <w:pPr>
        <w:pStyle w:val="ListBullet"/>
      </w:pPr>
      <w:r>
        <w:t>Route selected</w:t>
      </w:r>
    </w:p>
    <w:p>
      <w:pPr>
        <w:pStyle w:val="ListBullet"/>
      </w:pPr>
      <w:r>
        <w:t>SQL generated</w:t>
      </w:r>
    </w:p>
    <w:p>
      <w:pPr>
        <w:pStyle w:val="ListBullet"/>
      </w:pPr>
      <w:r>
        <w:t>Validator result</w:t>
      </w:r>
    </w:p>
    <w:p>
      <w:pPr>
        <w:pStyle w:val="ListBullet"/>
      </w:pPr>
      <w:r>
        <w:t>SQL execution result</w:t>
      </w:r>
    </w:p>
    <w:p>
      <w:pPr>
        <w:pStyle w:val="ListBullet"/>
      </w:pPr>
      <w:r>
        <w:t>Repair attempt number</w:t>
      </w:r>
    </w:p>
    <w:p>
      <w:pPr>
        <w:pStyle w:val="ListBullet"/>
      </w:pPr>
      <w:r>
        <w:t>RAG retrieval and number of chunks retrieved</w:t>
      </w:r>
    </w:p>
    <w:p>
      <w:pPr>
        <w:pStyle w:val="ListBullet"/>
      </w:pPr>
      <w:r>
        <w:t>Final response generated</w:t>
      </w:r>
    </w:p>
    <w:p>
      <w:pPr>
        <w:pStyle w:val="ListBullet"/>
      </w:pPr>
      <w:r>
        <w:t>Exceptions and errors</w:t>
      </w:r>
    </w:p>
    <w:p>
      <w:pPr>
        <w:pStyle w:val="Heading1"/>
      </w:pPr>
      <w:r>
        <w:t>11. Orchestrator</w:t>
      </w:r>
    </w:p>
    <w:p>
      <w:r>
        <w:t>The orchestrator coordinates the complete pipeline rather than performing every specialized task itself.</w:t>
      </w:r>
    </w:p>
    <w:p>
      <w:pPr>
        <w:pStyle w:val="ListBullet"/>
      </w:pPr>
      <w:r>
        <w:t>Receive question and session ID.</w:t>
      </w:r>
    </w:p>
    <w:p>
      <w:pPr>
        <w:pStyle w:val="ListBullet"/>
      </w:pPr>
      <w:r>
        <w:t>Load session history.</w:t>
      </w:r>
    </w:p>
    <w:p>
      <w:pPr>
        <w:pStyle w:val="ListBullet"/>
      </w:pPr>
      <w:r>
        <w:t>Contextualize the question.</w:t>
      </w:r>
    </w:p>
    <w:p>
      <w:pPr>
        <w:pStyle w:val="ListBullet"/>
      </w:pPr>
      <w:r>
        <w:t>Classify the route.</w:t>
      </w:r>
    </w:p>
    <w:p>
      <w:pPr>
        <w:pStyle w:val="ListBullet"/>
      </w:pPr>
      <w:r>
        <w:t>Handle unknown or ambiguity when required.</w:t>
      </w:r>
    </w:p>
    <w:p>
      <w:pPr>
        <w:pStyle w:val="ListBullet"/>
      </w:pPr>
      <w:r>
        <w:t>Dispatch to SQL or RAG.</w:t>
      </w:r>
    </w:p>
    <w:p>
      <w:pPr>
        <w:pStyle w:val="ListBullet"/>
      </w:pPr>
      <w:r>
        <w:t>Receive the route result.</w:t>
      </w:r>
    </w:p>
    <w:p>
      <w:pPr>
        <w:pStyle w:val="ListBullet"/>
      </w:pPr>
      <w:r>
        <w:t>Generate or return the final grounded response.</w:t>
      </w:r>
    </w:p>
    <w:p>
      <w:pPr>
        <w:pStyle w:val="ListBullet"/>
      </w:pPr>
      <w:r>
        <w:t>Save the interaction to memory.</w:t>
      </w:r>
    </w:p>
    <w:p>
      <w:pPr>
        <w:pStyle w:val="ListBullet"/>
      </w:pPr>
      <w:r>
        <w:t>Return the answer to the API layer.</w:t>
      </w:r>
    </w:p>
    <w:p>
      <w:pPr>
        <w:pStyle w:val="Heading1"/>
      </w:pPr>
      <w:r>
        <w:t>12. Models and Configuration</w:t>
      </w:r>
    </w:p>
    <w:p>
      <w:r>
        <w:t>The models file defines consistent request and response structures. A /chat request contains at least question and session_id. The response contains at least session_id and answer, with route information included if needed.</w:t>
      </w:r>
    </w:p>
    <w:p>
      <w:r>
        <w:t>The configuration file centralizes Azure OpenAI settings, SQL Server connection settings, storage paths, registry paths, and memory paths. Sensitive values such as API keys are read from environment variables.</w:t>
      </w:r>
    </w:p>
    <w:p>
      <w:pPr>
        <w:pStyle w:val="Heading1"/>
      </w:pPr>
      <w:r>
        <w:t>13. FastAPI</w:t>
      </w:r>
    </w:p>
    <w:p>
      <w:r>
        <w:t>FastAPI is the HTTP entry and exit layer for the Hybrid QA system. The main endpoint is POST /chat. It receives and validates question and session_id, passes the request to the orchestrator, waits for the pipeline to complete, and returns the structured response.</w:t>
      </w:r>
    </w:p>
    <w:p>
      <w:r>
        <w:t>FastAPI does not decide the route, generate SQL, retrieve document chunks, or manage conversation logic. A simple /health endpoint may also be provided to verify that the application is running.</w:t>
      </w:r>
    </w:p>
    <w:p>
      <w:pPr>
        <w:pStyle w:val="Heading1"/>
      </w:pPr>
      <w:r>
        <w:t>14. LLM Call Cost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Calls</w:t>
            </w:r>
          </w:p>
        </w:tc>
        <w:tc>
          <w:tcPr>
            <w:tcW w:type="dxa" w:w="2484"/>
          </w:tcPr>
          <w:p>
            <w:r>
              <w:t>Normal Case</w:t>
            </w:r>
          </w:p>
        </w:tc>
        <w:tc>
          <w:tcPr>
            <w:tcW w:type="dxa" w:w="2484"/>
          </w:tcPr>
          <w:p>
            <w:r>
              <w:t>Worst Case / Notes</w:t>
            </w:r>
          </w:p>
        </w:tc>
      </w:tr>
      <w:tr>
        <w:tc>
          <w:tcPr>
            <w:tcW w:type="dxa" w:w="2484"/>
          </w:tcPr>
          <w:p>
            <w:r>
              <w:t>Unknown</w:t>
            </w:r>
          </w:p>
        </w:tc>
        <w:tc>
          <w:tcPr>
            <w:tcW w:type="dxa" w:w="2484"/>
          </w:tcPr>
          <w:p>
            <w:r>
              <w:t>Contextualizer + Router</w:t>
            </w:r>
          </w:p>
        </w:tc>
        <w:tc>
          <w:tcPr>
            <w:tcW w:type="dxa" w:w="2484"/>
          </w:tcPr>
          <w:p>
            <w:r>
              <w:t>2</w:t>
            </w:r>
          </w:p>
        </w:tc>
        <w:tc>
          <w:tcPr>
            <w:tcW w:type="dxa" w:w="2484"/>
          </w:tcPr>
          <w:p>
            <w:r>
              <w:t>2</w:t>
            </w:r>
          </w:p>
        </w:tc>
      </w:tr>
      <w:tr>
        <w:tc>
          <w:tcPr>
            <w:tcW w:type="dxa" w:w="2484"/>
          </w:tcPr>
          <w:p>
            <w:r>
              <w:t>RAG</w:t>
            </w:r>
          </w:p>
        </w:tc>
        <w:tc>
          <w:tcPr>
            <w:tcW w:type="dxa" w:w="2484"/>
          </w:tcPr>
          <w:p>
            <w:r>
              <w:t>Contextualizer + Router + RAG Answer</w:t>
            </w:r>
          </w:p>
        </w:tc>
        <w:tc>
          <w:tcPr>
            <w:tcW w:type="dxa" w:w="2484"/>
          </w:tcPr>
          <w:p>
            <w:r>
              <w:t>3</w:t>
            </w:r>
          </w:p>
        </w:tc>
        <w:tc>
          <w:tcPr>
            <w:tcW w:type="dxa" w:w="2484"/>
          </w:tcPr>
          <w:p>
            <w:r>
              <w:t>3</w:t>
            </w:r>
          </w:p>
        </w:tc>
      </w:tr>
      <w:tr>
        <w:tc>
          <w:tcPr>
            <w:tcW w:type="dxa" w:w="2484"/>
          </w:tcPr>
          <w:p>
            <w:r>
              <w:t>SQL success</w:t>
            </w:r>
          </w:p>
        </w:tc>
        <w:tc>
          <w:tcPr>
            <w:tcW w:type="dxa" w:w="2484"/>
          </w:tcPr>
          <w:p>
            <w:r>
              <w:t>Contextualizer + Router + SQL Generation + Final Answer</w:t>
            </w:r>
          </w:p>
        </w:tc>
        <w:tc>
          <w:tcPr>
            <w:tcW w:type="dxa" w:w="2484"/>
          </w:tcPr>
          <w:p>
            <w:r>
              <w:t>4</w:t>
            </w:r>
          </w:p>
        </w:tc>
        <w:tc>
          <w:tcPr>
            <w:tcW w:type="dxa" w:w="2484"/>
          </w:tcPr>
          <w:p>
            <w:r>
              <w:t>4</w:t>
            </w:r>
          </w:p>
        </w:tc>
      </w:tr>
      <w:tr>
        <w:tc>
          <w:tcPr>
            <w:tcW w:type="dxa" w:w="2484"/>
          </w:tcPr>
          <w:p>
            <w:r>
              <w:t>SQL execution repair</w:t>
            </w:r>
          </w:p>
        </w:tc>
        <w:tc>
          <w:tcPr>
            <w:tcW w:type="dxa" w:w="2484"/>
          </w:tcPr>
          <w:p>
            <w:r>
              <w:t>Normal SQL path + repair calls</w:t>
            </w:r>
          </w:p>
        </w:tc>
        <w:tc>
          <w:tcPr>
            <w:tcW w:type="dxa" w:w="2484"/>
          </w:tcPr>
          <w:p>
            <w:r>
              <w:t>4 if no repair</w:t>
            </w:r>
          </w:p>
        </w:tc>
        <w:tc>
          <w:tcPr>
            <w:tcW w:type="dxa" w:w="2484"/>
          </w:tcPr>
          <w:p>
            <w:r>
              <w:t>Up to 3 additional repair LLM calls</w:t>
            </w:r>
          </w:p>
        </w:tc>
      </w:tr>
      <w:tr>
        <w:tc>
          <w:tcPr>
            <w:tcW w:type="dxa" w:w="2484"/>
          </w:tcPr>
          <w:p>
            <w:r>
              <w:t>Ambiguous SQL</w:t>
            </w:r>
          </w:p>
        </w:tc>
        <w:tc>
          <w:tcPr>
            <w:tcW w:type="dxa" w:w="2484"/>
          </w:tcPr>
          <w:p>
            <w:r>
              <w:t>Contextualizer + Router + ambiguity handling</w:t>
            </w:r>
          </w:p>
        </w:tc>
        <w:tc>
          <w:tcPr>
            <w:tcW w:type="dxa" w:w="2484"/>
          </w:tcPr>
          <w:p>
            <w:r>
              <w:t>Depends on clarification design</w:t>
            </w:r>
          </w:p>
        </w:tc>
        <w:tc>
          <w:tcPr>
            <w:tcW w:type="dxa" w:w="2484"/>
          </w:tcPr>
          <w:p>
            <w:r>
              <w:t>No final SQL should run until clarified</w:t>
            </w:r>
          </w:p>
        </w:tc>
      </w:tr>
    </w:tbl>
    <w:p>
      <w:r>
        <w:t>Embedding operations and Chroma similarity search are not counted as chat LLM calls. The cost table must stay consistent with the final implementation. If the architecture changes during development, the specification should be updated in the same change.</w:t>
      </w:r>
    </w:p>
    <w:p>
      <w:pPr>
        <w:pStyle w:val="Heading1"/>
      </w:pPr>
      <w:r>
        <w:t>15. Specification Maintenance</w:t>
      </w:r>
    </w:p>
    <w:p>
      <w:r>
        <w:t>This specification is the design the implementation should follow. If the implementation needs to deviate from an approved design decision, the specification should be updated together with that code change so that the documented flow and actual system do not silently drift apart.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