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9.png" ContentType="image/png"/>
  <Override PartName="/word/media/rId42.png" ContentType="image/png"/>
  <Override PartName="/word/media/rId52.png" ContentType="image/png"/>
  <Override PartName="/word/media/rId45.png" ContentType="image/png"/>
  <Override PartName="/word/media/rId64.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0edd6e9440fd10700f765d649a6754694cd8705"/>
    <w:p>
      <w:pPr>
        <w:pStyle w:val="Heading1"/>
        <w:bidi/>
      </w:pPr>
      <w:r>
        <w:rPr>
          <w:rtl/>
          <w:lang w:val="fa"/>
        </w:rPr>
        <w:t xml:space="preserve">اوجِ طیفِ خشم در قرآن کریم: قرائتی تطبیقی-تفسیری از مرحله‌های فعّال، متراکم، و پیامدی</w:t>
      </w:r>
    </w:p>
    <w:bookmarkStart w:id="20" w:name="X9cc139a610003e9f7bdd191596068af57fcb78b"/>
    <w:p>
      <w:pPr>
        <w:pStyle w:val="Heading2"/>
        <w:bidi/>
      </w:pPr>
      <w:r>
        <w:rPr>
          <w:rtl/>
          <w:lang w:val="fa"/>
        </w:rPr>
        <w:t xml:space="preserve">بازخوانیِ غضب، غیظ، بَغی، طغیان و عتوّ در پرتوِ سنّتِ تفسیریِ شیعی-سنّی و میراثِ معناشناسیِ شناختیِ ایرانی-اسلامی</w:t>
      </w:r>
    </w:p>
    <w:p>
      <w:pPr>
        <w:bidi/>
      </w:pPr>
      <w:r>
        <w:rPr>
          <w:b/>
          <w:bCs/>
          <w:rtl/>
          <w:lang w:val="fa"/>
        </w:rPr>
        <w:t xml:space="preserve">نویسنده‌ی مسئول:</w:t>
      </w:r>
      <w:r>
        <w:rPr>
          <w:rtl/>
          <w:lang w:val="fa"/>
        </w:rPr>
        <w:t xml:space="preserve"> </w:t>
      </w:r>
      <w:r>
        <w:rPr>
          <w:rtl/>
          <w:lang w:val="fa"/>
        </w:rPr>
        <w:t xml:space="preserve">کریم جباری</w:t>
      </w:r>
      <w:r>
        <w:rPr>
          <w:rtl/>
          <w:lang w:val="fa"/>
        </w:rPr>
        <w:t xml:space="preserve"> </w:t>
      </w:r>
      <w:r>
        <w:rPr>
          <w:rtl/>
          <w:lang w:val="fa"/>
        </w:rPr>
        <w:t xml:space="preserve">گروه زبان و ادبیات عرب، دانشکده‌ی ادبیات و علوم انسانی، دانشگاه ارومیه، ارومیه، ایران</w:t>
      </w:r>
      <w:r>
        <w:rPr>
          <w:rtl/>
          <w:lang w:val="fa"/>
        </w:rPr>
        <w:t xml:space="preserve"> </w:t>
      </w:r>
      <w:r>
        <w:rPr>
          <w:rtl/>
          <w:lang w:val="fa"/>
        </w:rPr>
        <w:t xml:space="preserve">رایانامه: kasraghanavati@icloud.com</w:t>
      </w:r>
    </w:p>
    <w:p>
      <w:pPr>
        <w:bidi/>
      </w:pPr>
      <w:r>
        <w:rPr>
          <w:b/>
          <w:bCs/>
          <w:rtl/>
          <w:lang w:val="fa"/>
        </w:rPr>
        <w:t xml:space="preserve">نویسنده‌ی دوم:</w:t>
      </w:r>
      <w:r>
        <w:rPr>
          <w:rtl/>
          <w:lang w:val="fa"/>
        </w:rPr>
        <w:t xml:space="preserve"> </w:t>
      </w:r>
      <w:r>
        <w:rPr>
          <w:rtl/>
          <w:lang w:val="fa"/>
        </w:rPr>
        <w:t xml:space="preserve">علی جباری</w:t>
      </w:r>
      <w:r>
        <w:rPr>
          <w:rtl/>
          <w:lang w:val="fa"/>
        </w:rPr>
        <w:t xml:space="preserve"> </w:t>
      </w:r>
      <w:r>
        <w:rPr>
          <w:rtl/>
          <w:lang w:val="fa"/>
        </w:rPr>
        <w:t xml:space="preserve">گروه مهندسی کامپیوتر، دانشکده‌ی فنی و مهندسی، دانشگاه ارومیه، ارومیه، ایران</w:t>
      </w:r>
    </w:p>
    <w:p>
      <w:r>
        <w:pict>
          <v:rect style="width:0;height:1.5pt" o:hralign="center" o:hrstd="t" o:hr="t"/>
        </w:pict>
      </w:r>
    </w:p>
    <w:bookmarkEnd w:id="20"/>
    <w:bookmarkStart w:id="21" w:name="چکیده"/>
    <w:p>
      <w:pPr>
        <w:pStyle w:val="Heading2"/>
        <w:bidi/>
      </w:pPr>
      <w:r>
        <w:rPr>
          <w:rtl/>
          <w:lang w:val="fa"/>
        </w:rPr>
        <w:t xml:space="preserve">چکیده</w:t>
      </w:r>
    </w:p>
    <w:p>
      <w:pPr>
        <w:bidi/>
      </w:pPr>
      <w:r>
        <w:rPr>
          <w:rtl/>
          <w:lang w:val="fa"/>
        </w:rPr>
        <w:t xml:space="preserve">قرآن کریم در توصیفِ اوجِ طیفِ خشم — مرحله‌های فعّال (غضب، حرد)، متراکم (غیظ، با تجلیِ تمیّز) و پیامدی (بَغی، طغیان، عتوّ) — از دستگاهی واژگانی بهره می‌گیرد که در سنّتِ تفسیریِ کلاسیک عمدتاً به‌صورتِ تک‌واژه‌نگرانه بررسی شده است، ولی نسبتِ ساختاریِ این دستگاه در یک پیوستارِ معنایی-اخلاقیِ منسجم، تا کنون به‌نحوی نظام‌مند تبیین نگشته. پژوهشِ حاضر، با روشِ تحلیلِ تطبیقی-تفسیریِ کیفی و با ادغامِ معناشناسیِ میدانیِ ایزوتسو در نظریه‌ی استعاره‌ی مفهومیِ لیکاف و کوچش، نُه مفسّرِ کانونی (طبرسی، طباطبایی، زمخشری، ابن‌عاشور، طبری، قرطبی، ابن‌کثیر، سیّد قطب، رشید رضا) را در پرتوِ پشتوانه‌ی پیکره‌ایِ بازتولیدپذیر (پیکره‌ی ریخت‌شناختیِ قرآنی، دوکس ۲۰۱۱) بازخوانی می‌کند. تحلیلِ ۱۸۰ بسامدِ مرحله‌های ۴ تا ۶، سه یافته‌ی بنیادین را آشکار می‌سازد: نخست، هم‌گراییِ تفسیریِ شیعی-سنّی بر ساختارِ سه‌گانه‌ی غضب (هیجانِ هدفمند) ← غیظِ متراکم (آل عمران: ۱۳۴) ← فروپاشیِ ظرف (سوره مُلک: ۸)، که چهار گامِ استعاره‌ی</w:t>
      </w:r>
      <w:r>
        <w:rPr>
          <w:rtl/>
          <w:lang w:val="fa"/>
        </w:rPr>
        <w:t xml:space="preserve"> </w:t>
      </w:r>
      <w:r>
        <w:rPr>
          <w:i/>
          <w:iCs/>
          <w:rtl/>
          <w:lang w:val="fa"/>
        </w:rPr>
        <w:t xml:space="preserve">خشم به‌مثابهِ ظرفِ تحتِ فشار</w:t>
      </w:r>
      <w:r>
        <w:rPr>
          <w:rtl/>
          <w:lang w:val="fa"/>
        </w:rPr>
        <w:t xml:space="preserve"> </w:t>
      </w:r>
      <w:r>
        <w:rPr>
          <w:rtl/>
          <w:lang w:val="fa"/>
        </w:rPr>
        <w:t xml:space="preserve">را — کامل‌تر از نمونه‌های معاصرِ انگلیسی — عملیاتی می‌سازد؛ دوم، هم‌خوانیِ معناشناختی-تفسیری میانِ تعریفِ کلاسیکِ کَظم در المیزان («حَبسُ الغَیظِ فی صَدرٍ ضَیِّقٍ کَحَبسِ الماءِ فی السِّقاء») و مفهومِ نوینِ سرکوب-بازارزیابی در مدلِ تنظیمِ هیجانِ گراس (۲۰۱۴، ۲۰۱۵)؛ سوم، علّیتِ دوسویه در مرحله‌ی ۶، که از رهگذرِ ممیّزیِ تفسیر-بنیادِ ۱۴۵ بسامد (κ = ۰٫۷۹) عملیاتی شد: تنها ۲۶٪ خشم-خاستگاه، ۴۹٪ ساختار-خاستگاه (طمع، استکبار، عُلوّ فی‌الأرض) و ۲۵٪ ترکیبی — یافته‌ای هم‌سو با تأکیدِ المیزان بر «طغیانِ فرعونی به‌مثابهِ سابقِ خشم بر مغلوبان». از این تحلیل برمی‌آید که قرآن کریم در دستگاهِ واژگانیِ خود، پدیدارشناسیِ ظریفی از خشم را به‌منزله‌ی معماریِ پنهانِ معناشناسیِ متنی رمزگذاری کرده است؛ این هندسه، در ساختارهای ضمنیِ تفاسیرِ کلاسیک پیشاپیش حضور داشته، اما بی ابزارهای نظریِ نوین، نظام‌مند آشکار نمی‌شده.</w:t>
      </w:r>
    </w:p>
    <w:p>
      <w:pPr>
        <w:bidi/>
      </w:pPr>
      <w:r>
        <w:rPr>
          <w:b/>
          <w:bCs/>
          <w:rtl/>
          <w:lang w:val="fa"/>
        </w:rPr>
        <w:t xml:space="preserve">واژگانِ کلیدی</w:t>
      </w:r>
      <w:r>
        <w:rPr>
          <w:rtl/>
          <w:lang w:val="fa"/>
        </w:rPr>
        <w:t xml:space="preserve">: قرآنِ کریم، تفسیرِ تطبیقی، غضب، غیظ، کَظمِ غیظ، بَغی، طغیان، استعاره‌ی مفهومی، علّیتِ دوسویه، معناشناسیِ شناختیِ قرآنی.</w:t>
      </w:r>
    </w:p>
    <w:p>
      <w:r>
        <w:pict>
          <v:rect style="width:0;height:1.5pt" o:hralign="center" o:hrstd="t" o:hr="t"/>
        </w:pict>
      </w:r>
    </w:p>
    <w:bookmarkEnd w:id="21"/>
    <w:bookmarkStart w:id="25" w:name="مقدمه"/>
    <w:p>
      <w:pPr>
        <w:pStyle w:val="Heading2"/>
        <w:bidi/>
      </w:pPr>
      <w:r>
        <w:rPr>
          <w:rtl/>
          <w:lang w:val="fa"/>
        </w:rPr>
        <w:t xml:space="preserve">۱. مقدمه</w:t>
      </w:r>
    </w:p>
    <w:bookmarkStart w:id="22" w:name="بیان-مسئله-و-اهمیت-پژوهش"/>
    <w:p>
      <w:pPr>
        <w:pStyle w:val="Heading3"/>
        <w:bidi/>
      </w:pPr>
      <w:r>
        <w:rPr>
          <w:rtl/>
          <w:lang w:val="fa"/>
        </w:rPr>
        <w:t xml:space="preserve">۱-۱. بیان مسئله و اهمیت پژوهش</w:t>
      </w:r>
    </w:p>
    <w:p>
      <w:pPr>
        <w:bidi/>
      </w:pPr>
      <w:r>
        <w:rPr>
          <w:rtl/>
          <w:lang w:val="fa"/>
        </w:rPr>
        <w:t xml:space="preserve">قرآنِ کریم در توصیفِ هیجانِ خشم، از دستگاهی واژگانی بهره می‌برد که نه از منطقِ هم‌معنایی، بلکه از منطقِ تشدیدیِ نظام‌مند پیروی می‌کند: چهارده ریشه‌ی کانونی — از</w:t>
      </w:r>
      <w:r>
        <w:rPr>
          <w:rtl/>
          <w:lang w:val="fa"/>
        </w:rPr>
        <w:t xml:space="preserve"> </w:t>
      </w:r>
      <w:r>
        <w:rPr>
          <w:i/>
          <w:iCs/>
          <w:rtl/>
          <w:lang w:val="fa"/>
        </w:rPr>
        <w:t xml:space="preserve">أُف</w:t>
      </w:r>
      <w:r>
        <w:rPr>
          <w:rtl/>
          <w:lang w:val="fa"/>
        </w:rPr>
        <w:t xml:space="preserve"> </w:t>
      </w:r>
      <w:r>
        <w:rPr>
          <w:rtl/>
          <w:lang w:val="fa"/>
        </w:rPr>
        <w:t xml:space="preserve">(کم‌ترین ترازِ کلامیِ ناخشنودی، سوره اسراء: ۲۳) تا</w:t>
      </w:r>
      <w:r>
        <w:rPr>
          <w:rtl/>
          <w:lang w:val="fa"/>
        </w:rPr>
        <w:t xml:space="preserve"> </w:t>
      </w:r>
      <w:r>
        <w:rPr>
          <w:i/>
          <w:iCs/>
          <w:rtl/>
          <w:lang w:val="fa"/>
        </w:rPr>
        <w:t xml:space="preserve">عُتُوّ</w:t>
      </w:r>
      <w:r>
        <w:rPr>
          <w:rtl/>
          <w:lang w:val="fa"/>
        </w:rPr>
        <w:t xml:space="preserve"> </w:t>
      </w:r>
      <w:r>
        <w:rPr>
          <w:rtl/>
          <w:lang w:val="fa"/>
        </w:rPr>
        <w:t xml:space="preserve">(سرپیچیِ تثبیت‌شده، سوره فرقان: ۲۱) — پیوستاری شش‌مرحله‌ای را شکل می‌دهند. این هندسه‌ی واژگانی، در سنّتِ تفسیریِ کلاسیک عمدتاً به‌صورتِ تک‌واژه‌نگرانه واکاوی شده و نسبتِ ساختاریِ گره‌ها در یک شبکه‌ی منسجم، تا کنون به‌نحوی نظام‌مند تبیین نگشته است.</w:t>
      </w:r>
    </w:p>
    <w:p>
      <w:pPr>
        <w:bidi/>
      </w:pPr>
      <w:r>
        <w:rPr>
          <w:rtl/>
          <w:lang w:val="fa"/>
        </w:rPr>
        <w:t xml:space="preserve">پژوهشِ حاضر، با رویکردِ</w:t>
      </w:r>
      <w:r>
        <w:rPr>
          <w:rtl/>
          <w:lang w:val="fa"/>
        </w:rPr>
        <w:t xml:space="preserve"> </w:t>
      </w:r>
      <w:r>
        <w:rPr>
          <w:b/>
          <w:bCs/>
          <w:rtl/>
          <w:lang w:val="fa"/>
        </w:rPr>
        <w:t xml:space="preserve">تفسیرِ تطبیقیِ شیعی-سنّی</w:t>
      </w:r>
      <w:r>
        <w:rPr>
          <w:rtl/>
          <w:lang w:val="fa"/>
        </w:rPr>
        <w:t xml:space="preserve"> </w:t>
      </w:r>
      <w:r>
        <w:rPr>
          <w:rtl/>
          <w:lang w:val="fa"/>
        </w:rPr>
        <w:t xml:space="preserve">و</w:t>
      </w:r>
      <w:r>
        <w:rPr>
          <w:rtl/>
          <w:lang w:val="fa"/>
        </w:rPr>
        <w:t xml:space="preserve"> </w:t>
      </w:r>
      <w:r>
        <w:rPr>
          <w:b/>
          <w:bCs/>
          <w:rtl/>
          <w:lang w:val="fa"/>
        </w:rPr>
        <w:t xml:space="preserve">معناشناسیِ شناختیِ ایرانی-اسلامی</w:t>
      </w:r>
      <w:r>
        <w:rPr>
          <w:rtl/>
          <w:lang w:val="fa"/>
        </w:rPr>
        <w:t xml:space="preserve"> </w:t>
      </w:r>
      <w:r>
        <w:rPr>
          <w:rtl/>
          <w:lang w:val="fa"/>
        </w:rPr>
        <w:t xml:space="preserve">— در راستای میراثِ قائمی‌نیا و پاکتچی — به سه مرحله‌ی اوجِ پیوستارِ خشمِ قرآنی می‌پردازد: مرحله‌ی ۴ (خشمِ فعّال؛ غضب، حَرد)، مرحله‌ی ۵ (خشمِ متراکم؛ غیظ، با تجلیِ تمیّز در سوره مُلک: ۸) و مرحله‌ی ۶ (پیامدهای رفتاری؛ بَغی، طغیان، عتوّ). این تمرکز بر دو ملاحظه استوار است: نخست، تحلیل‌های تک‌واژه‌نگرانه‌ی مراحلِ ۱ تا ۳ در پژوهش‌های پیشین (قائمی‌نیا ۱۳۹۰ بر کَره/ضِیق؛ نَریمانی و همکاران ۱۴۰۰ بر نَقم/مَقت) نسبتاً غنی‌اند؛ دوم و مهم‌تر آن‌که، مرحله‌های ۴ تا ۶ به‌سببِ پیوندشان با ساحاتِ کلامی (غضبُ‌الله، المنتقم)، فقهی (احکامِ بَغی) و اخلاقی-تربیتی (کَظمِ غیظ به‌منزله‌ی فضیلت)، به مرکزِ ثقلِ توجهِ مفسّرانِ شیعه و اهلِ سنّت بدل گشته‌اند و فرصتی ویژه برای تحلیلِ تطبیقیِ نُه‌مفسّره فراهم می‌آورند.</w:t>
      </w:r>
    </w:p>
    <w:bookmarkEnd w:id="22"/>
    <w:bookmarkStart w:id="23" w:name="پیشینهی-پژوهش"/>
    <w:p>
      <w:pPr>
        <w:pStyle w:val="Heading3"/>
        <w:bidi/>
      </w:pPr>
      <w:r>
        <w:rPr>
          <w:rtl/>
          <w:lang w:val="fa"/>
        </w:rPr>
        <w:t xml:space="preserve">۱-۲. پیشینه‌ی پژوهش</w:t>
      </w:r>
    </w:p>
    <w:p>
      <w:pPr>
        <w:bidi/>
      </w:pPr>
      <w:r>
        <w:rPr>
          <w:rtl/>
          <w:lang w:val="fa"/>
        </w:rPr>
        <w:t xml:space="preserve">پژوهش‌های پیشین در پنج خوشه دسته‌بندی‌پذیرند:</w:t>
      </w:r>
    </w:p>
    <w:p>
      <w:pPr>
        <w:bidi/>
      </w:pPr>
      <w:r>
        <w:rPr>
          <w:b/>
          <w:bCs/>
          <w:rtl/>
          <w:lang w:val="fa"/>
        </w:rPr>
        <w:t xml:space="preserve">(الف) پژوهش‌های لغویِ تک‌واژه‌محور</w:t>
      </w:r>
      <w:r>
        <w:rPr>
          <w:rtl/>
          <w:lang w:val="fa"/>
        </w:rPr>
        <w:t xml:space="preserve"> </w:t>
      </w:r>
      <w:r>
        <w:rPr>
          <w:rtl/>
          <w:lang w:val="fa"/>
        </w:rPr>
        <w:t xml:space="preserve">— به‌ویژه نَریمانی، اقبالی و چاری (۱۴۰۰) بر سه واژه‌ی غیظ/غضب/سَخَط، و قاری‌زاده و همکاران (۱۴۰۲) بر چندمعناییِ طغیان در ۲۷ سوره. هر دو پژوهش از جهتِ ریشه‌شناسیِ تفسیری دقیق‌اند، اما به‌سببِ چارچوبِ تک‌واژه‌نگرانه،</w:t>
      </w:r>
      <w:r>
        <w:rPr>
          <w:rtl/>
          <w:lang w:val="fa"/>
        </w:rPr>
        <w:t xml:space="preserve"> </w:t>
      </w:r>
      <w:r>
        <w:rPr>
          <w:b/>
          <w:bCs/>
          <w:rtl/>
          <w:lang w:val="fa"/>
        </w:rPr>
        <w:t xml:space="preserve">نسبتِ ساختاریِ این واژگان با کلِ شبکه</w:t>
      </w:r>
      <w:r>
        <w:rPr>
          <w:rtl/>
          <w:lang w:val="fa"/>
        </w:rPr>
        <w:t xml:space="preserve"> </w:t>
      </w:r>
      <w:r>
        <w:rPr>
          <w:rtl/>
          <w:lang w:val="fa"/>
        </w:rPr>
        <w:t xml:space="preserve">را مغفول می‌گذارند: نَریمانی و همکاران، مَقت و سَخَط و نَقم را در ساحتِ یک «بسته‌ی هیجانی-اخلاقی» قرار می‌دهند بی‌آن‌که شیبِ شدتیِ آن‌ها را عملیاتی سازند؛ قاری‌زاده و همکاران نیز چندمعناییِ طغیان را در سطحِ نشانه‌شناختی صورت‌بندی می‌کنند، بی‌آن‌که رابطه‌ی علّیِ آن با مرحله‌های متراکم و فعّالِ پیوستار را تحلیل کنند.</w:t>
      </w:r>
    </w:p>
    <w:p>
      <w:pPr>
        <w:bidi/>
      </w:pPr>
      <w:r>
        <w:rPr>
          <w:b/>
          <w:bCs/>
          <w:rtl/>
          <w:lang w:val="fa"/>
        </w:rPr>
        <w:t xml:space="preserve">(ب) پژوهش‌های اخلاق-محورِ کَظمِ غیظ</w:t>
      </w:r>
      <w:r>
        <w:rPr>
          <w:rtl/>
          <w:lang w:val="fa"/>
        </w:rPr>
        <w:t xml:space="preserve"> </w:t>
      </w:r>
      <w:r>
        <w:rPr>
          <w:rtl/>
          <w:lang w:val="fa"/>
        </w:rPr>
        <w:t xml:space="preserve">که بر آیه‌ی ۱۳۴ سوره آل عمران متمرکزند؛ این جریان، کَظم را به‌منزله‌ی فضیلتی منفرد می‌خواند، در حالی که در پیوستارِ پیشنهادی، کَظم گامِ سومِ معماریِ چهارگامِ ظرف است و معنای کامل‌اش تنها در نسبت با تَمَیُّز (سوره مُلک: ۸) آشکار می‌شود.</w:t>
      </w:r>
    </w:p>
    <w:p>
      <w:pPr>
        <w:bidi/>
      </w:pPr>
      <w:r>
        <w:rPr>
          <w:b/>
          <w:bCs/>
          <w:rtl/>
          <w:lang w:val="fa"/>
        </w:rPr>
        <w:t xml:space="preserve">(ج) معناشناسیِ شناختیِ ایزوتسویی در سنّتِ ایرانی-اسلامی</w:t>
      </w:r>
      <w:r>
        <w:rPr>
          <w:rtl/>
          <w:lang w:val="fa"/>
        </w:rPr>
        <w:t xml:space="preserve"> </w:t>
      </w:r>
      <w:r>
        <w:rPr>
          <w:rtl/>
          <w:lang w:val="fa"/>
        </w:rPr>
        <w:t xml:space="preserve">— این خوشه از حیثِ نظری به پژوهشِ حاضر نزدیک‌ترین است. قائمی‌نیا در</w:t>
      </w:r>
      <w:r>
        <w:rPr>
          <w:rtl/>
          <w:lang w:val="fa"/>
        </w:rPr>
        <w:t xml:space="preserve"> </w:t>
      </w:r>
      <w:r>
        <w:rPr>
          <w:i/>
          <w:iCs/>
          <w:rtl/>
          <w:lang w:val="fa"/>
        </w:rPr>
        <w:t xml:space="preserve">معناشناسی شناختی قرآن</w:t>
      </w:r>
      <w:r>
        <w:rPr>
          <w:rtl/>
          <w:lang w:val="fa"/>
        </w:rPr>
        <w:t xml:space="preserve"> </w:t>
      </w:r>
      <w:r>
        <w:rPr>
          <w:rtl/>
          <w:lang w:val="fa"/>
        </w:rPr>
        <w:t xml:space="preserve">(۱۳۹۰، فصلِ دوم، ص ۸۲–۹۸) ادغامِ روشِ ایزوتسو با نظریه‌ی استعاره‌ی مفهومیِ لیکاف را در سنّتِ ایرانیِ پژوهش‌های قرآنی نهادینه ساخت و چارچوبی برای صورت‌بندیِ «واژه‌کانون-واژه‌کلید-میدان» در زبانِ فارسی پیشنهاد کرد؛ در فصلِ چهارمِ همان کتاب (ص ۱۵۴–۱۸۲) نیز نقشِ طرحواره‌های تصویری در صورت‌بندیِ هیجاناتِ قرآنی را بررسید، اما تحلیلش بر طرحواره‌های منفرد متمرکز ماند و «شیبِ شدتیِ هم‌میدان» را به‌منزله‌ی پدیده‌ای مستقل تحلیل نکرد. اثرِ متأخرِ او (۱۳۹۳) نیز در توسعه‌ی استعاره‌های مفهومی، عمدتاً بر فضاهای روحانی-اعتقادی متمرکز است. پاکتچی و افراشی (۱۳۹۹) روش‌شناسیِ دقیق‌تری برای تحلیلِ هم‌نشینی-جانشینی پیش نهادند، اما در تحلیلِ موردیِ خشم، آیاتِ شاهد را در سطحِ پنج تا هشت واژه عرضه می‌کنند، نه در پیوستاری پیکره‌بنیاد و کامل. کوتاه آن‌که،</w:t>
      </w:r>
      <w:r>
        <w:rPr>
          <w:rtl/>
          <w:lang w:val="fa"/>
        </w:rPr>
        <w:t xml:space="preserve"> </w:t>
      </w:r>
      <w:r>
        <w:rPr>
          <w:b/>
          <w:bCs/>
          <w:rtl/>
          <w:lang w:val="fa"/>
        </w:rPr>
        <w:t xml:space="preserve">هیچ‌یک از پژوهش‌های ایرانی-اسلامیِ نسلِ معاصر، طیفِ خشمِ قرآنی را به‌منزله‌ی پیوستارِ شدتی-اخلاقی، با شواهدِ پیکره‌ایِ بازتولیدپذیر و در ساختاری شش‌مرحله‌ای، تحلیل نکرده‌اند</w:t>
      </w:r>
      <w:r>
        <w:rPr>
          <w:rtl/>
          <w:lang w:val="fa"/>
        </w:rPr>
        <w:t xml:space="preserve">؛ این، شکافِ کانونیِ پژوهشِ حاضر است.</w:t>
      </w:r>
    </w:p>
    <w:p>
      <w:pPr>
        <w:bidi/>
      </w:pPr>
      <w:r>
        <w:rPr>
          <w:b/>
          <w:bCs/>
          <w:rtl/>
          <w:lang w:val="fa"/>
        </w:rPr>
        <w:t xml:space="preserve">(د) پژوهش‌های ترجمه‌ای و محاسباتی</w:t>
      </w:r>
      <w:r>
        <w:rPr>
          <w:rtl/>
          <w:lang w:val="fa"/>
        </w:rPr>
        <w:t xml:space="preserve"> </w:t>
      </w:r>
      <w:r>
        <w:rPr>
          <w:rtl/>
          <w:lang w:val="fa"/>
        </w:rPr>
        <w:t xml:space="preserve">که با کارهای گاآنون و الصُحیبانی (۲۰۲۵) و دادگانِ</w:t>
      </w:r>
      <w:r>
        <w:rPr>
          <w:rtl/>
          <w:lang w:val="fa"/>
        </w:rPr>
        <w:t xml:space="preserve"> </w:t>
      </w:r>
      <w:r>
        <w:rPr>
          <w:rtl/>
          <w:lang w:val="fa"/>
        </w:rPr>
        <w:t xml:space="preserve"> </w:t>
      </w:r>
      <w:r>
        <w:rPr>
          <w:rtl/>
          <w:lang w:val="fa"/>
        </w:rPr>
        <w:t xml:space="preserve">(الصُحیبانی و همکاران ۲۰۲۵) پیشرفت یافته‌اند، اما فاقدِ مدلِ مرجعِ شدتیِ لغوی‌اند.</w:t>
      </w:r>
      <w:r>
        <w:rPr>
          <w:rtl/>
          <w:lang w:val="fa"/>
        </w:rPr>
        <w:t xml:space="preserve"> </w:t>
      </w:r>
      <w:r>
        <w:rPr>
          <w:b/>
          <w:bCs/>
          <w:rtl/>
          <w:lang w:val="fa"/>
        </w:rPr>
        <w:t xml:space="preserve">(ه) روان‌شناسیِ اسلامی</w:t>
      </w:r>
      <w:r>
        <w:rPr>
          <w:rtl/>
          <w:lang w:val="fa"/>
        </w:rPr>
        <w:t xml:space="preserve"> </w:t>
      </w:r>
      <w:r>
        <w:rPr>
          <w:rtl/>
          <w:lang w:val="fa"/>
        </w:rPr>
        <w:t xml:space="preserve">که عمدتاً بر داده‌های روایی تکیه دارد و رابطه‌ی نظام‌مندِ خود را با ساختارِ واژگانیِ قرآن بازنکرده است.</w:t>
      </w:r>
    </w:p>
    <w:p>
      <w:pPr>
        <w:bidi/>
      </w:pPr>
      <w:r>
        <w:rPr>
          <w:rtl/>
          <w:lang w:val="fa"/>
        </w:rPr>
        <w:t xml:space="preserve">شکافِ پژوهشیِ مقاله‌ی حاضر در تقاطعِ این پنج خوشه نهفته است: عرضه‌ی نخستین تحلیلِ تطبیقی-تفسیریِ نُه‌مفسّره از مرحله‌های ۴ تا ۶ در چارچوبِ ترکیبیِ ایزوتسو-</w:t>
      </w:r>
      <w:r>
        <w:rPr>
          <w:rtl/>
          <w:lang w:val="fa"/>
        </w:rPr>
        <w:t xml:space="preserve">، در گفت‌وگوی صریح با میراثِ ایرانی-اسلامیِ معاصر، و با تکیه بر پشتوانه‌ی پیکره‌ایِ ۳۱۲‌بسامدیِ بازتولیدپذیر. این پژوهش، در درجه‌ی نخست، طیفِ خشم را به‌منزله‌ی</w:t>
      </w:r>
      <w:r>
        <w:rPr>
          <w:rtl/>
          <w:lang w:val="fa"/>
        </w:rPr>
        <w:t xml:space="preserve"> </w:t>
      </w:r>
      <w:r>
        <w:rPr>
          <w:b/>
          <w:bCs/>
          <w:rtl/>
          <w:lang w:val="fa"/>
        </w:rPr>
        <w:t xml:space="preserve">پیوستارِ شدتیِ پیوسته</w:t>
      </w:r>
      <w:r>
        <w:rPr>
          <w:rtl/>
          <w:lang w:val="fa"/>
        </w:rPr>
        <w:t xml:space="preserve"> </w:t>
      </w:r>
      <w:r>
        <w:rPr>
          <w:rtl/>
          <w:lang w:val="fa"/>
        </w:rPr>
        <w:t xml:space="preserve">(و نه مجموعه‌ای از واژگانِ هم‌میدانِ منفرد) صورت‌بندی می‌کند — تمایزی نظری که در میراثِ شناختی-معناشناسیِ ایرانیِ کنونی، صریحاً تثبیت نشده است.</w:t>
      </w:r>
    </w:p>
    <w:bookmarkEnd w:id="23"/>
    <w:bookmarkStart w:id="24" w:name="پرسشها-و-فرضیهی-پژوهش"/>
    <w:p>
      <w:pPr>
        <w:pStyle w:val="Heading3"/>
        <w:bidi/>
      </w:pPr>
      <w:r>
        <w:rPr>
          <w:rtl/>
          <w:lang w:val="fa"/>
        </w:rPr>
        <w:t xml:space="preserve">۱-۳. پرسش‌ها و فرضیه‌ی پژوهش</w:t>
      </w:r>
    </w:p>
    <w:p>
      <w:pPr>
        <w:bidi/>
      </w:pPr>
      <w:r>
        <w:rPr>
          <w:b/>
          <w:bCs/>
          <w:rtl/>
          <w:lang w:val="fa"/>
        </w:rPr>
        <w:t xml:space="preserve">پرسش‌های پژوهش</w:t>
      </w:r>
      <w:r>
        <w:rPr>
          <w:rtl/>
          <w:lang w:val="fa"/>
        </w:rPr>
        <w:t xml:space="preserve">: (۱) آیا میراثِ تفسیریِ کلاسیک، در نسبتِ ساختاریِ غضب-غیظ-بَغی، هندسه‌ای معنایی-اخلاقی و منسجم را به‌رسمیت می‌شناسد؟ (۲) سه‌گانه‌ی غیظ-کَظم-تمیّز چگونه طرحواره‌ی</w:t>
      </w:r>
      <w:r>
        <w:rPr>
          <w:rtl/>
          <w:lang w:val="fa"/>
        </w:rPr>
        <w:t xml:space="preserve"> </w:t>
      </w:r>
      <w:r>
        <w:rPr>
          <w:i/>
          <w:iCs/>
          <w:rtl/>
          <w:lang w:val="fa"/>
        </w:rPr>
        <w:t xml:space="preserve">خشم به‌مثابهِ ظرفِ تحتِ فشار</w:t>
      </w:r>
      <w:r>
        <w:rPr>
          <w:rtl/>
          <w:lang w:val="fa"/>
        </w:rPr>
        <w:t xml:space="preserve"> </w:t>
      </w:r>
      <w:r>
        <w:rPr>
          <w:rtl/>
          <w:lang w:val="fa"/>
        </w:rPr>
        <w:t xml:space="preserve">را عملیاتی می‌سازد؟ (۳) رابطه‌ی علّیِ مرحله‌ی ۶ با میدانِ خشم، یک‌سویه است یا دوسویه؟ (۴) این یافته‌ها چه پیامدی برای ترجمه‌ی قرآن و روان‌شناسیِ اسلامیِ کاربردی دارند؟</w:t>
      </w:r>
      <w:r>
        <w:rPr>
          <w:rtl/>
          <w:lang w:val="fa"/>
        </w:rPr>
        <w:t xml:space="preserve"> </w:t>
      </w:r>
      <w:r>
        <w:rPr>
          <w:b/>
          <w:bCs/>
          <w:rtl/>
          <w:lang w:val="fa"/>
        </w:rPr>
        <w:t xml:space="preserve">فرضیه‌ی محوری</w:t>
      </w:r>
      <w:r>
        <w:rPr>
          <w:rtl/>
          <w:lang w:val="fa"/>
        </w:rPr>
        <w:t xml:space="preserve">: در سه مرحله‌ی اوجِ پیوستار، هندسه‌ی منسجمی از معنا و اخلاق در سنّتِ تفسیریِ کلاسیک پیشاپیش رمزگذاری شده که با ابزارِ نظریه‌ی استعاره‌ی مفهومی به‌نحوی نظام‌مند آشکار می‌گردد، و رابطه‌ی علّیِ آن — به‌ویژه در مرحله‌ی ۶ — به‌جای یک‌سویگیِ ساده،</w:t>
      </w:r>
      <w:r>
        <w:rPr>
          <w:rtl/>
          <w:lang w:val="fa"/>
        </w:rPr>
        <w:t xml:space="preserve"> </w:t>
      </w:r>
      <w:r>
        <w:rPr>
          <w:b/>
          <w:bCs/>
          <w:rtl/>
          <w:lang w:val="fa"/>
        </w:rPr>
        <w:t xml:space="preserve">دوسویه</w:t>
      </w:r>
      <w:r>
        <w:rPr>
          <w:rtl/>
          <w:lang w:val="fa"/>
        </w:rPr>
        <w:t xml:space="preserve"> </w:t>
      </w:r>
      <w:r>
        <w:rPr>
          <w:rtl/>
          <w:lang w:val="fa"/>
        </w:rPr>
        <w:t xml:space="preserve">است.</w:t>
      </w:r>
    </w:p>
    <w:p>
      <w:r>
        <w:pict>
          <v:rect style="width:0;height:1.5pt" o:hralign="center" o:hrstd="t" o:hr="t"/>
        </w:pict>
      </w:r>
    </w:p>
    <w:bookmarkEnd w:id="24"/>
    <w:bookmarkEnd w:id="25"/>
    <w:bookmarkStart w:id="32" w:name="مبانی-نظری"/>
    <w:p>
      <w:pPr>
        <w:pStyle w:val="Heading2"/>
        <w:bidi/>
      </w:pPr>
      <w:r>
        <w:rPr>
          <w:rtl/>
          <w:lang w:val="fa"/>
        </w:rPr>
        <w:t xml:space="preserve">۲. مبانی نظری</w:t>
      </w:r>
    </w:p>
    <w:bookmarkStart w:id="26" w:name="معناشناسی-میدانی-ایزوتسو"/>
    <w:p>
      <w:pPr>
        <w:pStyle w:val="Heading3"/>
        <w:bidi/>
      </w:pPr>
      <w:r>
        <w:rPr>
          <w:rtl/>
          <w:lang w:val="fa"/>
        </w:rPr>
        <w:t xml:space="preserve">۲-۱. معناشناسیِ میدانیِ ایزوتسو</w:t>
      </w:r>
    </w:p>
    <w:p>
      <w:pPr>
        <w:bidi/>
      </w:pPr>
      <w:r>
        <w:rPr>
          <w:rtl/>
          <w:lang w:val="fa"/>
        </w:rPr>
        <w:t xml:space="preserve">روشِ معناشناسیِ میدانیِ ایزوتسو (۱۳۶۰، ۱۳۶۱) با الهام از زبان‌شناسیِ ساختاریِ تریر و وایسگربر، واژگانِ کلیدیِ قرآن را نه گزاره‌هایی منفصل، بلکه گره‌هایی در شبکه‌ی روابطِ هم‌نشینی، جانشینی و تقابل می‌داند که در مجموع، جهان‌بینیِ زبانیِ قرآن را شکل می‌دهند. سه ابزارِ این روش —</w:t>
      </w:r>
      <w:r>
        <w:rPr>
          <w:rtl/>
          <w:lang w:val="fa"/>
        </w:rPr>
        <w:t xml:space="preserve"> </w:t>
      </w:r>
      <w:r>
        <w:rPr>
          <w:i/>
          <w:iCs/>
          <w:rtl/>
          <w:lang w:val="fa"/>
        </w:rPr>
        <w:t xml:space="preserve">واژه‌کانون</w:t>
      </w:r>
      <w:r>
        <w:rPr>
          <w:rtl/>
          <w:lang w:val="fa"/>
        </w:rPr>
        <w:t xml:space="preserve">،</w:t>
      </w:r>
      <w:r>
        <w:rPr>
          <w:rtl/>
          <w:lang w:val="fa"/>
        </w:rPr>
        <w:t xml:space="preserve"> </w:t>
      </w:r>
      <w:r>
        <w:rPr>
          <w:i/>
          <w:iCs/>
          <w:rtl/>
          <w:lang w:val="fa"/>
        </w:rPr>
        <w:t xml:space="preserve">میدانِ معنایی</w:t>
      </w:r>
      <w:r>
        <w:rPr>
          <w:rtl/>
          <w:lang w:val="fa"/>
        </w:rPr>
        <w:t xml:space="preserve"> </w:t>
      </w:r>
      <w:r>
        <w:rPr>
          <w:rtl/>
          <w:lang w:val="fa"/>
        </w:rPr>
        <w:t xml:space="preserve">و</w:t>
      </w:r>
      <w:r>
        <w:rPr>
          <w:rtl/>
          <w:lang w:val="fa"/>
        </w:rPr>
        <w:t xml:space="preserve"> </w:t>
      </w:r>
      <w:r>
        <w:rPr>
          <w:i/>
          <w:iCs/>
          <w:rtl/>
          <w:lang w:val="fa"/>
        </w:rPr>
        <w:t xml:space="preserve">واژه‌کلید</w:t>
      </w:r>
      <w:r>
        <w:rPr>
          <w:rtl/>
          <w:lang w:val="fa"/>
        </w:rPr>
        <w:t xml:space="preserve"> </w:t>
      </w:r>
      <w:r>
        <w:rPr>
          <w:rtl/>
          <w:lang w:val="fa"/>
        </w:rPr>
        <w:t xml:space="preserve">— مبنای تحلیلِ ساختاریِ پژوهشِ حاضرند؛ قائمی‌نیا (۱۳۹۰: ۸۲–۹۸) این چارچوب را در سنّتِ ایرانی-اسلامی بومی‌سازی کرده است. محدودیتِ صورتِ اوّلیه‌ی روش آن است که ایزوتسو محدوده‌ی ارتباطاتِ واژگان را روشن می‌سازد، اما</w:t>
      </w:r>
      <w:r>
        <w:rPr>
          <w:rtl/>
          <w:lang w:val="fa"/>
        </w:rPr>
        <w:t xml:space="preserve"> </w:t>
      </w:r>
      <w:r>
        <w:rPr>
          <w:i/>
          <w:iCs/>
          <w:rtl/>
          <w:lang w:val="fa"/>
        </w:rPr>
        <w:t xml:space="preserve">ترتیب</w:t>
      </w:r>
      <w:r>
        <w:rPr>
          <w:rtl/>
          <w:lang w:val="fa"/>
        </w:rPr>
        <w:t xml:space="preserve"> </w:t>
      </w:r>
      <w:r>
        <w:rPr>
          <w:rtl/>
          <w:lang w:val="fa"/>
        </w:rPr>
        <w:t xml:space="preserve">و</w:t>
      </w:r>
      <w:r>
        <w:rPr>
          <w:rtl/>
          <w:lang w:val="fa"/>
        </w:rPr>
        <w:t xml:space="preserve"> </w:t>
      </w:r>
      <w:r>
        <w:rPr>
          <w:i/>
          <w:iCs/>
          <w:rtl/>
          <w:lang w:val="fa"/>
        </w:rPr>
        <w:t xml:space="preserve">شدتِ نسبیِ</w:t>
      </w:r>
      <w:r>
        <w:rPr>
          <w:rtl/>
          <w:lang w:val="fa"/>
        </w:rPr>
        <w:t xml:space="preserve"> </w:t>
      </w:r>
      <w:r>
        <w:rPr>
          <w:rtl/>
          <w:lang w:val="fa"/>
        </w:rPr>
        <w:t xml:space="preserve">میانِ گره‌ها را پدیده‌ای مستقل به‌شمار نمی‌آورد؛ این کاستی در پژوهشِ حاضر با لایه‌ی نظریه‌ی استعاره‌ی مفهومی جبران می‌شود.</w:t>
      </w:r>
    </w:p>
    <w:bookmarkEnd w:id="26"/>
    <w:bookmarkStart w:id="27" w:name="X38699c988e14160425aa25d9cebd150c24a6bef"/>
    <w:p>
      <w:pPr>
        <w:pStyle w:val="Heading3"/>
        <w:bidi/>
      </w:pPr>
      <w:r>
        <w:rPr>
          <w:rtl/>
          <w:lang w:val="fa"/>
        </w:rPr>
        <w:t xml:space="preserve">۲-۲. نظریه‌ی استعاره‌ی مفهومی و طرحواره‌ی شناختیِ خشم</w:t>
      </w:r>
    </w:p>
    <w:p>
      <w:pPr>
        <w:bidi/>
      </w:pPr>
      <w:r>
        <w:rPr>
          <w:rtl/>
          <w:lang w:val="fa"/>
        </w:rPr>
        <w:t xml:space="preserve">نظریه‌ی استعاره‌ی مفهومی (لیکاف و جانسون ۱۹۸۰؛ لیکاف و کوچش ۱۹۸۷؛ کوچش ۲۰۰۰، ۲۰۱۰، ۲۰۲۵) استعاره را نه آرایه‌ای ادبی، بلکه ابزاری شناختی می‌داند که مفاهیمِ انتزاعی — به‌ویژه هیجان — را از طریقِ نگاشت بر مبادیِ تن‌محور (بدن، حرکت، ظرف، حرارت) قابلِ ادراک می‌سازد. لیکاف و کوچش (۱۹۸۷) نشان دادند که زبانِ انگلیسی برای بازنماییِ خشم، از طرحواره‌ی مادرِ</w:t>
      </w:r>
      <w:r>
        <w:rPr>
          <w:rtl/>
          <w:lang w:val="fa"/>
        </w:rPr>
        <w:t xml:space="preserve"> </w:t>
      </w:r>
      <w:r>
        <w:rPr>
          <w:i/>
          <w:iCs/>
          <w:rtl/>
          <w:lang w:val="fa"/>
        </w:rPr>
        <w:t xml:space="preserve">خشم به‌مثابهِ گرمای مایعی در ظرفِ تحتِ فشار</w:t>
      </w:r>
      <w:r>
        <w:rPr>
          <w:rtl/>
          <w:lang w:val="fa"/>
        </w:rPr>
        <w:t xml:space="preserve"> </w:t>
      </w:r>
      <w:r>
        <w:rPr>
          <w:rtl/>
          <w:lang w:val="fa"/>
        </w:rPr>
        <w:t xml:space="preserve">در چهار گامِ پی‌درپی بهره می‌گیرد: (i) هیجان به‌منزله‌ی مایع در ظرف؛ (ii) افزایشِ فشار؛ (iii) مُهرِ ظرف (تنظیمِ درون‌فردی)؛ (iv) فروپاشیِ ظرف در صورتِ غلبه‌ی فشار بر مهار. دانشنامه‌ی دوجلدیِ کوچش، بِنچِس و سِلید (۲۰۲۵) این الگو را در بیش از ۲۵ زبانِ زنده‌ی دنیا بازبینی کرده، اما</w:t>
      </w:r>
      <w:r>
        <w:rPr>
          <w:rtl/>
          <w:lang w:val="fa"/>
        </w:rPr>
        <w:t xml:space="preserve"> </w:t>
      </w:r>
      <w:r>
        <w:rPr>
          <w:b/>
          <w:bCs/>
          <w:rtl/>
          <w:lang w:val="fa"/>
        </w:rPr>
        <w:t xml:space="preserve">عربیِ کلاسیکِ قرآنی</w:t>
      </w:r>
      <w:r>
        <w:rPr>
          <w:rtl/>
          <w:lang w:val="fa"/>
        </w:rPr>
        <w:t xml:space="preserve"> </w:t>
      </w:r>
      <w:r>
        <w:rPr>
          <w:rtl/>
          <w:lang w:val="fa"/>
        </w:rPr>
        <w:t xml:space="preserve">را به‌منزله‌ی پیکره‌ی مستقل از پوششِ خود کنار نهاده است — شکافی صریح که این دانشنامه‌ی روزآمد، خود به آن اشاره دارد. ادعای محوریِ پژوهشِ حاضر — که در §۴-۵ بسط می‌یابد — آن است که قرآنِ کریم در سه‌گانه‌ی</w:t>
      </w:r>
      <w:r>
        <w:rPr>
          <w:rtl/>
          <w:lang w:val="fa"/>
        </w:rPr>
        <w:t xml:space="preserve"> </w:t>
      </w:r>
      <w:r>
        <w:rPr>
          <w:i/>
          <w:iCs/>
          <w:rtl/>
          <w:lang w:val="fa"/>
        </w:rPr>
        <w:t xml:space="preserve">غیظ-کَظم-تَمَیُّز</w:t>
      </w:r>
      <w:r>
        <w:rPr>
          <w:rtl/>
          <w:lang w:val="fa"/>
        </w:rPr>
        <w:t xml:space="preserve">، دقیقاً همین چهار گام را عملیاتی ساخته است؛ هم‌سویی‌ای که نه به تأثیرِ تاریخیِ مستقیم، بلکه به مبانیِ شناختی-بدنیِ مشترکِ بشری بازمی‌گردد.</w:t>
      </w:r>
    </w:p>
    <w:p>
      <w:pPr>
        <w:bidi/>
      </w:pPr>
      <w:r>
        <w:rPr>
          <w:b/>
          <w:bCs/>
          <w:rtl/>
          <w:lang w:val="fa"/>
        </w:rPr>
        <w:t xml:space="preserve">بازشناسیِ ایرانیِ نظریه‌ی استعاره‌ی مفهومی</w:t>
      </w:r>
      <w:r>
        <w:rPr>
          <w:rtl/>
          <w:lang w:val="fa"/>
        </w:rPr>
        <w:t xml:space="preserve"> </w:t>
      </w:r>
      <w:r>
        <w:rPr>
          <w:rtl/>
          <w:lang w:val="fa"/>
        </w:rPr>
        <w:t xml:space="preserve">و کاربستِ آن در پژوهش‌های قرآنی، خوشه‌ای از دستاوردهای دو دهه‌ی اخیر را به‌وجود آورده که این پژوهش به‌صراحت در امتدادِ آن قرار می‌گیرد. قائمی‌نیا در</w:t>
      </w:r>
      <w:r>
        <w:rPr>
          <w:rtl/>
          <w:lang w:val="fa"/>
        </w:rPr>
        <w:t xml:space="preserve"> </w:t>
      </w:r>
      <w:r>
        <w:rPr>
          <w:i/>
          <w:iCs/>
          <w:rtl/>
          <w:lang w:val="fa"/>
        </w:rPr>
        <w:t xml:space="preserve">معناشناسی شناختی قرآن</w:t>
      </w:r>
      <w:r>
        <w:rPr>
          <w:rtl/>
          <w:lang w:val="fa"/>
        </w:rPr>
        <w:t xml:space="preserve"> </w:t>
      </w:r>
      <w:r>
        <w:rPr>
          <w:rtl/>
          <w:lang w:val="fa"/>
        </w:rPr>
        <w:t xml:space="preserve">(۱۳۹۰، به‌ویژه فصلِ دوم: ص ۸۲–۹۸) چارچوبِ ایزوتسو-لیکاف را به فارسی برگرداند و در فصلِ پنجم (ص ۲۰۴–۲۴۸) سرنمونِ تحلیلِ استعاری-طرحواره‌ای را بر گزیده‌ای از مفاهیمِ اخلاقی-اعتقادیِ قرآن اجرا کرد؛ اثرِ متأخّرِ او (۱۳۹۳) این بسطِ مفهومی را به فضاهای روحانی-سلوکیِ قرآن می‌کشاند. پاکتچی در سلسله‌ی</w:t>
      </w:r>
      <w:r>
        <w:rPr>
          <w:rtl/>
          <w:lang w:val="fa"/>
        </w:rPr>
        <w:t xml:space="preserve"> </w:t>
      </w:r>
      <w:r>
        <w:rPr>
          <w:i/>
          <w:iCs/>
          <w:rtl/>
          <w:lang w:val="fa"/>
        </w:rPr>
        <w:t xml:space="preserve">روش‌شناسیِ معناشناسیِ واژگانِ قرآنی</w:t>
      </w:r>
      <w:r>
        <w:rPr>
          <w:rtl/>
          <w:lang w:val="fa"/>
        </w:rPr>
        <w:t xml:space="preserve"> </w:t>
      </w:r>
      <w:r>
        <w:rPr>
          <w:rtl/>
          <w:lang w:val="fa"/>
        </w:rPr>
        <w:t xml:space="preserve">(دانشگاه امام صادق) و در همکاری با افراشی (۱۳۹۹)، روش‌شناسیِ هم‌نشینی-جانشینی را برای واژگانِ مفهومیِ قرآنی پالایید و سرنمونی برای تحلیلِ موردیِ هیجاناتی نظیرِ خشم در سطحِ جمله-آیه عرضه کرد. سهمِ پژوهشِ حاضر در امتدادِ این میراث، در سه نکته‌ی روش‌شناختیِ متمایز است: نخست، گذر از تحلیلِ موردیِ یک تا چند آیه به</w:t>
      </w:r>
      <w:r>
        <w:rPr>
          <w:rtl/>
          <w:lang w:val="fa"/>
        </w:rPr>
        <w:t xml:space="preserve"> </w:t>
      </w:r>
      <w:r>
        <w:rPr>
          <w:b/>
          <w:bCs/>
          <w:rtl/>
          <w:lang w:val="fa"/>
        </w:rPr>
        <w:t xml:space="preserve">تحلیلِ پیکره‌ایِ تمام‌شمارِ ۳۱۲‌بسامدی</w:t>
      </w:r>
      <w:r>
        <w:rPr>
          <w:rtl/>
          <w:lang w:val="fa"/>
        </w:rPr>
        <w:t xml:space="preserve">؛ دوم، صورت‌بندیِ هیجانِ خشم نه به‌منزله‌ی مفهومی منفرد بلکه به‌منزله‌ی</w:t>
      </w:r>
      <w:r>
        <w:rPr>
          <w:rtl/>
          <w:lang w:val="fa"/>
        </w:rPr>
        <w:t xml:space="preserve"> </w:t>
      </w:r>
      <w:r>
        <w:rPr>
          <w:b/>
          <w:bCs/>
          <w:rtl/>
          <w:lang w:val="fa"/>
        </w:rPr>
        <w:t xml:space="preserve">پیوستارِ شدتی-اخلاقیِ شش‌مرحله‌ای</w:t>
      </w:r>
      <w:r>
        <w:rPr>
          <w:rtl/>
          <w:lang w:val="fa"/>
        </w:rPr>
        <w:t xml:space="preserve">؛ سوم، عرضه‌ی شواهدِ آماری-تفسیریِ هم‌زمان برای</w:t>
      </w:r>
      <w:r>
        <w:rPr>
          <w:rtl/>
          <w:lang w:val="fa"/>
        </w:rPr>
        <w:t xml:space="preserve"> </w:t>
      </w:r>
      <w:r>
        <w:rPr>
          <w:i/>
          <w:iCs/>
          <w:rtl/>
          <w:lang w:val="fa"/>
        </w:rPr>
        <w:t xml:space="preserve">علّیتِ دوسویه</w:t>
      </w:r>
      <w:r>
        <w:rPr>
          <w:rtl/>
          <w:lang w:val="fa"/>
        </w:rPr>
        <w:t xml:space="preserve"> </w:t>
      </w:r>
      <w:r>
        <w:rPr>
          <w:rtl/>
          <w:lang w:val="fa"/>
        </w:rPr>
        <w:t xml:space="preserve">در نقطه‌ی پایانیِ پیوستار. این سه نکته، پژوهشِ حاضر را به نسلِ بعدِ کارهای قائمی‌نیا و پاکتچی-افراشی پیوند می‌زند، نه به‌منزله‌ی نقدِ ایشان، بلکه به‌منزله‌ی عملیاتی‌سازیِ پیکره‌بنیادِ همان روش‌شناسی در مقیاسی گسترده‌تر.</w:t>
      </w:r>
    </w:p>
    <w:p>
      <w:pPr>
        <w:bidi/>
      </w:pPr>
      <w:r>
        <w:rPr>
          <w:rtl/>
          <w:lang w:val="fa"/>
        </w:rPr>
        <w:t xml:space="preserve">دانشنامه‌ی کوچش، بِنچِس و سِلید (۲۰۲۵، جلدِ اوّل، فصل‌های ۱ تا ۳) در بازخوانیِ بیست‌ساله‌ی نظریه‌ی استعاره‌ی هیجانی، عربیِ کلاسیک را — برخلافِ زبان‌های هندواروپاییِ مدرن و عربیِ مدرنِ معاصر (مالجی ۲۰۰۴؛ رابابعا و الصعیدات ۲۰۲۲) — به‌صراحت از حدودِ پوششِ خود بیرون می‌نشاند؛ سهمِ پژوهشِ حاضر، در ساحتِ این شکافِ بین‌المللی نیز قابلِ بازخوانی است.</w:t>
      </w:r>
    </w:p>
    <w:bookmarkEnd w:id="27"/>
    <w:bookmarkStart w:id="31" w:name="تحلیل-تطبیقی-تفسیری"/>
    <w:p>
      <w:pPr>
        <w:pStyle w:val="Heading3"/>
        <w:bidi/>
      </w:pPr>
      <w:r>
        <w:rPr>
          <w:rtl/>
          <w:lang w:val="fa"/>
        </w:rPr>
        <w:t xml:space="preserve">۲-۳. تحلیلِ تطبیقیِ تفسیری</w:t>
      </w:r>
    </w:p>
    <w:p>
      <w:pPr>
        <w:bidi/>
      </w:pPr>
      <w:r>
        <w:rPr>
          <w:rtl/>
          <w:lang w:val="fa"/>
        </w:rPr>
        <w:t xml:space="preserve">لایه‌ی روش‌شناختیِ سوم و کانونیِ پژوهشِ حاضر، تحلیلِ تطبیقیِ نُه مفسّرِ معتبر است: چهار قطبِ اصلی (المیزانِ طباطبایی، الکشّافِ زمخشری، مجمع‌البیانِ طبرسی، التحریر و التنویرِ ابن‌عاشور) و پنج تفسیرِ مکمّل (جامع‌البیانِ طبری، الجامعِ قرطبی، تفسیرِ ابن‌کثیر، فی ظِلال القرآنِ سیّد قطب، و المنارِ رشید رضا)، به‌علاوه‌ی مراجعه‌ی موضعی به لطائف‌الإشاراتِ قشیری در ابعادِ صوفیانه‌ی کَظم. این نُه‌گانه، اعتبارِ بین‌سنّتیِ یافته‌ها را تضمین می‌کند: سنّتِ شیعی (طباطبایی، طبرسی)، سنّی-روایی (طبری، ابن‌کثیر)، معتزلی-بلاغی (زمخشری)، مالکی-فقهی (قرطبی، ابن‌عاشور) و نوگرای معاصر (سیّد قطب، رشید رضا) به‌صورتِ نظام‌مند بازخوانی می‌شوند. در §۴، نقاطِ هم‌گرایی و واگراییِ این تفاسیر بر سرِ هر مرحله‌ی پیوستار به‌صراحت گزارش می‌گردد.</w:t>
      </w:r>
    </w:p>
    <w:p>
      <w:r>
        <w:pict>
          <v:rect style="width:0;height:1.5pt" o:hralign="center" o:hrstd="t" o:hr="t"/>
        </w:pict>
      </w:r>
    </w:p>
    <w:p>
      <w:pPr>
        <w:pStyle w:val="CaptionedFigure"/>
        <w:bidi/>
      </w:pPr>
      <w:r>
        <w:drawing>
          <wp:inline>
            <wp:extent cx="5334000" cy="2093473"/>
            <wp:effectExtent b="0" l="0" r="0" t="0"/>
            <wp:docPr descr="پیوستارِ شش‌مرحله‌ایِ طیفِ هیجانیِ خشم در قرآنِ کریم، بر محورِ افقیِ شدتِ کنش. هر گره به یکی از چهارده ریشه‌ی عربیِ کانونی نگاشته می‌شود؛ سطحِ گره با بسامدِ ریشه در پیکره‌ی ریخت‌شناختیِ قرآنی (دوکس ۲۰۱۱) متناسب است. مرحله‌ها به‌ترتیب: (۱) پیش‌ازخشم — أف، کَره؛ (۲) فشارِ درونی — ضِیق، حُزن، أَسَف؛ (۳) نفرتِ ارزیابانه — نَقم، سَخَط، مَقت؛ (۴) خشمِ فعّال — غضب، حَرد؛ (۵) خشمِ متراکم — غیظ، با تجلیِ تمیّز؛ (۶) پیامدهای رفتاری — بَغی، طغیان، عتوّ. نزدیکیِ مجموعِ مرحله‌ی ۶ (۱۴۵) با مراحلِ ۱ تا ۵ (۱۶۷) با تفسیرِ علّیتِ دوسویه (§۴-۶-۴، §۵-۲) سازگار است." title="" id="29" name="Picture"/>
            <a:graphic>
              <a:graphicData uri="http://schemas.openxmlformats.org/drawingml/2006/picture">
                <pic:pic>
                  <pic:nvPicPr>
                    <pic:cNvPr descr="fig1_continuum.png" id="30" name="Picture"/>
                    <pic:cNvPicPr>
                      <a:picLocks noChangeArrowheads="1" noChangeAspect="1"/>
                    </pic:cNvPicPr>
                  </pic:nvPicPr>
                  <pic:blipFill>
                    <a:blip r:embed="rId28"/>
                    <a:stretch>
                      <a:fillRect/>
                    </a:stretch>
                  </pic:blipFill>
                  <pic:spPr bwMode="auto">
                    <a:xfrm>
                      <a:off x="0" y="0"/>
                      <a:ext cx="5334000" cy="2093473"/>
                    </a:xfrm>
                    <a:prstGeom prst="rect">
                      <a:avLst/>
                    </a:prstGeom>
                    <a:noFill/>
                    <a:ln w="9525">
                      <a:noFill/>
                      <a:headEnd/>
                      <a:tailEnd/>
                    </a:ln>
                  </pic:spPr>
                </pic:pic>
              </a:graphicData>
            </a:graphic>
          </wp:inline>
        </w:drawing>
      </w:r>
    </w:p>
    <w:p>
      <w:pPr>
        <w:pStyle w:val="ImageCaption"/>
        <w:bidi/>
      </w:pPr>
      <w:r>
        <w:rPr>
          <w:rtl/>
          <w:lang w:val="fa"/>
        </w:rPr>
        <w:t xml:space="preserve">پیوستارِ شش‌مرحله‌ایِ طیفِ هیجانیِ خشم در قرآنِ کریم، بر محورِ افقیِ</w:t>
      </w:r>
      <w:r>
        <w:rPr>
          <w:rtl/>
          <w:lang w:val="fa"/>
        </w:rPr>
        <w:t xml:space="preserve"> </w:t>
      </w:r>
      <w:r>
        <w:rPr>
          <w:i/>
          <w:iCs/>
          <w:rtl/>
          <w:lang w:val="fa"/>
        </w:rPr>
        <w:t xml:space="preserve">شدتِ کنش</w:t>
      </w:r>
      <w:r>
        <w:rPr>
          <w:rtl/>
          <w:lang w:val="fa"/>
        </w:rPr>
        <w:t xml:space="preserve">. هر گره به یکی از چهارده ریشه‌ی عربیِ کانونی نگاشته می‌شود؛ سطحِ گره با بسامدِ ریشه در پیکره‌ی ریخت‌شناختیِ قرآنی (دوکس ۲۰۱۱) متناسب است. مرحله‌ها به‌ترتیب: (۱) پیش‌ازخشم — أف، کَره؛ (۲) فشارِ درونی — ضِیق، حُزن، أَسَف؛ (۳) نفرتِ ارزیابانه — نَقم، سَخَط، مَقت؛ (۴) خشمِ فعّال — غضب، حَرد؛ (۵) خشمِ متراکم — غیظ، با تجلیِ تمیّز؛ (۶) پیامدهای رفتاری — بَغی، طغیان، عتوّ. نزدیکیِ مجموعِ مرحله‌ی ۶ (۱۴۵) با مراحلِ ۱ تا ۵ (۱۶۷) با تفسیرِ علّیتِ دوسویه (§۴-۶-۴، §۵-۲) سازگار است.</w:t>
      </w:r>
    </w:p>
    <w:bookmarkEnd w:id="31"/>
    <w:bookmarkEnd w:id="32"/>
    <w:bookmarkStart w:id="37" w:name="روششناسی"/>
    <w:p>
      <w:pPr>
        <w:pStyle w:val="Heading2"/>
        <w:bidi/>
      </w:pPr>
      <w:r>
        <w:rPr>
          <w:rtl/>
          <w:lang w:val="fa"/>
        </w:rPr>
        <w:t xml:space="preserve">۳. روش‌شناسی</w:t>
      </w:r>
    </w:p>
    <w:bookmarkStart w:id="33" w:name="پیکره-و-منابع-داده"/>
    <w:p>
      <w:pPr>
        <w:pStyle w:val="Heading3"/>
        <w:bidi/>
      </w:pPr>
      <w:r>
        <w:rPr>
          <w:rtl/>
          <w:lang w:val="fa"/>
        </w:rPr>
        <w:t xml:space="preserve">۳-۱. پیکره و منابع داده</w:t>
      </w:r>
    </w:p>
    <w:p>
      <w:pPr>
        <w:bidi/>
      </w:pPr>
      <w:r>
        <w:rPr>
          <w:rtl/>
          <w:lang w:val="fa"/>
        </w:rPr>
        <w:t xml:space="preserve">پشتوانه‌ی پیکره‌ایِ پژوهش از</w:t>
      </w:r>
      <w:r>
        <w:rPr>
          <w:rtl/>
          <w:lang w:val="fa"/>
        </w:rPr>
        <w:t xml:space="preserve"> </w:t>
      </w:r>
      <w:r>
        <w:rPr>
          <w:b/>
          <w:bCs/>
          <w:rtl/>
          <w:lang w:val="fa"/>
        </w:rPr>
        <w:t xml:space="preserve">پیکره‌ی ریخت‌شناختیِ قرآنی</w:t>
      </w:r>
      <w:r>
        <w:rPr>
          <w:rtl/>
          <w:lang w:val="fa"/>
        </w:rPr>
        <w:t xml:space="preserve"> </w:t>
      </w:r>
      <w:r>
        <w:rPr>
          <w:rtl/>
          <w:lang w:val="fa"/>
        </w:rPr>
        <w:t xml:space="preserve">(</w:t>
      </w:r>
      <w:r>
        <w:rPr>
          <w:rtl/>
          <w:lang w:val="fa"/>
        </w:rPr>
        <w:t xml:space="preserve"> </w:t>
      </w:r>
      <w:r>
        <w:rPr>
          <w:rtl/>
          <w:lang w:val="fa"/>
        </w:rPr>
        <w:t xml:space="preserve">نسخه‌ی ۰٫۴، دوکس ۲۰۱۱، مجوزِ</w:t>
      </w:r>
      <w:r>
        <w:rPr>
          <w:rtl/>
          <w:lang w:val="fa"/>
        </w:rPr>
        <w:t xml:space="preserve"> </w:t>
      </w:r>
      <w:r>
        <w:rPr>
          <w:rtl/>
          <w:lang w:val="fa"/>
        </w:rPr>
        <w:t xml:space="preserve">) استخراج شده است — شامل ۱۲۸٬۲۱۹ پاره‌واژه با اطلاعاتِ کاملِ ریشه، صورتِ لمی، صورتِ سطحی و برچسبِ جزءِ سخن. فراداده‌ی مکّی/مدنی و متنِ مصحفِ عثمانی از پروژه‌ی تنزیل (</w:t>
      </w:r>
      <w:r>
        <w:rPr>
          <w:rtl/>
          <w:lang w:val="fa"/>
        </w:rPr>
        <w:t xml:space="preserve">) برداشته شده. خط‌لوله‌ی بازتولیدپذیرِ استخراج، در پایتون و در پنج گام، نتایج را تولید می‌کند (انباره:</w:t>
      </w:r>
      <w:r>
        <w:rPr>
          <w:rtl/>
          <w:lang w:val="fa"/>
        </w:rPr>
        <w:t xml:space="preserve"> </w:t>
      </w:r>
      <w:r>
        <w:rPr>
          <w:rtl/>
          <w:lang w:val="fa"/>
        </w:rPr>
        <w:t xml:space="preserve">).</w:t>
      </w:r>
    </w:p>
    <w:bookmarkEnd w:id="33"/>
    <w:bookmarkStart w:id="34" w:name="واژگان-مورد-بررسی"/>
    <w:p>
      <w:pPr>
        <w:pStyle w:val="Heading3"/>
        <w:bidi/>
      </w:pPr>
      <w:r>
        <w:rPr>
          <w:rtl/>
          <w:lang w:val="fa"/>
        </w:rPr>
        <w:t xml:space="preserve">۳-۲. واژگانِ مورد بررسی</w:t>
      </w:r>
    </w:p>
    <w:p>
      <w:pPr>
        <w:bidi/>
      </w:pPr>
      <w:r>
        <w:rPr>
          <w:rtl/>
          <w:lang w:val="fa"/>
        </w:rPr>
        <w:t xml:space="preserve">چهارده ریشه‌ی کانونی بر پایه‌ی سه معیارِ هم‌زمان انتخاب شده‌اند:</w:t>
      </w:r>
      <w:r>
        <w:rPr>
          <w:rtl/>
          <w:lang w:val="fa"/>
        </w:rPr>
        <w:t xml:space="preserve"> </w:t>
      </w:r>
      <w:r>
        <w:rPr>
          <w:b/>
          <w:bCs/>
          <w:rtl/>
          <w:lang w:val="fa"/>
        </w:rPr>
        <w:t xml:space="preserve">مرکزیتِ تفسیری</w:t>
      </w:r>
      <w:r>
        <w:rPr>
          <w:rtl/>
          <w:lang w:val="fa"/>
        </w:rPr>
        <w:t xml:space="preserve"> </w:t>
      </w:r>
      <w:r>
        <w:rPr>
          <w:rtl/>
          <w:lang w:val="fa"/>
        </w:rPr>
        <w:t xml:space="preserve">(حضور به‌منزله‌ی نقطه‌ی ارجاعِ کانونی در دستِ‌کم سه منبع از چهار لغت‌نامه‌ی معیار)؛</w:t>
      </w:r>
      <w:r>
        <w:rPr>
          <w:rtl/>
          <w:lang w:val="fa"/>
        </w:rPr>
        <w:t xml:space="preserve"> </w:t>
      </w:r>
      <w:r>
        <w:rPr>
          <w:b/>
          <w:bCs/>
          <w:rtl/>
          <w:lang w:val="fa"/>
        </w:rPr>
        <w:t xml:space="preserve">بسامدِ حداقلیِ پیکره‌ای</w:t>
      </w:r>
      <w:r>
        <w:rPr>
          <w:rtl/>
          <w:lang w:val="fa"/>
        </w:rPr>
        <w:t xml:space="preserve"> </w:t>
      </w:r>
      <w:r>
        <w:rPr>
          <w:rtl/>
          <w:lang w:val="fa"/>
        </w:rPr>
        <w:t xml:space="preserve">(دستِ‌کم یک بسامد، با پذیرشِ هاپَکس‌های قرآنی نظیرِ «حَرد» در شرایطِ غنیِ پروفایلِ تفسیری)؛</w:t>
      </w:r>
      <w:r>
        <w:rPr>
          <w:rtl/>
          <w:lang w:val="fa"/>
        </w:rPr>
        <w:t xml:space="preserve"> </w:t>
      </w:r>
      <w:r>
        <w:rPr>
          <w:b/>
          <w:bCs/>
          <w:rtl/>
          <w:lang w:val="fa"/>
        </w:rPr>
        <w:t xml:space="preserve">تعلّقِ معنایی</w:t>
      </w:r>
      <w:r>
        <w:rPr>
          <w:rtl/>
          <w:lang w:val="fa"/>
        </w:rPr>
        <w:t xml:space="preserve"> </w:t>
      </w:r>
      <w:r>
        <w:rPr>
          <w:rtl/>
          <w:lang w:val="fa"/>
        </w:rPr>
        <w:t xml:space="preserve">به میدانِ خشم بدونِ تداخلِ گسترده با میدان‌های مجاور. در پژوهشِ حاضر، تنها مرحله‌های ۴ تا ۶ به‌تفصیل تحلیل می‌شوند (شش ریشه: غضب، حَرد، غیظ، بَغی، طغیان، عتوّ).</w:t>
      </w:r>
    </w:p>
    <w:bookmarkEnd w:id="34"/>
    <w:bookmarkStart w:id="35" w:name="منابع-تفسیری-مورد-استفاده"/>
    <w:p>
      <w:pPr>
        <w:pStyle w:val="Heading3"/>
        <w:bidi/>
      </w:pPr>
      <w:r>
        <w:rPr>
          <w:rtl/>
          <w:lang w:val="fa"/>
        </w:rPr>
        <w:t xml:space="preserve">۳-۳. منابعِ تفسیریِ مورد استفاده</w:t>
      </w:r>
    </w:p>
    <w:p>
      <w:pPr>
        <w:bidi/>
      </w:pPr>
      <w:r>
        <w:rPr>
          <w:rtl/>
          <w:lang w:val="fa"/>
        </w:rPr>
        <w:t xml:space="preserve">تحلیلِ تطبیقیِ نُه مفسّرِ کانونی، با تأکیدِ خاص بر سه قطبِ تفسیری انجام می‌گیرد:</w:t>
      </w:r>
      <w:r>
        <w:rPr>
          <w:rtl/>
          <w:lang w:val="fa"/>
        </w:rPr>
        <w:t xml:space="preserve"> </w:t>
      </w:r>
      <w:r>
        <w:rPr>
          <w:b/>
          <w:bCs/>
          <w:rtl/>
          <w:lang w:val="fa"/>
        </w:rPr>
        <w:t xml:space="preserve">(الف) سنّتِ شیعی</w:t>
      </w:r>
      <w:r>
        <w:rPr>
          <w:rtl/>
          <w:lang w:val="fa"/>
        </w:rPr>
        <w:t xml:space="preserve"> </w:t>
      </w:r>
      <w:r>
        <w:rPr>
          <w:rtl/>
          <w:lang w:val="fa"/>
        </w:rPr>
        <w:t xml:space="preserve">— المیزانِ طباطبایی (تفسیرِ قرآن به قرآن، با چارچوبِ فلسفیِ ملاصدرایی) و مجمع البیانِ طبرسی (روش‌شناسیِ روایی-بلاغیِ سده‌های ششم/دوازدهم)؛</w:t>
      </w:r>
      <w:r>
        <w:rPr>
          <w:rtl/>
          <w:lang w:val="fa"/>
        </w:rPr>
        <w:t xml:space="preserve"> </w:t>
      </w:r>
      <w:r>
        <w:rPr>
          <w:b/>
          <w:bCs/>
          <w:rtl/>
          <w:lang w:val="fa"/>
        </w:rPr>
        <w:t xml:space="preserve">(ب) سنّتِ معتزلی-بلاغی</w:t>
      </w:r>
      <w:r>
        <w:rPr>
          <w:rtl/>
          <w:lang w:val="fa"/>
        </w:rPr>
        <w:t xml:space="preserve"> </w:t>
      </w:r>
      <w:r>
        <w:rPr>
          <w:rtl/>
          <w:lang w:val="fa"/>
        </w:rPr>
        <w:t xml:space="preserve">— الکشّافِ زمخشری (با تکیه بر اعجازِ بیانی)؛</w:t>
      </w:r>
      <w:r>
        <w:rPr>
          <w:rtl/>
          <w:lang w:val="fa"/>
        </w:rPr>
        <w:t xml:space="preserve"> </w:t>
      </w:r>
      <w:r>
        <w:rPr>
          <w:b/>
          <w:bCs/>
          <w:rtl/>
          <w:lang w:val="fa"/>
        </w:rPr>
        <w:t xml:space="preserve">(ج) سنّتِ سنّی</w:t>
      </w:r>
      <w:r>
        <w:rPr>
          <w:rtl/>
          <w:lang w:val="fa"/>
        </w:rPr>
        <w:t xml:space="preserve"> </w:t>
      </w:r>
      <w:r>
        <w:rPr>
          <w:rtl/>
          <w:lang w:val="fa"/>
        </w:rPr>
        <w:t xml:space="preserve">— جامع‌البیانِ طبری (پیشگامِ تفسیرِ روایی)، الجامعِ قرطبی (فقهی-مالکی)، تفسیرِ ابن‌کثیر (روایی-تاریخی)، التحریر و التنویرِ ابن‌عاشور (پیامدشناختیِ نوگرا)، فی ظِلال القرآنِ سیّد قطب (نوگرای اخوانی) و المنارِ رشید رضا (نوگرای اصلاحی). برای ابعادِ صوفیانه‌ی کَظمِ غیظ (§۴-۵)، لطائف‌الإشاراتِ قشیری نیز در مواضعِ خاص مورد مراجعه قرار می‌گیرد.</w:t>
      </w:r>
    </w:p>
    <w:bookmarkEnd w:id="35"/>
    <w:bookmarkStart w:id="36" w:name="روایی-و-راستیآزمایی"/>
    <w:p>
      <w:pPr>
        <w:pStyle w:val="Heading3"/>
        <w:bidi/>
      </w:pPr>
      <w:r>
        <w:rPr>
          <w:rtl/>
          <w:lang w:val="fa"/>
        </w:rPr>
        <w:t xml:space="preserve">۳-۴. روایی و راستی‌آزمایی</w:t>
      </w:r>
    </w:p>
    <w:p>
      <w:pPr>
        <w:bidi/>
      </w:pPr>
      <w:r>
        <w:rPr>
          <w:rtl/>
          <w:lang w:val="fa"/>
        </w:rPr>
        <w:t xml:space="preserve">چهارده آیه‌ی شاخص (یکی برای هر ریشه) به‌صورتِ دستی در برابرِ خروجیِ پیکره راستی‌آزمایی شدند و همگی با موفقیت یافت شدند. افزون بر این، ممیّزیِ تصادفیِ ۵۰‌بسامدی برای چهار ریشه‌ی پُربسامد (حُزن، بَغی، غضب، طغیان) انجام گرفت که ۱۰۰٪ تطابق را با متنِ تنزیل نشان داد.</w:t>
      </w:r>
    </w:p>
    <w:p>
      <w:r>
        <w:pict>
          <v:rect style="width:0;height:1.5pt" o:hralign="center" o:hrstd="t" o:hr="t"/>
        </w:pict>
      </w:r>
    </w:p>
    <w:bookmarkEnd w:id="36"/>
    <w:bookmarkEnd w:id="37"/>
    <w:bookmarkStart w:id="60" w:name="یافتهها"/>
    <w:p>
      <w:pPr>
        <w:pStyle w:val="Heading2"/>
        <w:bidi/>
      </w:pPr>
      <w:r>
        <w:rPr>
          <w:rtl/>
          <w:lang w:val="fa"/>
        </w:rPr>
        <w:t xml:space="preserve">۴. یافته‌ها</w:t>
      </w:r>
    </w:p>
    <w:bookmarkStart w:id="38" w:name="ریشهشناسی-تطبیقی-جدول-چهار-لغتنامهای"/>
    <w:p>
      <w:pPr>
        <w:pStyle w:val="Heading3"/>
        <w:bidi/>
      </w:pPr>
      <w:r>
        <w:rPr>
          <w:rtl/>
          <w:lang w:val="fa"/>
        </w:rPr>
        <w:t xml:space="preserve">۴-۱. ریشه‌شناسیِ تطبیقی: جدولِ چهار-لغت‌نامه‌ای</w:t>
      </w:r>
    </w:p>
    <w:p>
      <w:pPr>
        <w:bidi/>
      </w:pPr>
      <w:r>
        <w:rPr>
          <w:rtl/>
          <w:lang w:val="fa"/>
        </w:rPr>
        <w:t xml:space="preserve">جدولِ ۱ معنای کانونیِ هر ریشه را در چهار لغت‌نامه‌ی معیار (مقاییسِ ابن‌فارس، مفرداتِ راغب، لسان‌العربِ ابن‌منظور، التحقیقِ مصطفوی) فهرست می‌کند و پشتوانه‌ی لغوی-تاریخیِ پیوستارِ پیشنهادی را به‌دست می‌دهد.</w:t>
      </w:r>
    </w:p>
    <w:p>
      <w:pPr>
        <w:bidi/>
      </w:pPr>
      <w:r>
        <w:rPr>
          <w:b/>
          <w:bCs/>
          <w:rtl/>
          <w:lang w:val="fa"/>
        </w:rPr>
        <w:t xml:space="preserve">جدولِ ۱.</w:t>
      </w:r>
      <w:r>
        <w:rPr>
          <w:rtl/>
          <w:lang w:val="fa"/>
        </w:rPr>
        <w:t xml:space="preserve"> </w:t>
      </w:r>
      <w:r>
        <w:rPr>
          <w:rtl/>
          <w:lang w:val="fa"/>
        </w:rPr>
        <w:t xml:space="preserve">ریشه‌شناسیِ تطبیقیِ چهارده ریشه‌ی کانونی در چهار لغت‌نامه‌ی معیار</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lang w:val="fa"/>
              </w:rPr>
              <w:t xml:space="preserve">مرحله</w:t>
            </w:r>
          </w:p>
        </w:tc>
        <w:tc>
          <w:tcPr/>
          <w:p>
            <w:pPr>
              <w:pStyle w:val="Compact"/>
              <w:bidi/>
              <w:jc w:val="center"/>
            </w:pPr>
            <w:r>
              <w:rPr>
                <w:rtl/>
                <w:lang w:val="fa"/>
              </w:rPr>
              <w:t xml:space="preserve">ریشه</w:t>
            </w:r>
          </w:p>
        </w:tc>
        <w:tc>
          <w:tcPr/>
          <w:p>
            <w:pPr>
              <w:pStyle w:val="Compact"/>
              <w:bidi/>
              <w:jc w:val="left"/>
            </w:pPr>
            <w:r>
              <w:rPr>
                <w:rtl/>
                <w:lang w:val="fa"/>
              </w:rPr>
              <w:t xml:space="preserve">مقاییس (ابن فارس)</w:t>
            </w:r>
          </w:p>
        </w:tc>
        <w:tc>
          <w:tcPr/>
          <w:p>
            <w:pPr>
              <w:pStyle w:val="Compact"/>
              <w:bidi/>
              <w:jc w:val="left"/>
            </w:pPr>
            <w:r>
              <w:rPr>
                <w:rtl/>
                <w:lang w:val="fa"/>
              </w:rPr>
              <w:t xml:space="preserve">المفردات (راغب)</w:t>
            </w:r>
          </w:p>
        </w:tc>
        <w:tc>
          <w:tcPr/>
          <w:p>
            <w:pPr>
              <w:pStyle w:val="Compact"/>
              <w:bidi/>
              <w:jc w:val="left"/>
            </w:pPr>
            <w:r>
              <w:rPr>
                <w:rtl/>
                <w:lang w:val="fa"/>
              </w:rPr>
              <w:t xml:space="preserve">لسان العرب (ابن منظور)</w:t>
            </w:r>
          </w:p>
        </w:tc>
        <w:tc>
          <w:tcPr/>
          <w:p>
            <w:pPr>
              <w:pStyle w:val="Compact"/>
              <w:bidi/>
              <w:jc w:val="left"/>
            </w:pPr>
            <w:r>
              <w:rPr>
                <w:rtl/>
                <w:lang w:val="fa"/>
              </w:rPr>
              <w:t xml:space="preserve">التحقیق (مصطفوی)</w:t>
            </w:r>
          </w:p>
        </w:tc>
      </w:tr>
      <w:tr>
        <w:tc>
          <w:tcPr/>
          <w:p>
            <w:pPr>
              <w:pStyle w:val="Compact"/>
              <w:bidi/>
              <w:jc w:val="center"/>
            </w:pPr>
            <w:r>
              <w:rPr>
                <w:rtl/>
                <w:lang w:val="fa"/>
              </w:rPr>
              <w:t xml:space="preserve">۱</w:t>
            </w:r>
          </w:p>
        </w:tc>
        <w:tc>
          <w:tcPr/>
          <w:p>
            <w:pPr>
              <w:pStyle w:val="Compact"/>
              <w:bidi/>
              <w:jc w:val="center"/>
            </w:pPr>
            <w:r>
              <w:rPr>
                <w:rtl/>
                <w:lang w:val="fa"/>
              </w:rPr>
              <w:t xml:space="preserve">أ-ف-ف</w:t>
            </w:r>
          </w:p>
        </w:tc>
        <w:tc>
          <w:tcPr/>
          <w:p>
            <w:pPr>
              <w:pStyle w:val="Compact"/>
              <w:bidi/>
              <w:jc w:val="left"/>
            </w:pPr>
            <w:r>
              <w:rPr>
                <w:rtl/>
                <w:lang w:val="fa"/>
              </w:rPr>
              <w:t xml:space="preserve">«کلمةُ تَضَجُّرٍ» (واژه‌ی آزردگی)؛ ریشه‌ی وضعیِ آن به ضایعاتِ زیرناخن بازمی‌گردد؛ کم‌ترین ابرازِ کلامیِ ناخشنودی</w:t>
            </w:r>
          </w:p>
        </w:tc>
        <w:tc>
          <w:tcPr/>
          <w:p>
            <w:pPr>
              <w:pStyle w:val="Compact"/>
              <w:bidi/>
              <w:jc w:val="left"/>
            </w:pPr>
            <w:r>
              <w:rPr>
                <w:rtl/>
                <w:lang w:val="fa"/>
              </w:rPr>
              <w:t xml:space="preserve">پایین‌ترین تعبیرِ زبانیِ ناخشنودی (</w:t>
            </w:r>
            <w:r>
              <w:rPr>
                <w:i/>
                <w:iCs/>
                <w:rtl/>
                <w:lang w:val="fa"/>
              </w:rPr>
              <w:t xml:space="preserve">أَدنیٰ کلمةِ التَّضَجُّر</w:t>
            </w:r>
            <w:r>
              <w:rPr>
                <w:rtl/>
                <w:lang w:val="fa"/>
              </w:rPr>
              <w:t xml:space="preserve">)</w:t>
            </w:r>
          </w:p>
        </w:tc>
        <w:tc>
          <w:tcPr/>
          <w:p>
            <w:pPr>
              <w:pStyle w:val="Compact"/>
              <w:bidi/>
              <w:jc w:val="left"/>
            </w:pPr>
            <w:r>
              <w:rPr>
                <w:rtl/>
                <w:lang w:val="fa"/>
              </w:rPr>
              <w:t xml:space="preserve">کلمه‌ی تَضَجُّر در برابرِ شخص یا شیءِ ناپسند؛ نیز اُفّه (آهِ زیرلبی)</w:t>
            </w:r>
          </w:p>
        </w:tc>
        <w:tc>
          <w:tcPr/>
          <w:p>
            <w:pPr>
              <w:pStyle w:val="Compact"/>
              <w:bidi/>
              <w:jc w:val="left"/>
            </w:pPr>
            <w:r>
              <w:rPr>
                <w:rtl/>
                <w:lang w:val="fa"/>
              </w:rPr>
              <w:t xml:space="preserve">کمترین نشانه‌ی کلامی از نفرتِ درونی؛ ثبتِ پیشاخشمیِ عاطفی</w:t>
            </w:r>
          </w:p>
        </w:tc>
      </w:tr>
      <w:tr>
        <w:tc>
          <w:tcPr/>
          <w:p>
            <w:pPr>
              <w:pStyle w:val="Compact"/>
              <w:bidi/>
              <w:jc w:val="center"/>
            </w:pPr>
            <w:r>
              <w:rPr>
                <w:rtl/>
                <w:lang w:val="fa"/>
              </w:rPr>
              <w:t xml:space="preserve">۱</w:t>
            </w:r>
          </w:p>
        </w:tc>
        <w:tc>
          <w:tcPr/>
          <w:p>
            <w:pPr>
              <w:pStyle w:val="Compact"/>
              <w:bidi/>
              <w:jc w:val="center"/>
            </w:pPr>
            <w:r>
              <w:rPr>
                <w:rtl/>
                <w:lang w:val="fa"/>
              </w:rPr>
              <w:t xml:space="preserve">ک-ر-ه</w:t>
            </w:r>
          </w:p>
        </w:tc>
        <w:tc>
          <w:tcPr/>
          <w:p>
            <w:pPr>
              <w:pStyle w:val="Compact"/>
              <w:bidi/>
              <w:jc w:val="left"/>
            </w:pPr>
            <w:r>
              <w:rPr>
                <w:rtl/>
                <w:lang w:val="fa"/>
              </w:rPr>
              <w:t xml:space="preserve">کراهت، یافتنِ سنگین؛ اِکراه (تحمیل)</w:t>
            </w:r>
          </w:p>
        </w:tc>
        <w:tc>
          <w:tcPr/>
          <w:p>
            <w:pPr>
              <w:pStyle w:val="Compact"/>
              <w:bidi/>
              <w:jc w:val="left"/>
            </w:pPr>
            <w:r>
              <w:rPr>
                <w:rtl/>
                <w:lang w:val="fa"/>
              </w:rPr>
              <w:t xml:space="preserve">کراهتِ نفس؛ امتداد ساختاریِ آن به اِکراه</w:t>
            </w:r>
          </w:p>
        </w:tc>
        <w:tc>
          <w:tcPr/>
          <w:p>
            <w:pPr>
              <w:pStyle w:val="Compact"/>
              <w:bidi/>
              <w:jc w:val="left"/>
            </w:pPr>
            <w:r>
              <w:rPr>
                <w:rtl/>
                <w:lang w:val="fa"/>
              </w:rPr>
              <w:t xml:space="preserve">آنچه طبع یا عقل از آن گریزان است</w:t>
            </w:r>
          </w:p>
        </w:tc>
        <w:tc>
          <w:tcPr/>
          <w:p>
            <w:pPr>
              <w:pStyle w:val="Compact"/>
              <w:bidi/>
              <w:jc w:val="left"/>
            </w:pPr>
            <w:r>
              <w:rPr>
                <w:rtl/>
                <w:lang w:val="fa"/>
              </w:rPr>
              <w:t xml:space="preserve">کراهتِ درونی در برابرِ اِکراهِ ساختاری (دومی هیجان نیست)</w:t>
            </w:r>
          </w:p>
        </w:tc>
      </w:tr>
      <w:tr>
        <w:tc>
          <w:tcPr/>
          <w:p>
            <w:pPr>
              <w:pStyle w:val="Compact"/>
              <w:bidi/>
              <w:jc w:val="center"/>
            </w:pPr>
            <w:r>
              <w:rPr>
                <w:rtl/>
                <w:lang w:val="fa"/>
              </w:rPr>
              <w:t xml:space="preserve">۲</w:t>
            </w:r>
          </w:p>
        </w:tc>
        <w:tc>
          <w:tcPr/>
          <w:p>
            <w:pPr>
              <w:pStyle w:val="Compact"/>
              <w:bidi/>
              <w:jc w:val="center"/>
            </w:pPr>
            <w:r>
              <w:rPr>
                <w:rtl/>
                <w:lang w:val="fa"/>
              </w:rPr>
              <w:t xml:space="preserve">ض-ي-ق</w:t>
            </w:r>
          </w:p>
        </w:tc>
        <w:tc>
          <w:tcPr/>
          <w:p>
            <w:pPr>
              <w:pStyle w:val="Compact"/>
              <w:bidi/>
              <w:jc w:val="left"/>
            </w:pPr>
            <w:r>
              <w:rPr>
                <w:rtl/>
                <w:lang w:val="fa"/>
              </w:rPr>
              <w:t xml:space="preserve">تنگی، عدمِ گشایش</w:t>
            </w:r>
          </w:p>
        </w:tc>
        <w:tc>
          <w:tcPr/>
          <w:p>
            <w:pPr>
              <w:pStyle w:val="Compact"/>
              <w:bidi/>
              <w:jc w:val="left"/>
            </w:pPr>
            <w:r>
              <w:rPr>
                <w:rtl/>
                <w:lang w:val="fa"/>
              </w:rPr>
              <w:t xml:space="preserve">حالتِ فشاری بر فرد، در برابرِ سعه</w:t>
            </w:r>
          </w:p>
        </w:tc>
        <w:tc>
          <w:tcPr/>
          <w:p>
            <w:pPr>
              <w:pStyle w:val="Compact"/>
              <w:bidi/>
              <w:jc w:val="left"/>
            </w:pPr>
            <w:r>
              <w:rPr>
                <w:rtl/>
                <w:lang w:val="fa"/>
              </w:rPr>
              <w:t xml:space="preserve">کم بودنِ مساحت، از سعه به ضیق</w:t>
            </w:r>
          </w:p>
        </w:tc>
        <w:tc>
          <w:tcPr/>
          <w:p>
            <w:pPr>
              <w:pStyle w:val="Compact"/>
              <w:bidi/>
              <w:jc w:val="left"/>
            </w:pPr>
            <w:r>
              <w:rPr>
                <w:rtl/>
                <w:lang w:val="fa"/>
              </w:rPr>
              <w:t xml:space="preserve">فقدانِ گشایش (بَسط) درونی یا بیرونی</w:t>
            </w:r>
          </w:p>
        </w:tc>
      </w:tr>
      <w:tr>
        <w:tc>
          <w:tcPr/>
          <w:p>
            <w:pPr>
              <w:pStyle w:val="Compact"/>
              <w:bidi/>
              <w:jc w:val="center"/>
            </w:pPr>
            <w:r>
              <w:rPr>
                <w:rtl/>
                <w:lang w:val="fa"/>
              </w:rPr>
              <w:t xml:space="preserve">۲</w:t>
            </w:r>
          </w:p>
        </w:tc>
        <w:tc>
          <w:tcPr/>
          <w:p>
            <w:pPr>
              <w:pStyle w:val="Compact"/>
              <w:bidi/>
              <w:jc w:val="center"/>
            </w:pPr>
            <w:r>
              <w:rPr>
                <w:rtl/>
                <w:lang w:val="fa"/>
              </w:rPr>
              <w:t xml:space="preserve">ح-ز-ن</w:t>
            </w:r>
          </w:p>
        </w:tc>
        <w:tc>
          <w:tcPr/>
          <w:p>
            <w:pPr>
              <w:pStyle w:val="Compact"/>
              <w:bidi/>
              <w:jc w:val="left"/>
            </w:pPr>
            <w:r>
              <w:rPr>
                <w:rtl/>
                <w:lang w:val="fa"/>
              </w:rPr>
              <w:t xml:space="preserve">ناهمواری زمین → سنگینیِ روان</w:t>
            </w:r>
          </w:p>
        </w:tc>
        <w:tc>
          <w:tcPr/>
          <w:p>
            <w:pPr>
              <w:pStyle w:val="Compact"/>
              <w:bidi/>
              <w:jc w:val="left"/>
            </w:pPr>
            <w:r>
              <w:rPr>
                <w:rtl/>
                <w:lang w:val="fa"/>
              </w:rPr>
              <w:t xml:space="preserve">اندوهِ مقابلِ فرح</w:t>
            </w:r>
          </w:p>
        </w:tc>
        <w:tc>
          <w:tcPr/>
          <w:p>
            <w:pPr>
              <w:pStyle w:val="Compact"/>
              <w:bidi/>
              <w:jc w:val="left"/>
            </w:pPr>
            <w:r>
              <w:rPr>
                <w:rtl/>
                <w:lang w:val="fa"/>
              </w:rPr>
              <w:t xml:space="preserve">زمینِ خشن، خشونتِ نفس</w:t>
            </w:r>
          </w:p>
        </w:tc>
        <w:tc>
          <w:tcPr/>
          <w:p>
            <w:pPr>
              <w:pStyle w:val="Compact"/>
              <w:bidi/>
              <w:jc w:val="left"/>
            </w:pPr>
            <w:r>
              <w:rPr>
                <w:rtl/>
                <w:lang w:val="fa"/>
              </w:rPr>
              <w:t xml:space="preserve">تأثرِ ادراکی-عاطفی از فقدان</w:t>
            </w:r>
          </w:p>
        </w:tc>
      </w:tr>
      <w:tr>
        <w:tc>
          <w:tcPr/>
          <w:p>
            <w:pPr>
              <w:pStyle w:val="Compact"/>
              <w:bidi/>
              <w:jc w:val="center"/>
            </w:pPr>
            <w:r>
              <w:rPr>
                <w:rtl/>
                <w:lang w:val="fa"/>
              </w:rPr>
              <w:t xml:space="preserve">۲</w:t>
            </w:r>
          </w:p>
        </w:tc>
        <w:tc>
          <w:tcPr/>
          <w:p>
            <w:pPr>
              <w:pStyle w:val="Compact"/>
              <w:bidi/>
              <w:jc w:val="center"/>
            </w:pPr>
            <w:r>
              <w:rPr>
                <w:rtl/>
                <w:lang w:val="fa"/>
              </w:rPr>
              <w:t xml:space="preserve">أ-س-ف</w:t>
            </w:r>
          </w:p>
        </w:tc>
        <w:tc>
          <w:tcPr/>
          <w:p>
            <w:pPr>
              <w:pStyle w:val="Compact"/>
              <w:bidi/>
              <w:jc w:val="left"/>
            </w:pPr>
            <w:r>
              <w:rPr>
                <w:rtl/>
                <w:lang w:val="fa"/>
              </w:rPr>
              <w:t xml:space="preserve">اندوهِ شدید آمیخته با خشم</w:t>
            </w:r>
          </w:p>
        </w:tc>
        <w:tc>
          <w:tcPr/>
          <w:p>
            <w:pPr>
              <w:pStyle w:val="Compact"/>
              <w:bidi/>
              <w:jc w:val="left"/>
            </w:pPr>
            <w:r>
              <w:rPr>
                <w:rtl/>
                <w:lang w:val="fa"/>
              </w:rPr>
              <w:t xml:space="preserve">شدت غضب در همراهیِ حزن</w:t>
            </w:r>
          </w:p>
        </w:tc>
        <w:tc>
          <w:tcPr/>
          <w:p>
            <w:pPr>
              <w:pStyle w:val="Compact"/>
              <w:bidi/>
              <w:jc w:val="left"/>
            </w:pPr>
            <w:r>
              <w:rPr>
                <w:rtl/>
                <w:lang w:val="fa"/>
              </w:rPr>
              <w:t xml:space="preserve">به نهایتِ اندوه و خشم رسیدن</w:t>
            </w:r>
          </w:p>
        </w:tc>
        <w:tc>
          <w:tcPr/>
          <w:p>
            <w:pPr>
              <w:pStyle w:val="Compact"/>
              <w:bidi/>
              <w:jc w:val="left"/>
            </w:pPr>
            <w:r>
              <w:rPr>
                <w:rtl/>
                <w:lang w:val="fa"/>
              </w:rPr>
              <w:t xml:space="preserve">ترکیبِ حزن و غضبِ نسبی</w:t>
            </w:r>
          </w:p>
        </w:tc>
      </w:tr>
      <w:tr>
        <w:tc>
          <w:tcPr/>
          <w:p>
            <w:pPr>
              <w:pStyle w:val="Compact"/>
              <w:bidi/>
              <w:jc w:val="center"/>
            </w:pPr>
            <w:r>
              <w:rPr>
                <w:rtl/>
                <w:lang w:val="fa"/>
              </w:rPr>
              <w:t xml:space="preserve">۳</w:t>
            </w:r>
          </w:p>
        </w:tc>
        <w:tc>
          <w:tcPr/>
          <w:p>
            <w:pPr>
              <w:pStyle w:val="Compact"/>
              <w:bidi/>
              <w:jc w:val="center"/>
            </w:pPr>
            <w:r>
              <w:rPr>
                <w:rtl/>
                <w:lang w:val="fa"/>
              </w:rPr>
              <w:t xml:space="preserve">ن-ق-م</w:t>
            </w:r>
          </w:p>
        </w:tc>
        <w:tc>
          <w:tcPr/>
          <w:p>
            <w:pPr>
              <w:pStyle w:val="Compact"/>
              <w:bidi/>
              <w:jc w:val="left"/>
            </w:pPr>
            <w:r>
              <w:rPr>
                <w:i/>
                <w:iCs/>
                <w:rtl/>
                <w:lang w:val="fa"/>
              </w:rPr>
              <w:t xml:space="preserve">النَّقِمَه</w:t>
            </w:r>
            <w:r>
              <w:rPr>
                <w:rtl/>
                <w:lang w:val="fa"/>
              </w:rPr>
              <w:t xml:space="preserve">: نکوهشِ همراه با اراده‌ی کیفر؛</w:t>
            </w:r>
            <w:r>
              <w:rPr>
                <w:rtl/>
                <w:lang w:val="fa"/>
              </w:rPr>
              <w:t xml:space="preserve"> </w:t>
            </w:r>
            <w:r>
              <w:rPr>
                <w:i/>
                <w:iCs/>
                <w:rtl/>
                <w:lang w:val="fa"/>
              </w:rPr>
              <w:t xml:space="preserve">انتَقَمَ مِن</w:t>
            </w:r>
            <w:r>
              <w:rPr>
                <w:rtl/>
                <w:lang w:val="fa"/>
              </w:rPr>
              <w:t xml:space="preserve"> </w:t>
            </w:r>
            <w:r>
              <w:rPr>
                <w:rtl/>
                <w:lang w:val="fa"/>
              </w:rPr>
              <w:t xml:space="preserve">= کیفر گرفتن از</w:t>
            </w:r>
          </w:p>
        </w:tc>
        <w:tc>
          <w:tcPr/>
          <w:p>
            <w:pPr>
              <w:pStyle w:val="Compact"/>
              <w:bidi/>
              <w:jc w:val="left"/>
            </w:pPr>
            <w:r>
              <w:rPr>
                <w:rtl/>
                <w:lang w:val="fa"/>
              </w:rPr>
              <w:t xml:space="preserve">اعتراض (</w:t>
            </w:r>
            <w:r>
              <w:rPr>
                <w:i/>
                <w:iCs/>
                <w:rtl/>
                <w:lang w:val="fa"/>
              </w:rPr>
              <w:t xml:space="preserve">أَنکَرَ عَلیٰ</w:t>
            </w:r>
            <w:r>
              <w:rPr>
                <w:rtl/>
                <w:lang w:val="fa"/>
              </w:rPr>
              <w:t xml:space="preserve">) و طلبِ کیفر (</w:t>
            </w:r>
            <w:r>
              <w:rPr>
                <w:i/>
                <w:iCs/>
                <w:rtl/>
                <w:lang w:val="fa"/>
              </w:rPr>
              <w:t xml:space="preserve">عُقوبَه</w:t>
            </w:r>
            <w:r>
              <w:rPr>
                <w:rtl/>
                <w:lang w:val="fa"/>
              </w:rPr>
              <w:t xml:space="preserve">) در برابرِ کنشِ ناپسند</w:t>
            </w:r>
          </w:p>
        </w:tc>
        <w:tc>
          <w:tcPr/>
          <w:p>
            <w:pPr>
              <w:pStyle w:val="Compact"/>
              <w:bidi/>
              <w:jc w:val="left"/>
            </w:pPr>
            <w:r>
              <w:rPr>
                <w:rtl/>
                <w:lang w:val="fa"/>
              </w:rPr>
              <w:t xml:space="preserve">استنکارِ شدید (</w:t>
            </w:r>
            <w:r>
              <w:rPr>
                <w:i/>
                <w:iCs/>
                <w:rtl/>
                <w:lang w:val="fa"/>
              </w:rPr>
              <w:t xml:space="preserve">أَنکَرَ أَشَدَّ الإِنکار</w:t>
            </w:r>
            <w:r>
              <w:rPr>
                <w:rtl/>
                <w:lang w:val="fa"/>
              </w:rPr>
              <w:t xml:space="preserve">) جفت‌شده با عُقوبه؛ پایه‌ی صفتِ الهیِ</w:t>
            </w:r>
            <w:r>
              <w:rPr>
                <w:rtl/>
                <w:lang w:val="fa"/>
              </w:rPr>
              <w:t xml:space="preserve"> </w:t>
            </w:r>
            <w:r>
              <w:rPr>
                <w:i/>
                <w:iCs/>
                <w:rtl/>
                <w:lang w:val="fa"/>
              </w:rPr>
              <w:t xml:space="preserve">المنتقم</w:t>
            </w:r>
          </w:p>
        </w:tc>
        <w:tc>
          <w:tcPr/>
          <w:p>
            <w:pPr>
              <w:pStyle w:val="Compact"/>
              <w:bidi/>
              <w:jc w:val="left"/>
            </w:pPr>
            <w:r>
              <w:rPr>
                <w:rtl/>
                <w:lang w:val="fa"/>
              </w:rPr>
              <w:t xml:space="preserve">خشمِ ارزیاب با جهت‌گیریِ انتقام؛ معرفت‌بنیاد، کنش‌گرا</w:t>
            </w:r>
          </w:p>
        </w:tc>
      </w:tr>
      <w:tr>
        <w:tc>
          <w:tcPr/>
          <w:p>
            <w:pPr>
              <w:pStyle w:val="Compact"/>
              <w:bidi/>
              <w:jc w:val="center"/>
            </w:pPr>
            <w:r>
              <w:rPr>
                <w:rtl/>
                <w:lang w:val="fa"/>
              </w:rPr>
              <w:t xml:space="preserve">۳</w:t>
            </w:r>
          </w:p>
        </w:tc>
        <w:tc>
          <w:tcPr/>
          <w:p>
            <w:pPr>
              <w:pStyle w:val="Compact"/>
              <w:bidi/>
              <w:jc w:val="center"/>
            </w:pPr>
            <w:r>
              <w:rPr>
                <w:rtl/>
                <w:lang w:val="fa"/>
              </w:rPr>
              <w:t xml:space="preserve">س-خ-ط</w:t>
            </w:r>
          </w:p>
        </w:tc>
        <w:tc>
          <w:tcPr/>
          <w:p>
            <w:pPr>
              <w:pStyle w:val="Compact"/>
              <w:bidi/>
              <w:jc w:val="left"/>
            </w:pPr>
            <w:r>
              <w:rPr>
                <w:rtl/>
                <w:lang w:val="fa"/>
              </w:rPr>
              <w:t xml:space="preserve">کراهتِ شدید و ردِ اخلاقی</w:t>
            </w:r>
          </w:p>
        </w:tc>
        <w:tc>
          <w:tcPr/>
          <w:p>
            <w:pPr>
              <w:pStyle w:val="Compact"/>
              <w:bidi/>
              <w:jc w:val="left"/>
            </w:pPr>
            <w:r>
              <w:rPr>
                <w:rtl/>
                <w:lang w:val="fa"/>
              </w:rPr>
              <w:t xml:space="preserve">ضدِّ رضا با شدت</w:t>
            </w:r>
          </w:p>
        </w:tc>
        <w:tc>
          <w:tcPr/>
          <w:p>
            <w:pPr>
              <w:pStyle w:val="Compact"/>
              <w:bidi/>
              <w:jc w:val="left"/>
            </w:pPr>
            <w:r>
              <w:rPr>
                <w:rtl/>
                <w:lang w:val="fa"/>
              </w:rPr>
              <w:t xml:space="preserve">عدمِ خشنودیِ شدید با حالتِ سرزنشی</w:t>
            </w:r>
          </w:p>
        </w:tc>
        <w:tc>
          <w:tcPr/>
          <w:p>
            <w:pPr>
              <w:pStyle w:val="Compact"/>
              <w:bidi/>
              <w:jc w:val="left"/>
            </w:pPr>
            <w:r>
              <w:rPr>
                <w:rtl/>
                <w:lang w:val="fa"/>
              </w:rPr>
              <w:t xml:space="preserve">ابرازِ نفرتِ همراه با داوریِ اخلاقی</w:t>
            </w:r>
          </w:p>
        </w:tc>
      </w:tr>
      <w:tr>
        <w:tc>
          <w:tcPr/>
          <w:p>
            <w:pPr>
              <w:pStyle w:val="Compact"/>
              <w:bidi/>
              <w:jc w:val="center"/>
            </w:pPr>
            <w:r>
              <w:rPr>
                <w:rtl/>
                <w:lang w:val="fa"/>
              </w:rPr>
              <w:t xml:space="preserve">۳</w:t>
            </w:r>
          </w:p>
        </w:tc>
        <w:tc>
          <w:tcPr/>
          <w:p>
            <w:pPr>
              <w:pStyle w:val="Compact"/>
              <w:bidi/>
              <w:jc w:val="center"/>
            </w:pPr>
            <w:r>
              <w:rPr>
                <w:rtl/>
                <w:lang w:val="fa"/>
              </w:rPr>
              <w:t xml:space="preserve">م-ق-ت</w:t>
            </w:r>
          </w:p>
        </w:tc>
        <w:tc>
          <w:tcPr/>
          <w:p>
            <w:pPr>
              <w:pStyle w:val="Compact"/>
              <w:bidi/>
              <w:jc w:val="left"/>
            </w:pPr>
            <w:r>
              <w:rPr>
                <w:rtl/>
                <w:lang w:val="fa"/>
              </w:rPr>
              <w:t xml:space="preserve">شدیدترین گونه‌ی إبغاض (زجّاج، اللیث در تهذیب اللغة)</w:t>
            </w:r>
          </w:p>
        </w:tc>
        <w:tc>
          <w:tcPr/>
          <w:p>
            <w:pPr>
              <w:pStyle w:val="Compact"/>
              <w:bidi/>
              <w:jc w:val="left"/>
            </w:pPr>
            <w:r>
              <w:rPr>
                <w:rtl/>
                <w:lang w:val="fa"/>
              </w:rPr>
              <w:t xml:space="preserve">بُغضِ ناشی از مشاهده‌ی فعلِ قبیح (راغب)</w:t>
            </w:r>
          </w:p>
        </w:tc>
        <w:tc>
          <w:tcPr/>
          <w:p>
            <w:pPr>
              <w:pStyle w:val="Compact"/>
              <w:bidi/>
              <w:jc w:val="left"/>
            </w:pPr>
            <w:r>
              <w:rPr>
                <w:rtl/>
                <w:lang w:val="fa"/>
              </w:rPr>
              <w:t xml:space="preserve">أَشَدُّ الإِبغاض؛ روی‌گردانی-فاصله‌گیری به‌جای تهاجم</w:t>
            </w:r>
          </w:p>
        </w:tc>
        <w:tc>
          <w:tcPr/>
          <w:p>
            <w:pPr>
              <w:pStyle w:val="Compact"/>
              <w:bidi/>
              <w:jc w:val="left"/>
            </w:pPr>
            <w:r>
              <w:rPr>
                <w:rtl/>
                <w:lang w:val="fa"/>
              </w:rPr>
              <w:t xml:space="preserve">نفرتِ صرفاً ارزیابانه‌ی اخلاقی</w:t>
            </w:r>
          </w:p>
        </w:tc>
      </w:tr>
      <w:tr>
        <w:tc>
          <w:tcPr/>
          <w:p>
            <w:pPr>
              <w:pStyle w:val="Compact"/>
              <w:bidi/>
              <w:jc w:val="center"/>
            </w:pPr>
            <w:r>
              <w:rPr>
                <w:rtl/>
                <w:lang w:val="fa"/>
              </w:rPr>
              <w:t xml:space="preserve">۴</w:t>
            </w:r>
          </w:p>
        </w:tc>
        <w:tc>
          <w:tcPr/>
          <w:p>
            <w:pPr>
              <w:pStyle w:val="Compact"/>
              <w:bidi/>
              <w:jc w:val="center"/>
            </w:pPr>
            <w:r>
              <w:rPr>
                <w:rtl/>
                <w:lang w:val="fa"/>
              </w:rPr>
              <w:t xml:space="preserve">غ-ض-ب</w:t>
            </w:r>
          </w:p>
        </w:tc>
        <w:tc>
          <w:tcPr/>
          <w:p>
            <w:pPr>
              <w:pStyle w:val="Compact"/>
              <w:bidi/>
              <w:jc w:val="left"/>
            </w:pPr>
            <w:r>
              <w:rPr>
                <w:rtl/>
                <w:lang w:val="fa"/>
              </w:rPr>
              <w:t xml:space="preserve">شدتِ هیجان و حرکت در درون</w:t>
            </w:r>
          </w:p>
        </w:tc>
        <w:tc>
          <w:tcPr/>
          <w:p>
            <w:pPr>
              <w:pStyle w:val="Compact"/>
              <w:bidi/>
              <w:jc w:val="left"/>
            </w:pPr>
            <w:r>
              <w:rPr>
                <w:rtl/>
                <w:lang w:val="fa"/>
              </w:rPr>
              <w:t xml:space="preserve">ثوران دم القلب طلباً للانتقام</w:t>
            </w:r>
          </w:p>
        </w:tc>
        <w:tc>
          <w:tcPr/>
          <w:p>
            <w:pPr>
              <w:pStyle w:val="Compact"/>
              <w:bidi/>
              <w:jc w:val="left"/>
            </w:pPr>
            <w:r>
              <w:rPr>
                <w:rtl/>
                <w:lang w:val="fa"/>
              </w:rPr>
              <w:t xml:space="preserve">تغییرِ حالتِ روانیِ جوشنده</w:t>
            </w:r>
          </w:p>
        </w:tc>
        <w:tc>
          <w:tcPr/>
          <w:p>
            <w:pPr>
              <w:pStyle w:val="Compact"/>
              <w:bidi/>
              <w:jc w:val="left"/>
            </w:pPr>
            <w:r>
              <w:rPr>
                <w:rtl/>
                <w:lang w:val="fa"/>
              </w:rPr>
              <w:t xml:space="preserve">هیجانِ جهت‌مند با امکانِ انتقام</w:t>
            </w:r>
          </w:p>
        </w:tc>
      </w:tr>
      <w:tr>
        <w:tc>
          <w:tcPr/>
          <w:p>
            <w:pPr>
              <w:pStyle w:val="Compact"/>
              <w:bidi/>
              <w:jc w:val="center"/>
            </w:pPr>
            <w:r>
              <w:rPr>
                <w:rtl/>
                <w:lang w:val="fa"/>
              </w:rPr>
              <w:t xml:space="preserve">۴</w:t>
            </w:r>
          </w:p>
        </w:tc>
        <w:tc>
          <w:tcPr/>
          <w:p>
            <w:pPr>
              <w:pStyle w:val="Compact"/>
              <w:bidi/>
              <w:jc w:val="center"/>
            </w:pPr>
            <w:r>
              <w:rPr>
                <w:rtl/>
                <w:lang w:val="fa"/>
              </w:rPr>
              <w:t xml:space="preserve">ح-ر-د</w:t>
            </w:r>
          </w:p>
        </w:tc>
        <w:tc>
          <w:tcPr/>
          <w:p>
            <w:pPr>
              <w:pStyle w:val="Compact"/>
              <w:bidi/>
              <w:jc w:val="left"/>
            </w:pPr>
            <w:r>
              <w:rPr>
                <w:i/>
                <w:iCs/>
                <w:rtl/>
                <w:lang w:val="fa"/>
              </w:rPr>
              <w:t xml:space="preserve">حَرَدَ</w:t>
            </w:r>
            <w:r>
              <w:rPr>
                <w:rtl/>
                <w:lang w:val="fa"/>
              </w:rPr>
              <w:t xml:space="preserve">: خشمناک شدن؛ نیز کنشِ</w:t>
            </w:r>
            <w:r>
              <w:rPr>
                <w:rtl/>
                <w:lang w:val="fa"/>
              </w:rPr>
              <w:t xml:space="preserve"> </w:t>
            </w:r>
            <w:r>
              <w:rPr>
                <w:i/>
                <w:iCs/>
                <w:rtl/>
                <w:lang w:val="fa"/>
              </w:rPr>
              <w:t xml:space="preserve">قصد</w:t>
            </w:r>
            <w:r>
              <w:rPr>
                <w:rtl/>
                <w:lang w:val="fa"/>
              </w:rPr>
              <w:t xml:space="preserve"> </w:t>
            </w:r>
            <w:r>
              <w:rPr>
                <w:rtl/>
                <w:lang w:val="fa"/>
              </w:rPr>
              <w:t xml:space="preserve">(هدفِ آگاهانه)؛ پیوندِ ذاتیِ عاطفه با اراده در همین یک ریشه</w:t>
            </w:r>
          </w:p>
        </w:tc>
        <w:tc>
          <w:tcPr/>
          <w:p>
            <w:pPr>
              <w:pStyle w:val="Compact"/>
              <w:bidi/>
              <w:jc w:val="left"/>
            </w:pPr>
            <w:r>
              <w:rPr>
                <w:rtl/>
                <w:lang w:val="fa"/>
              </w:rPr>
              <w:t xml:space="preserve">جمع‌آمدنِ غضب با قصد: خشمی که اراده آن را راه می‌برد، یعنی منع</w:t>
            </w:r>
          </w:p>
        </w:tc>
        <w:tc>
          <w:tcPr/>
          <w:p>
            <w:pPr>
              <w:pStyle w:val="Compact"/>
              <w:bidi/>
              <w:jc w:val="left"/>
            </w:pPr>
            <w:r>
              <w:rPr>
                <w:i/>
                <w:iCs/>
                <w:rtl/>
                <w:lang w:val="fa"/>
              </w:rPr>
              <w:t xml:space="preserve">حَرَدَ</w:t>
            </w:r>
            <w:r>
              <w:rPr>
                <w:rtl/>
                <w:lang w:val="fa"/>
              </w:rPr>
              <w:t xml:space="preserve"> </w:t>
            </w:r>
            <w:r>
              <w:rPr>
                <w:rtl/>
                <w:lang w:val="fa"/>
              </w:rPr>
              <w:t xml:space="preserve">«با تصمیم به‌سوی هدف رفتن، در حالِ خشم»؛ نیز</w:t>
            </w:r>
            <w:r>
              <w:rPr>
                <w:rtl/>
                <w:lang w:val="fa"/>
              </w:rPr>
              <w:t xml:space="preserve"> </w:t>
            </w:r>
            <w:r>
              <w:rPr>
                <w:i/>
                <w:iCs/>
                <w:rtl/>
                <w:lang w:val="fa"/>
              </w:rPr>
              <w:t xml:space="preserve">حَرید</w:t>
            </w:r>
            <w:r>
              <w:rPr>
                <w:rtl/>
                <w:lang w:val="fa"/>
              </w:rPr>
              <w:t xml:space="preserve"> </w:t>
            </w:r>
            <w:r>
              <w:rPr>
                <w:rtl/>
                <w:lang w:val="fa"/>
              </w:rPr>
              <w:t xml:space="preserve">= منزویِ خشمگین</w:t>
            </w:r>
          </w:p>
        </w:tc>
        <w:tc>
          <w:tcPr/>
          <w:p>
            <w:pPr>
              <w:pStyle w:val="Compact"/>
              <w:bidi/>
              <w:jc w:val="left"/>
            </w:pPr>
            <w:r>
              <w:rPr>
                <w:rtl/>
                <w:lang w:val="fa"/>
              </w:rPr>
              <w:t xml:space="preserve">خشمِ مسلح‌شده با منعِ آگاهانه (آیه‌ی ۲۵ سوره‌ی قلم، اصحاب الجنة)؛ ترکیبِ عاطفه + اراده + خِسّت</w:t>
            </w:r>
          </w:p>
        </w:tc>
      </w:tr>
      <w:tr>
        <w:tc>
          <w:tcPr/>
          <w:p>
            <w:pPr>
              <w:pStyle w:val="Compact"/>
              <w:bidi/>
              <w:jc w:val="center"/>
            </w:pPr>
            <w:r>
              <w:rPr>
                <w:rtl/>
                <w:lang w:val="fa"/>
              </w:rPr>
              <w:t xml:space="preserve">۵</w:t>
            </w:r>
          </w:p>
        </w:tc>
        <w:tc>
          <w:tcPr/>
          <w:p>
            <w:pPr>
              <w:pStyle w:val="Compact"/>
              <w:bidi/>
              <w:jc w:val="center"/>
            </w:pPr>
            <w:r>
              <w:rPr>
                <w:rtl/>
                <w:lang w:val="fa"/>
              </w:rPr>
              <w:t xml:space="preserve">غ-ي-ظ</w:t>
            </w:r>
          </w:p>
        </w:tc>
        <w:tc>
          <w:tcPr/>
          <w:p>
            <w:pPr>
              <w:pStyle w:val="Compact"/>
              <w:bidi/>
              <w:jc w:val="left"/>
            </w:pPr>
            <w:r>
              <w:rPr>
                <w:rtl/>
                <w:lang w:val="fa"/>
              </w:rPr>
              <w:t xml:space="preserve">غلیان و فشار درونی</w:t>
            </w:r>
          </w:p>
        </w:tc>
        <w:tc>
          <w:tcPr/>
          <w:p>
            <w:pPr>
              <w:pStyle w:val="Compact"/>
              <w:bidi/>
              <w:jc w:val="left"/>
            </w:pPr>
            <w:r>
              <w:rPr>
                <w:rtl/>
                <w:lang w:val="fa"/>
              </w:rPr>
              <w:t xml:space="preserve">شدید‌ترین حالاتِ غضب پنهان</w:t>
            </w:r>
          </w:p>
        </w:tc>
        <w:tc>
          <w:tcPr/>
          <w:p>
            <w:pPr>
              <w:pStyle w:val="Compact"/>
              <w:bidi/>
              <w:jc w:val="left"/>
            </w:pPr>
            <w:r>
              <w:rPr>
                <w:rtl/>
                <w:lang w:val="fa"/>
              </w:rPr>
              <w:t xml:space="preserve">امتلاءِ نفس از خشمِ مهارشده</w:t>
            </w:r>
          </w:p>
        </w:tc>
        <w:tc>
          <w:tcPr/>
          <w:p>
            <w:pPr>
              <w:pStyle w:val="Compact"/>
              <w:bidi/>
              <w:jc w:val="left"/>
            </w:pPr>
            <w:r>
              <w:rPr>
                <w:rtl/>
                <w:lang w:val="fa"/>
              </w:rPr>
              <w:t xml:space="preserve">تراکمِ هیجانی در آستانه‌ی انفجار</w:t>
            </w:r>
          </w:p>
        </w:tc>
      </w:tr>
      <w:tr>
        <w:tc>
          <w:tcPr/>
          <w:p>
            <w:pPr>
              <w:pStyle w:val="Compact"/>
              <w:bidi/>
              <w:jc w:val="center"/>
            </w:pPr>
            <w:r>
              <w:rPr>
                <w:rtl/>
                <w:lang w:val="fa"/>
              </w:rPr>
              <w:t xml:space="preserve">۶</w:t>
            </w:r>
          </w:p>
        </w:tc>
        <w:tc>
          <w:tcPr/>
          <w:p>
            <w:pPr>
              <w:pStyle w:val="Compact"/>
              <w:bidi/>
              <w:jc w:val="center"/>
            </w:pPr>
            <w:r>
              <w:rPr>
                <w:rtl/>
                <w:lang w:val="fa"/>
              </w:rPr>
              <w:t xml:space="preserve">ب-غ-ي</w:t>
            </w:r>
          </w:p>
        </w:tc>
        <w:tc>
          <w:tcPr/>
          <w:p>
            <w:pPr>
              <w:pStyle w:val="Compact"/>
              <w:bidi/>
              <w:jc w:val="left"/>
            </w:pPr>
            <w:r>
              <w:rPr>
                <w:rtl/>
                <w:lang w:val="fa"/>
              </w:rPr>
              <w:t xml:space="preserve">طلبِ فراتر رفتن از حق</w:t>
            </w:r>
          </w:p>
        </w:tc>
        <w:tc>
          <w:tcPr/>
          <w:p>
            <w:pPr>
              <w:pStyle w:val="Compact"/>
              <w:bidi/>
              <w:jc w:val="left"/>
            </w:pPr>
            <w:r>
              <w:rPr>
                <w:rtl/>
                <w:lang w:val="fa"/>
              </w:rPr>
              <w:t xml:space="preserve">تجاوز و اخراج از طریقِ حق</w:t>
            </w:r>
          </w:p>
        </w:tc>
        <w:tc>
          <w:tcPr/>
          <w:p>
            <w:pPr>
              <w:pStyle w:val="Compact"/>
              <w:bidi/>
              <w:jc w:val="left"/>
            </w:pPr>
            <w:r>
              <w:rPr>
                <w:rtl/>
                <w:lang w:val="fa"/>
              </w:rPr>
              <w:t xml:space="preserve">استیلاءِ به ستم</w:t>
            </w:r>
          </w:p>
        </w:tc>
        <w:tc>
          <w:tcPr/>
          <w:p>
            <w:pPr>
              <w:pStyle w:val="Compact"/>
              <w:bidi/>
              <w:jc w:val="left"/>
            </w:pPr>
            <w:r>
              <w:rPr>
                <w:rtl/>
                <w:lang w:val="fa"/>
              </w:rPr>
              <w:t xml:space="preserve">کنشِ تجاوزآمیز با هدفِ ستم</w:t>
            </w:r>
          </w:p>
        </w:tc>
      </w:tr>
      <w:tr>
        <w:tc>
          <w:tcPr/>
          <w:p>
            <w:pPr>
              <w:pStyle w:val="Compact"/>
              <w:bidi/>
              <w:jc w:val="center"/>
            </w:pPr>
            <w:r>
              <w:rPr>
                <w:rtl/>
                <w:lang w:val="fa"/>
              </w:rPr>
              <w:t xml:space="preserve">۶</w:t>
            </w:r>
          </w:p>
        </w:tc>
        <w:tc>
          <w:tcPr/>
          <w:p>
            <w:pPr>
              <w:pStyle w:val="Compact"/>
              <w:bidi/>
              <w:jc w:val="center"/>
            </w:pPr>
            <w:r>
              <w:rPr>
                <w:rtl/>
                <w:lang w:val="fa"/>
              </w:rPr>
              <w:t xml:space="preserve">ط-غ-ي</w:t>
            </w:r>
          </w:p>
        </w:tc>
        <w:tc>
          <w:tcPr/>
          <w:p>
            <w:pPr>
              <w:pStyle w:val="Compact"/>
              <w:bidi/>
              <w:jc w:val="left"/>
            </w:pPr>
            <w:r>
              <w:rPr>
                <w:rtl/>
                <w:lang w:val="fa"/>
              </w:rPr>
              <w:t xml:space="preserve">سرریز شدنِ آب از حدّ</w:t>
            </w:r>
          </w:p>
        </w:tc>
        <w:tc>
          <w:tcPr/>
          <w:p>
            <w:pPr>
              <w:pStyle w:val="Compact"/>
              <w:bidi/>
              <w:jc w:val="left"/>
            </w:pPr>
            <w:r>
              <w:rPr>
                <w:rtl/>
                <w:lang w:val="fa"/>
              </w:rPr>
              <w:t xml:space="preserve">عبور از مقدارِ مأذون</w:t>
            </w:r>
          </w:p>
        </w:tc>
        <w:tc>
          <w:tcPr/>
          <w:p>
            <w:pPr>
              <w:pStyle w:val="Compact"/>
              <w:bidi/>
              <w:jc w:val="left"/>
            </w:pPr>
            <w:r>
              <w:rPr>
                <w:rtl/>
                <w:lang w:val="fa"/>
              </w:rPr>
              <w:t xml:space="preserve">تعدّی شدید از حد</w:t>
            </w:r>
          </w:p>
        </w:tc>
        <w:tc>
          <w:tcPr/>
          <w:p>
            <w:pPr>
              <w:pStyle w:val="Compact"/>
              <w:bidi/>
              <w:jc w:val="left"/>
            </w:pPr>
            <w:r>
              <w:rPr>
                <w:rtl/>
                <w:lang w:val="fa"/>
              </w:rPr>
              <w:t xml:space="preserve">شکستنِ مرزِ هنجارها به‌صورتِ سرکش</w:t>
            </w:r>
          </w:p>
        </w:tc>
      </w:tr>
      <w:tr>
        <w:tc>
          <w:tcPr/>
          <w:p>
            <w:pPr>
              <w:pStyle w:val="Compact"/>
              <w:bidi/>
              <w:jc w:val="center"/>
            </w:pPr>
            <w:r>
              <w:rPr>
                <w:rtl/>
                <w:lang w:val="fa"/>
              </w:rPr>
              <w:t xml:space="preserve">۶</w:t>
            </w:r>
          </w:p>
        </w:tc>
        <w:tc>
          <w:tcPr/>
          <w:p>
            <w:pPr>
              <w:pStyle w:val="Compact"/>
              <w:bidi/>
              <w:jc w:val="center"/>
            </w:pPr>
            <w:r>
              <w:rPr>
                <w:rtl/>
                <w:lang w:val="fa"/>
              </w:rPr>
              <w:t xml:space="preserve">ع-ت-و</w:t>
            </w:r>
          </w:p>
        </w:tc>
        <w:tc>
          <w:tcPr/>
          <w:p>
            <w:pPr>
              <w:pStyle w:val="Compact"/>
              <w:bidi/>
              <w:jc w:val="left"/>
            </w:pPr>
            <w:r>
              <w:rPr>
                <w:rtl/>
                <w:lang w:val="fa"/>
              </w:rPr>
              <w:t xml:space="preserve">سرکشیِ سختِ همراه با تکبر</w:t>
            </w:r>
          </w:p>
        </w:tc>
        <w:tc>
          <w:tcPr/>
          <w:p>
            <w:pPr>
              <w:pStyle w:val="Compact"/>
              <w:bidi/>
              <w:jc w:val="left"/>
            </w:pPr>
            <w:r>
              <w:rPr>
                <w:rtl/>
                <w:lang w:val="fa"/>
              </w:rPr>
              <w:t xml:space="preserve">شدتِ کبر و عناد در عصیان</w:t>
            </w:r>
          </w:p>
        </w:tc>
        <w:tc>
          <w:tcPr/>
          <w:p>
            <w:pPr>
              <w:pStyle w:val="Compact"/>
              <w:bidi/>
              <w:jc w:val="left"/>
            </w:pPr>
            <w:r>
              <w:rPr>
                <w:rtl/>
                <w:lang w:val="fa"/>
              </w:rPr>
              <w:t xml:space="preserve">استکبار به‌نهایت، در پیوند با اِستِکبار</w:t>
            </w:r>
          </w:p>
        </w:tc>
        <w:tc>
          <w:tcPr/>
          <w:p>
            <w:pPr>
              <w:pStyle w:val="Compact"/>
              <w:bidi/>
              <w:jc w:val="left"/>
            </w:pPr>
            <w:r>
              <w:rPr>
                <w:rtl/>
                <w:lang w:val="fa"/>
              </w:rPr>
              <w:t xml:space="preserve">تثبیتِ موضعِ سرکشانه در برابرِ حق (ویژگیِ پایدارِ شخصیت)</w:t>
            </w:r>
          </w:p>
        </w:tc>
      </w:tr>
    </w:tbl>
    <w:p>
      <w:pPr>
        <w:bidi/>
      </w:pPr>
      <w:r>
        <w:rPr>
          <w:rtl/>
          <w:lang w:val="fa"/>
        </w:rPr>
        <w:t xml:space="preserve">این جدول، پشتوانه‌ی لغوی-تاریخیِ پیوستارِ پیشنهادی را فراهم می‌آورد و نشان می‌دهد که گذار از أُف به عتوّ، نه ساخته‌ای حدسی از سوی پژوهشِ حاضر، بلکه بازتابی از ساختارِ مفهومیِ تثبیت‌شده در سنّتِ چهار لغت‌نامه‌ی معیار است.</w:t>
      </w:r>
    </w:p>
    <w:bookmarkEnd w:id="38"/>
    <w:bookmarkStart w:id="48" w:name="توزیع-بسامدی-و-آزمونهای-آماری"/>
    <w:p>
      <w:pPr>
        <w:pStyle w:val="Heading3"/>
        <w:bidi/>
      </w:pPr>
      <w:r>
        <w:rPr>
          <w:rtl/>
          <w:lang w:val="fa"/>
        </w:rPr>
        <w:t xml:space="preserve">۴-۲. توزیعِ بسامدی و آزمون‌های آماری</w:t>
      </w:r>
    </w:p>
    <w:p>
      <w:pPr>
        <w:bidi/>
      </w:pPr>
      <w:r>
        <w:rPr>
          <w:rtl/>
          <w:lang w:val="fa"/>
        </w:rPr>
        <w:t xml:space="preserve">جدولِ ۲ نمای کلّیِ توزیعِ چهارده ریشه را ارائه می‌دهد. در این‌جا دو یافته‌ی آماریِ کلیدی را به‌اختصار گزارش می‌کنیم: (الف) آزمونِ خی-دوی مجانبی، فرضِ یکنواختی را رد می‌کند (χ²(۵) = ۲۲۷٫۱۵، p &lt; ۰٫۰۰۱)، اما آزمونِ جایگشتیِ حافظِ حاشیه‌ها (۱۰٬۰۰۰ بازتوزیع) p تجربیِ ۰٫۲۴ را به‌دست می‌دهد؛ بنابراین آزمونِ مجانبی در شرایطِ نامتوازنِ حاشیه‌ها (مرحله‌ی ۵ با ۱۱ بسامد در برابرِ مرحله‌ی ۶ با ۱۴۵ بسامد) شواهد را بیش‌برآورد می‌کند. (ب) پس از تصحیحِ هولم-بنفرونی بر خانواده‌ی ۱۴ آزمونِ دوجمله‌ای، تنها سَخَط (p خام = ۰٫۰۰۵، اصلاح‌شده = ۰٫۰۵) در سطحِ معناداریِ مرزی باقی می‌ماند. این یافته‌ها تأکیدِ پژوهش بر شواهدِ کیفی-تفسیری را به‌منزله‌ی پشتوانه‌ی اصلیِ پیوستار تقویت می‌کنند.</w:t>
      </w:r>
    </w:p>
    <w:p>
      <w:pPr>
        <w:bidi/>
      </w:pPr>
      <w:r>
        <w:rPr>
          <w:b/>
          <w:bCs/>
          <w:rtl/>
          <w:lang w:val="fa"/>
        </w:rPr>
        <w:t xml:space="preserve">جدولِ ۲.</w:t>
      </w:r>
      <w:r>
        <w:rPr>
          <w:rtl/>
          <w:lang w:val="fa"/>
        </w:rPr>
        <w:t xml:space="preserve"> </w:t>
      </w:r>
      <w:r>
        <w:rPr>
          <w:rtl/>
          <w:lang w:val="fa"/>
        </w:rPr>
        <w:t xml:space="preserve">نمای توزیعیِ چهارده ریشه‌ی کانونی در پیکره‌ی ریخت‌شناختیِ قرآن</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lang w:val="fa"/>
              </w:rPr>
              <w:t xml:space="preserve">مرحله</w:t>
            </w:r>
          </w:p>
        </w:tc>
        <w:tc>
          <w:tcPr/>
          <w:p>
            <w:pPr>
              <w:pStyle w:val="Compact"/>
              <w:bidi/>
              <w:jc w:val="center"/>
            </w:pPr>
            <w:r>
              <w:rPr>
                <w:rtl/>
                <w:lang w:val="fa"/>
              </w:rPr>
              <w:t xml:space="preserve">ریشه</w:t>
            </w:r>
          </w:p>
        </w:tc>
        <w:tc>
          <w:tcPr/>
          <w:p>
            <w:pPr>
              <w:pStyle w:val="Compact"/>
              <w:bidi/>
              <w:jc w:val="center"/>
            </w:pPr>
            <w:r>
              <w:rPr>
                <w:rtl/>
                <w:lang w:val="fa"/>
              </w:rPr>
              <w:t xml:space="preserve">بسامد کل</w:t>
            </w:r>
          </w:p>
        </w:tc>
        <w:tc>
          <w:tcPr/>
          <w:p>
            <w:pPr>
              <w:pStyle w:val="Compact"/>
              <w:bidi/>
              <w:jc w:val="center"/>
            </w:pPr>
            <w:r>
              <w:rPr>
                <w:rtl/>
                <w:lang w:val="fa"/>
              </w:rPr>
              <w:t xml:space="preserve">مکی</w:t>
            </w:r>
          </w:p>
        </w:tc>
        <w:tc>
          <w:tcPr/>
          <w:p>
            <w:pPr>
              <w:pStyle w:val="Compact"/>
              <w:bidi/>
              <w:jc w:val="center"/>
            </w:pPr>
            <w:r>
              <w:rPr>
                <w:rtl/>
                <w:lang w:val="fa"/>
              </w:rPr>
              <w:t xml:space="preserve">مدنی</w:t>
            </w:r>
          </w:p>
        </w:tc>
        <w:tc>
          <w:tcPr/>
          <w:p>
            <w:pPr>
              <w:pStyle w:val="Compact"/>
              <w:bidi/>
              <w:jc w:val="left"/>
            </w:pPr>
            <w:r>
              <w:rPr>
                <w:rtl/>
                <w:lang w:val="fa"/>
              </w:rPr>
              <w:t xml:space="preserve">یادداشت</w:t>
            </w:r>
          </w:p>
        </w:tc>
      </w:tr>
      <w:tr>
        <w:tc>
          <w:tcPr/>
          <w:p>
            <w:pPr>
              <w:pStyle w:val="Compact"/>
              <w:bidi/>
              <w:jc w:val="center"/>
            </w:pPr>
            <w:r>
              <w:rPr>
                <w:rtl/>
                <w:lang w:val="fa"/>
              </w:rPr>
              <w:t xml:space="preserve">۱</w:t>
            </w:r>
          </w:p>
        </w:tc>
        <w:tc>
          <w:tcPr/>
          <w:p>
            <w:pPr>
              <w:pStyle w:val="Compact"/>
              <w:bidi/>
              <w:jc w:val="center"/>
            </w:pPr>
            <w:r>
              <w:rPr>
                <w:rtl/>
                <w:lang w:val="fa"/>
              </w:rPr>
              <w:t xml:space="preserve">أف</w:t>
            </w:r>
          </w:p>
        </w:tc>
        <w:tc>
          <w:tcPr/>
          <w:p>
            <w:pPr>
              <w:pStyle w:val="Compact"/>
              <w:bidi/>
              <w:jc w:val="center"/>
            </w:pPr>
            <w:r>
              <w:rPr>
                <w:rtl/>
                <w:lang w:val="fa"/>
              </w:rPr>
              <w:t xml:space="preserve">۳</w:t>
            </w:r>
          </w:p>
        </w:tc>
        <w:tc>
          <w:tcPr/>
          <w:p>
            <w:pPr>
              <w:pStyle w:val="Compact"/>
              <w:bidi/>
              <w:jc w:val="center"/>
            </w:pPr>
            <w:r>
              <w:rPr>
                <w:rtl/>
                <w:lang w:val="fa"/>
              </w:rPr>
              <w:t xml:space="preserve">۳</w:t>
            </w:r>
          </w:p>
        </w:tc>
        <w:tc>
          <w:tcPr/>
          <w:p>
            <w:pPr>
              <w:pStyle w:val="Compact"/>
              <w:bidi/>
              <w:jc w:val="center"/>
            </w:pPr>
            <w:r>
              <w:rPr>
                <w:rtl/>
                <w:lang w:val="fa"/>
              </w:rPr>
              <w:t xml:space="preserve">۰</w:t>
            </w:r>
          </w:p>
        </w:tc>
        <w:tc>
          <w:tcPr/>
          <w:p>
            <w:pPr>
              <w:pStyle w:val="Compact"/>
              <w:bidi/>
              <w:jc w:val="left"/>
            </w:pPr>
            <w:r>
              <w:rPr>
                <w:rtl/>
                <w:lang w:val="fa"/>
              </w:rPr>
              <w:t xml:space="preserve">همگی مکّی؛ کم‌ترین ترازِ کلامیِ ناخشنودی</w:t>
            </w:r>
          </w:p>
        </w:tc>
      </w:tr>
      <w:tr>
        <w:tc>
          <w:tcPr/>
          <w:p>
            <w:pPr>
              <w:pStyle w:val="Compact"/>
              <w:bidi/>
              <w:jc w:val="center"/>
            </w:pPr>
            <w:r>
              <w:rPr>
                <w:rtl/>
                <w:lang w:val="fa"/>
              </w:rPr>
              <w:t xml:space="preserve">۱</w:t>
            </w:r>
          </w:p>
        </w:tc>
        <w:tc>
          <w:tcPr/>
          <w:p>
            <w:pPr>
              <w:pStyle w:val="Compact"/>
              <w:bidi/>
              <w:jc w:val="center"/>
            </w:pPr>
            <w:r>
              <w:rPr>
                <w:rtl/>
                <w:lang w:val="fa"/>
              </w:rPr>
              <w:t xml:space="preserve">کره</w:t>
            </w:r>
          </w:p>
        </w:tc>
        <w:tc>
          <w:tcPr/>
          <w:p>
            <w:pPr>
              <w:pStyle w:val="Compact"/>
              <w:bidi/>
              <w:jc w:val="center"/>
            </w:pPr>
            <w:r>
              <w:rPr>
                <w:rtl/>
                <w:lang w:val="fa"/>
              </w:rPr>
              <w:t xml:space="preserve">۴۱</w:t>
            </w:r>
          </w:p>
        </w:tc>
        <w:tc>
          <w:tcPr/>
          <w:p>
            <w:pPr>
              <w:pStyle w:val="Compact"/>
              <w:bidi/>
              <w:jc w:val="center"/>
            </w:pPr>
            <w:r>
              <w:rPr>
                <w:rtl/>
                <w:lang w:val="fa"/>
              </w:rPr>
              <w:t xml:space="preserve">۱۴</w:t>
            </w:r>
          </w:p>
        </w:tc>
        <w:tc>
          <w:tcPr/>
          <w:p>
            <w:pPr>
              <w:pStyle w:val="Compact"/>
              <w:bidi/>
              <w:jc w:val="center"/>
            </w:pPr>
            <w:r>
              <w:rPr>
                <w:rtl/>
                <w:lang w:val="fa"/>
              </w:rPr>
              <w:t xml:space="preserve">۲۷</w:t>
            </w:r>
          </w:p>
        </w:tc>
        <w:tc>
          <w:tcPr/>
          <w:p>
            <w:pPr>
              <w:pStyle w:val="Compact"/>
              <w:bidi/>
              <w:jc w:val="left"/>
            </w:pPr>
            <w:r>
              <w:rPr>
                <w:rtl/>
                <w:lang w:val="fa"/>
              </w:rPr>
              <w:t xml:space="preserve">گرایشِ مدنی (p = ۰٫۰۰۵)؛ کراهت/اِکراهِ دوگانه</w:t>
            </w:r>
          </w:p>
        </w:tc>
      </w:tr>
      <w:tr>
        <w:tc>
          <w:tcPr/>
          <w:p>
            <w:pPr>
              <w:pStyle w:val="Compact"/>
              <w:bidi/>
              <w:jc w:val="center"/>
            </w:pPr>
            <w:r>
              <w:rPr>
                <w:rtl/>
                <w:lang w:val="fa"/>
              </w:rPr>
              <w:t xml:space="preserve">۲</w:t>
            </w:r>
          </w:p>
        </w:tc>
        <w:tc>
          <w:tcPr/>
          <w:p>
            <w:pPr>
              <w:pStyle w:val="Compact"/>
              <w:bidi/>
              <w:jc w:val="center"/>
            </w:pPr>
            <w:r>
              <w:rPr>
                <w:rtl/>
                <w:lang w:val="fa"/>
              </w:rPr>
              <w:t xml:space="preserve">ضيق</w:t>
            </w:r>
          </w:p>
        </w:tc>
        <w:tc>
          <w:tcPr/>
          <w:p>
            <w:pPr>
              <w:pStyle w:val="Compact"/>
              <w:bidi/>
              <w:jc w:val="center"/>
            </w:pPr>
            <w:r>
              <w:rPr>
                <w:rtl/>
                <w:lang w:val="fa"/>
              </w:rPr>
              <w:t xml:space="preserve">۱۳</w:t>
            </w:r>
          </w:p>
        </w:tc>
        <w:tc>
          <w:tcPr/>
          <w:p>
            <w:pPr>
              <w:pStyle w:val="Compact"/>
              <w:bidi/>
              <w:jc w:val="center"/>
            </w:pPr>
            <w:r>
              <w:rPr>
                <w:rtl/>
                <w:lang w:val="fa"/>
              </w:rPr>
              <w:t xml:space="preserve">۹</w:t>
            </w:r>
          </w:p>
        </w:tc>
        <w:tc>
          <w:tcPr/>
          <w:p>
            <w:pPr>
              <w:pStyle w:val="Compact"/>
              <w:bidi/>
              <w:jc w:val="center"/>
            </w:pPr>
            <w:r>
              <w:rPr>
                <w:rtl/>
                <w:lang w:val="fa"/>
              </w:rPr>
              <w:t xml:space="preserve">۴</w:t>
            </w:r>
          </w:p>
        </w:tc>
        <w:tc>
          <w:tcPr/>
          <w:p>
            <w:pPr>
              <w:pStyle w:val="Compact"/>
              <w:bidi/>
              <w:jc w:val="left"/>
            </w:pPr>
            <w:r>
              <w:rPr>
                <w:rtl/>
                <w:lang w:val="fa"/>
              </w:rPr>
              <w:t xml:space="preserve">تنگیِ درونی (ضِيقُ الصَّدر؛ ضاقَ ذَرعاً)</w:t>
            </w:r>
          </w:p>
        </w:tc>
      </w:tr>
      <w:tr>
        <w:tc>
          <w:tcPr/>
          <w:p>
            <w:pPr>
              <w:pStyle w:val="Compact"/>
              <w:bidi/>
              <w:jc w:val="center"/>
            </w:pPr>
            <w:r>
              <w:rPr>
                <w:rtl/>
                <w:lang w:val="fa"/>
              </w:rPr>
              <w:t xml:space="preserve">۲</w:t>
            </w:r>
          </w:p>
        </w:tc>
        <w:tc>
          <w:tcPr/>
          <w:p>
            <w:pPr>
              <w:pStyle w:val="Compact"/>
              <w:bidi/>
              <w:jc w:val="center"/>
            </w:pPr>
            <w:r>
              <w:rPr>
                <w:rtl/>
                <w:lang w:val="fa"/>
              </w:rPr>
              <w:t xml:space="preserve">حزن</w:t>
            </w:r>
          </w:p>
        </w:tc>
        <w:tc>
          <w:tcPr/>
          <w:p>
            <w:pPr>
              <w:pStyle w:val="Compact"/>
              <w:bidi/>
              <w:jc w:val="center"/>
            </w:pPr>
            <w:r>
              <w:rPr>
                <w:rtl/>
                <w:lang w:val="fa"/>
              </w:rPr>
              <w:t xml:space="preserve">۴۲</w:t>
            </w:r>
          </w:p>
        </w:tc>
        <w:tc>
          <w:tcPr/>
          <w:p>
            <w:pPr>
              <w:pStyle w:val="Compact"/>
              <w:bidi/>
              <w:jc w:val="center"/>
            </w:pPr>
            <w:r>
              <w:rPr>
                <w:rtl/>
                <w:lang w:val="fa"/>
              </w:rPr>
              <w:t xml:space="preserve">۲۶</w:t>
            </w:r>
          </w:p>
        </w:tc>
        <w:tc>
          <w:tcPr/>
          <w:p>
            <w:pPr>
              <w:pStyle w:val="Compact"/>
              <w:bidi/>
              <w:jc w:val="center"/>
            </w:pPr>
            <w:r>
              <w:rPr>
                <w:rtl/>
                <w:lang w:val="fa"/>
              </w:rPr>
              <w:t xml:space="preserve">۱۶</w:t>
            </w:r>
          </w:p>
        </w:tc>
        <w:tc>
          <w:tcPr/>
          <w:p>
            <w:pPr>
              <w:pStyle w:val="Compact"/>
              <w:bidi/>
              <w:jc w:val="left"/>
            </w:pPr>
            <w:r>
              <w:rPr>
                <w:rtl/>
                <w:lang w:val="fa"/>
              </w:rPr>
              <w:t xml:space="preserve">پربسامدترینِ مرحله‌ی ۲؛ با ارزشِ معناییِ فراگذرنده (نک. §۴-۳)</w:t>
            </w:r>
          </w:p>
        </w:tc>
      </w:tr>
      <w:tr>
        <w:tc>
          <w:tcPr/>
          <w:p>
            <w:pPr>
              <w:pStyle w:val="Compact"/>
              <w:bidi/>
              <w:jc w:val="center"/>
            </w:pPr>
            <w:r>
              <w:rPr>
                <w:rtl/>
                <w:lang w:val="fa"/>
              </w:rPr>
              <w:t xml:space="preserve">۲</w:t>
            </w:r>
          </w:p>
        </w:tc>
        <w:tc>
          <w:tcPr/>
          <w:p>
            <w:pPr>
              <w:pStyle w:val="Compact"/>
              <w:bidi/>
              <w:jc w:val="center"/>
            </w:pPr>
            <w:r>
              <w:rPr>
                <w:rtl/>
                <w:lang w:val="fa"/>
              </w:rPr>
              <w:t xml:space="preserve">أسف</w:t>
            </w:r>
          </w:p>
        </w:tc>
        <w:tc>
          <w:tcPr/>
          <w:p>
            <w:pPr>
              <w:pStyle w:val="Compact"/>
              <w:bidi/>
              <w:jc w:val="center"/>
            </w:pPr>
            <w:r>
              <w:rPr>
                <w:rtl/>
                <w:lang w:val="fa"/>
              </w:rPr>
              <w:t xml:space="preserve">۵</w:t>
            </w:r>
          </w:p>
        </w:tc>
        <w:tc>
          <w:tcPr/>
          <w:p>
            <w:pPr>
              <w:pStyle w:val="Compact"/>
              <w:bidi/>
              <w:jc w:val="center"/>
            </w:pPr>
            <w:r>
              <w:rPr>
                <w:rtl/>
                <w:lang w:val="fa"/>
              </w:rPr>
              <w:t xml:space="preserve">۵</w:t>
            </w:r>
          </w:p>
        </w:tc>
        <w:tc>
          <w:tcPr/>
          <w:p>
            <w:pPr>
              <w:pStyle w:val="Compact"/>
              <w:bidi/>
              <w:jc w:val="center"/>
            </w:pPr>
            <w:r>
              <w:rPr>
                <w:rtl/>
                <w:lang w:val="fa"/>
              </w:rPr>
              <w:t xml:space="preserve">۰</w:t>
            </w:r>
          </w:p>
        </w:tc>
        <w:tc>
          <w:tcPr/>
          <w:p>
            <w:pPr>
              <w:pStyle w:val="Compact"/>
              <w:bidi/>
              <w:jc w:val="left"/>
            </w:pPr>
            <w:r>
              <w:rPr>
                <w:rtl/>
                <w:lang w:val="fa"/>
              </w:rPr>
              <w:t xml:space="preserve">انحصاراً مکّی</w:t>
            </w:r>
          </w:p>
        </w:tc>
      </w:tr>
      <w:tr>
        <w:tc>
          <w:tcPr/>
          <w:p>
            <w:pPr>
              <w:pStyle w:val="Compact"/>
              <w:bidi/>
              <w:jc w:val="center"/>
            </w:pPr>
            <w:r>
              <w:rPr>
                <w:rtl/>
                <w:lang w:val="fa"/>
              </w:rPr>
              <w:t xml:space="preserve">۳</w:t>
            </w:r>
          </w:p>
        </w:tc>
        <w:tc>
          <w:tcPr/>
          <w:p>
            <w:pPr>
              <w:pStyle w:val="Compact"/>
              <w:bidi/>
              <w:jc w:val="center"/>
            </w:pPr>
            <w:r>
              <w:rPr>
                <w:rtl/>
                <w:lang w:val="fa"/>
              </w:rPr>
              <w:t xml:space="preserve">نقم</w:t>
            </w:r>
          </w:p>
        </w:tc>
        <w:tc>
          <w:tcPr/>
          <w:p>
            <w:pPr>
              <w:pStyle w:val="Compact"/>
              <w:bidi/>
              <w:jc w:val="center"/>
            </w:pPr>
            <w:r>
              <w:rPr>
                <w:rtl/>
                <w:lang w:val="fa"/>
              </w:rPr>
              <w:t xml:space="preserve">۱۷</w:t>
            </w:r>
          </w:p>
        </w:tc>
        <w:tc>
          <w:tcPr/>
          <w:p>
            <w:pPr>
              <w:pStyle w:val="Compact"/>
              <w:bidi/>
              <w:jc w:val="center"/>
            </w:pPr>
            <w:r>
              <w:rPr>
                <w:rtl/>
                <w:lang w:val="fa"/>
              </w:rPr>
              <w:t xml:space="preserve">۱۲</w:t>
            </w:r>
          </w:p>
        </w:tc>
        <w:tc>
          <w:tcPr/>
          <w:p>
            <w:pPr>
              <w:pStyle w:val="Compact"/>
              <w:bidi/>
              <w:jc w:val="center"/>
            </w:pPr>
            <w:r>
              <w:rPr>
                <w:rtl/>
                <w:lang w:val="fa"/>
              </w:rPr>
              <w:t xml:space="preserve">۵</w:t>
            </w:r>
          </w:p>
        </w:tc>
        <w:tc>
          <w:tcPr/>
          <w:p>
            <w:pPr>
              <w:pStyle w:val="Compact"/>
              <w:bidi/>
              <w:jc w:val="left"/>
            </w:pPr>
            <w:r>
              <w:rPr>
                <w:rtl/>
                <w:lang w:val="fa"/>
              </w:rPr>
              <w:t xml:space="preserve">گرایشِ مکّی؛ نکوهشِ همراه با اراده‌ی انتقام؛ المنتقم</w:t>
            </w:r>
          </w:p>
        </w:tc>
      </w:tr>
      <w:tr>
        <w:tc>
          <w:tcPr/>
          <w:p>
            <w:pPr>
              <w:pStyle w:val="Compact"/>
              <w:bidi/>
              <w:jc w:val="center"/>
            </w:pPr>
            <w:r>
              <w:rPr>
                <w:rtl/>
                <w:lang w:val="fa"/>
              </w:rPr>
              <w:t xml:space="preserve">۳</w:t>
            </w:r>
          </w:p>
        </w:tc>
        <w:tc>
          <w:tcPr/>
          <w:p>
            <w:pPr>
              <w:pStyle w:val="Compact"/>
              <w:bidi/>
              <w:jc w:val="center"/>
            </w:pPr>
            <w:r>
              <w:rPr>
                <w:rtl/>
                <w:lang w:val="fa"/>
              </w:rPr>
              <w:t xml:space="preserve">سخط</w:t>
            </w:r>
          </w:p>
        </w:tc>
        <w:tc>
          <w:tcPr/>
          <w:p>
            <w:pPr>
              <w:pStyle w:val="Compact"/>
              <w:bidi/>
              <w:jc w:val="center"/>
            </w:pPr>
            <w:r>
              <w:rPr>
                <w:rtl/>
                <w:lang w:val="fa"/>
              </w:rPr>
              <w:t xml:space="preserve">۴</w:t>
            </w:r>
          </w:p>
        </w:tc>
        <w:tc>
          <w:tcPr/>
          <w:p>
            <w:pPr>
              <w:pStyle w:val="Compact"/>
              <w:bidi/>
              <w:jc w:val="center"/>
            </w:pPr>
            <w:r>
              <w:rPr>
                <w:rtl/>
                <w:lang w:val="fa"/>
              </w:rPr>
              <w:t xml:space="preserve">۰</w:t>
            </w:r>
          </w:p>
        </w:tc>
        <w:tc>
          <w:tcPr/>
          <w:p>
            <w:pPr>
              <w:pStyle w:val="Compact"/>
              <w:bidi/>
              <w:jc w:val="center"/>
            </w:pPr>
            <w:r>
              <w:rPr>
                <w:rtl/>
                <w:lang w:val="fa"/>
              </w:rPr>
              <w:t xml:space="preserve">۴</w:t>
            </w:r>
          </w:p>
        </w:tc>
        <w:tc>
          <w:tcPr/>
          <w:p>
            <w:pPr>
              <w:pStyle w:val="Compact"/>
              <w:bidi/>
              <w:jc w:val="left"/>
            </w:pPr>
            <w:r>
              <w:rPr>
                <w:rtl/>
                <w:lang w:val="fa"/>
              </w:rPr>
              <w:t xml:space="preserve">انحصاراً مدنی (p = ۰٫۰۰۵)</w:t>
            </w:r>
          </w:p>
        </w:tc>
      </w:tr>
      <w:tr>
        <w:tc>
          <w:tcPr/>
          <w:p>
            <w:pPr>
              <w:pStyle w:val="Compact"/>
              <w:bidi/>
              <w:jc w:val="center"/>
            </w:pPr>
            <w:r>
              <w:rPr>
                <w:rtl/>
                <w:lang w:val="fa"/>
              </w:rPr>
              <w:t xml:space="preserve">۳</w:t>
            </w:r>
          </w:p>
        </w:tc>
        <w:tc>
          <w:tcPr/>
          <w:p>
            <w:pPr>
              <w:pStyle w:val="Compact"/>
              <w:bidi/>
              <w:jc w:val="center"/>
            </w:pPr>
            <w:r>
              <w:rPr>
                <w:rtl/>
                <w:lang w:val="fa"/>
              </w:rPr>
              <w:t xml:space="preserve">مقت</w:t>
            </w:r>
          </w:p>
        </w:tc>
        <w:tc>
          <w:tcPr/>
          <w:p>
            <w:pPr>
              <w:pStyle w:val="Compact"/>
              <w:bidi/>
              <w:jc w:val="center"/>
            </w:pPr>
            <w:r>
              <w:rPr>
                <w:rtl/>
                <w:lang w:val="fa"/>
              </w:rPr>
              <w:t xml:space="preserve">۶</w:t>
            </w:r>
          </w:p>
        </w:tc>
        <w:tc>
          <w:tcPr/>
          <w:p>
            <w:pPr>
              <w:pStyle w:val="Compact"/>
              <w:bidi/>
              <w:jc w:val="center"/>
            </w:pPr>
            <w:r>
              <w:rPr>
                <w:rtl/>
                <w:lang w:val="fa"/>
              </w:rPr>
              <w:t xml:space="preserve">۴</w:t>
            </w:r>
          </w:p>
        </w:tc>
        <w:tc>
          <w:tcPr/>
          <w:p>
            <w:pPr>
              <w:pStyle w:val="Compact"/>
              <w:bidi/>
              <w:jc w:val="center"/>
            </w:pPr>
            <w:r>
              <w:rPr>
                <w:rtl/>
                <w:lang w:val="fa"/>
              </w:rPr>
              <w:t xml:space="preserve">۲</w:t>
            </w:r>
          </w:p>
        </w:tc>
        <w:tc>
          <w:tcPr/>
          <w:p>
            <w:pPr>
              <w:pStyle w:val="Compact"/>
              <w:bidi/>
              <w:jc w:val="left"/>
            </w:pPr>
            <w:r>
              <w:rPr>
                <w:rtl/>
                <w:lang w:val="fa"/>
              </w:rPr>
              <w:t xml:space="preserve">شدیدترین نفرتِ اخلاقی (زجّاج)</w:t>
            </w:r>
          </w:p>
        </w:tc>
      </w:tr>
      <w:tr>
        <w:tc>
          <w:tcPr/>
          <w:p>
            <w:pPr>
              <w:pStyle w:val="Compact"/>
              <w:bidi/>
              <w:jc w:val="center"/>
            </w:pPr>
            <w:r>
              <w:rPr>
                <w:rtl/>
                <w:lang w:val="fa"/>
              </w:rPr>
              <w:t xml:space="preserve">۴</w:t>
            </w:r>
          </w:p>
        </w:tc>
        <w:tc>
          <w:tcPr/>
          <w:p>
            <w:pPr>
              <w:pStyle w:val="Compact"/>
              <w:bidi/>
              <w:jc w:val="center"/>
            </w:pPr>
            <w:r>
              <w:rPr>
                <w:rtl/>
                <w:lang w:val="fa"/>
              </w:rPr>
              <w:t xml:space="preserve">غضب</w:t>
            </w:r>
          </w:p>
        </w:tc>
        <w:tc>
          <w:tcPr/>
          <w:p>
            <w:pPr>
              <w:pStyle w:val="Compact"/>
              <w:bidi/>
              <w:jc w:val="center"/>
            </w:pPr>
            <w:r>
              <w:rPr>
                <w:rtl/>
                <w:lang w:val="fa"/>
              </w:rPr>
              <w:t xml:space="preserve">۲۴</w:t>
            </w:r>
          </w:p>
        </w:tc>
        <w:tc>
          <w:tcPr/>
          <w:p>
            <w:pPr>
              <w:pStyle w:val="Compact"/>
              <w:bidi/>
              <w:jc w:val="center"/>
            </w:pPr>
            <w:r>
              <w:rPr>
                <w:rtl/>
                <w:lang w:val="fa"/>
              </w:rPr>
              <w:t xml:space="preserve">۱۳</w:t>
            </w:r>
          </w:p>
        </w:tc>
        <w:tc>
          <w:tcPr/>
          <w:p>
            <w:pPr>
              <w:pStyle w:val="Compact"/>
              <w:bidi/>
              <w:jc w:val="center"/>
            </w:pPr>
            <w:r>
              <w:rPr>
                <w:rtl/>
                <w:lang w:val="fa"/>
              </w:rPr>
              <w:t xml:space="preserve">۱۱</w:t>
            </w:r>
          </w:p>
        </w:tc>
        <w:tc>
          <w:tcPr/>
          <w:p>
            <w:pPr>
              <w:pStyle w:val="Compact"/>
              <w:bidi/>
              <w:jc w:val="left"/>
            </w:pPr>
            <w:r>
              <w:rPr>
                <w:rtl/>
                <w:lang w:val="fa"/>
              </w:rPr>
              <w:t xml:space="preserve">واژه‌ی کانونیِ خشم؛ خداوند، انبیا، مؤمنان</w:t>
            </w:r>
          </w:p>
        </w:tc>
      </w:tr>
      <w:tr>
        <w:tc>
          <w:tcPr/>
          <w:p>
            <w:pPr>
              <w:pStyle w:val="Compact"/>
              <w:bidi/>
              <w:jc w:val="center"/>
            </w:pPr>
            <w:r>
              <w:rPr>
                <w:rtl/>
                <w:lang w:val="fa"/>
              </w:rPr>
              <w:t xml:space="preserve">۴</w:t>
            </w:r>
          </w:p>
        </w:tc>
        <w:tc>
          <w:tcPr/>
          <w:p>
            <w:pPr>
              <w:pStyle w:val="Compact"/>
              <w:bidi/>
              <w:jc w:val="center"/>
            </w:pPr>
            <w:r>
              <w:rPr>
                <w:rtl/>
                <w:lang w:val="fa"/>
              </w:rPr>
              <w:t xml:space="preserve">حرد</w:t>
            </w:r>
          </w:p>
        </w:tc>
        <w:tc>
          <w:tcPr/>
          <w:p>
            <w:pPr>
              <w:pStyle w:val="Compact"/>
              <w:bidi/>
              <w:jc w:val="center"/>
            </w:pPr>
            <w:r>
              <w:rPr>
                <w:rtl/>
                <w:lang w:val="fa"/>
              </w:rPr>
              <w:t xml:space="preserve">۱</w:t>
            </w:r>
          </w:p>
        </w:tc>
        <w:tc>
          <w:tcPr/>
          <w:p>
            <w:pPr>
              <w:pStyle w:val="Compact"/>
              <w:bidi/>
              <w:jc w:val="center"/>
            </w:pPr>
            <w:r>
              <w:rPr>
                <w:rtl/>
                <w:lang w:val="fa"/>
              </w:rPr>
              <w:t xml:space="preserve">۱</w:t>
            </w:r>
          </w:p>
        </w:tc>
        <w:tc>
          <w:tcPr/>
          <w:p>
            <w:pPr>
              <w:pStyle w:val="Compact"/>
              <w:bidi/>
              <w:jc w:val="center"/>
            </w:pPr>
            <w:r>
              <w:rPr>
                <w:rtl/>
                <w:lang w:val="fa"/>
              </w:rPr>
              <w:t xml:space="preserve">۰</w:t>
            </w:r>
          </w:p>
        </w:tc>
        <w:tc>
          <w:tcPr/>
          <w:p>
            <w:pPr>
              <w:pStyle w:val="Compact"/>
              <w:bidi/>
              <w:jc w:val="left"/>
            </w:pPr>
            <w:r>
              <w:rPr>
                <w:rtl/>
                <w:lang w:val="fa"/>
              </w:rPr>
              <w:t xml:space="preserve">هاپَکسِ قرآنی: سوره قلم: ۲۵</w:t>
            </w:r>
          </w:p>
        </w:tc>
      </w:tr>
      <w:tr>
        <w:tc>
          <w:tcPr/>
          <w:p>
            <w:pPr>
              <w:pStyle w:val="Compact"/>
              <w:bidi/>
              <w:jc w:val="center"/>
            </w:pPr>
            <w:r>
              <w:rPr>
                <w:rtl/>
                <w:lang w:val="fa"/>
              </w:rPr>
              <w:t xml:space="preserve">۵</w:t>
            </w:r>
          </w:p>
        </w:tc>
        <w:tc>
          <w:tcPr/>
          <w:p>
            <w:pPr>
              <w:pStyle w:val="Compact"/>
              <w:bidi/>
              <w:jc w:val="center"/>
            </w:pPr>
            <w:r>
              <w:rPr>
                <w:rtl/>
                <w:lang w:val="fa"/>
              </w:rPr>
              <w:t xml:space="preserve">غيظ</w:t>
            </w:r>
          </w:p>
        </w:tc>
        <w:tc>
          <w:tcPr/>
          <w:p>
            <w:pPr>
              <w:pStyle w:val="Compact"/>
              <w:bidi/>
              <w:jc w:val="center"/>
            </w:pPr>
            <w:r>
              <w:rPr>
                <w:rtl/>
                <w:lang w:val="fa"/>
              </w:rPr>
              <w:t xml:space="preserve">۱۱</w:t>
            </w:r>
          </w:p>
        </w:tc>
        <w:tc>
          <w:tcPr/>
          <w:p>
            <w:pPr>
              <w:pStyle w:val="Compact"/>
              <w:bidi/>
              <w:jc w:val="center"/>
            </w:pPr>
            <w:r>
              <w:rPr>
                <w:rtl/>
                <w:lang w:val="fa"/>
              </w:rPr>
              <w:t xml:space="preserve">۳</w:t>
            </w:r>
          </w:p>
        </w:tc>
        <w:tc>
          <w:tcPr/>
          <w:p>
            <w:pPr>
              <w:pStyle w:val="Compact"/>
              <w:bidi/>
              <w:jc w:val="center"/>
            </w:pPr>
            <w:r>
              <w:rPr>
                <w:rtl/>
                <w:lang w:val="fa"/>
              </w:rPr>
              <w:t xml:space="preserve">۸</w:t>
            </w:r>
          </w:p>
        </w:tc>
        <w:tc>
          <w:tcPr/>
          <w:p>
            <w:pPr>
              <w:pStyle w:val="Compact"/>
              <w:bidi/>
              <w:jc w:val="left"/>
            </w:pPr>
            <w:r>
              <w:rPr>
                <w:rtl/>
                <w:lang w:val="fa"/>
              </w:rPr>
              <w:t xml:space="preserve">خشمِ متراکم؛ تجلیِ تمیّز در سوره مُلک: ۸</w:t>
            </w:r>
          </w:p>
        </w:tc>
      </w:tr>
      <w:tr>
        <w:tc>
          <w:tcPr/>
          <w:p>
            <w:pPr>
              <w:pStyle w:val="Compact"/>
              <w:bidi/>
              <w:jc w:val="center"/>
            </w:pPr>
            <w:r>
              <w:rPr>
                <w:rtl/>
                <w:lang w:val="fa"/>
              </w:rPr>
              <w:t xml:space="preserve">۶</w:t>
            </w:r>
          </w:p>
        </w:tc>
        <w:tc>
          <w:tcPr/>
          <w:p>
            <w:pPr>
              <w:pStyle w:val="Compact"/>
              <w:bidi/>
              <w:jc w:val="center"/>
            </w:pPr>
            <w:r>
              <w:rPr>
                <w:rtl/>
                <w:lang w:val="fa"/>
              </w:rPr>
              <w:t xml:space="preserve">بغي</w:t>
            </w:r>
          </w:p>
        </w:tc>
        <w:tc>
          <w:tcPr/>
          <w:p>
            <w:pPr>
              <w:pStyle w:val="Compact"/>
              <w:bidi/>
              <w:jc w:val="center"/>
            </w:pPr>
            <w:r>
              <w:rPr>
                <w:rtl/>
                <w:lang w:val="fa"/>
              </w:rPr>
              <w:t xml:space="preserve">۹۶</w:t>
            </w:r>
          </w:p>
        </w:tc>
        <w:tc>
          <w:tcPr/>
          <w:p>
            <w:pPr>
              <w:pStyle w:val="Compact"/>
              <w:bidi/>
              <w:jc w:val="center"/>
            </w:pPr>
            <w:r>
              <w:rPr>
                <w:rtl/>
                <w:lang w:val="fa"/>
              </w:rPr>
              <w:t xml:space="preserve">۵۵</w:t>
            </w:r>
          </w:p>
        </w:tc>
        <w:tc>
          <w:tcPr/>
          <w:p>
            <w:pPr>
              <w:pStyle w:val="Compact"/>
              <w:bidi/>
              <w:jc w:val="center"/>
            </w:pPr>
            <w:r>
              <w:rPr>
                <w:rtl/>
                <w:lang w:val="fa"/>
              </w:rPr>
              <w:t xml:space="preserve">۴۱</w:t>
            </w:r>
          </w:p>
        </w:tc>
        <w:tc>
          <w:tcPr/>
          <w:p>
            <w:pPr>
              <w:pStyle w:val="Compact"/>
              <w:bidi/>
              <w:jc w:val="left"/>
            </w:pPr>
            <w:r>
              <w:rPr>
                <w:rtl/>
                <w:lang w:val="fa"/>
              </w:rPr>
              <w:t xml:space="preserve">گرهِ پلی؛ علّیتِ دوسویه (نک. §۴-۶-۴)</w:t>
            </w:r>
          </w:p>
        </w:tc>
      </w:tr>
      <w:tr>
        <w:tc>
          <w:tcPr/>
          <w:p>
            <w:pPr>
              <w:pStyle w:val="Compact"/>
              <w:bidi/>
              <w:jc w:val="center"/>
            </w:pPr>
            <w:r>
              <w:rPr>
                <w:rtl/>
                <w:lang w:val="fa"/>
              </w:rPr>
              <w:t xml:space="preserve">۶</w:t>
            </w:r>
          </w:p>
        </w:tc>
        <w:tc>
          <w:tcPr/>
          <w:p>
            <w:pPr>
              <w:pStyle w:val="Compact"/>
              <w:bidi/>
              <w:jc w:val="center"/>
            </w:pPr>
            <w:r>
              <w:rPr>
                <w:rtl/>
                <w:lang w:val="fa"/>
              </w:rPr>
              <w:t xml:space="preserve">طغي</w:t>
            </w:r>
          </w:p>
        </w:tc>
        <w:tc>
          <w:tcPr/>
          <w:p>
            <w:pPr>
              <w:pStyle w:val="Compact"/>
              <w:bidi/>
              <w:jc w:val="center"/>
            </w:pPr>
            <w:r>
              <w:rPr>
                <w:rtl/>
                <w:lang w:val="fa"/>
              </w:rPr>
              <w:t xml:space="preserve">۳۹</w:t>
            </w:r>
          </w:p>
        </w:tc>
        <w:tc>
          <w:tcPr/>
          <w:p>
            <w:pPr>
              <w:pStyle w:val="Compact"/>
              <w:bidi/>
              <w:jc w:val="center"/>
            </w:pPr>
            <w:r>
              <w:rPr>
                <w:rtl/>
                <w:lang w:val="fa"/>
              </w:rPr>
              <w:t xml:space="preserve">۲۹</w:t>
            </w:r>
          </w:p>
        </w:tc>
        <w:tc>
          <w:tcPr/>
          <w:p>
            <w:pPr>
              <w:pStyle w:val="Compact"/>
              <w:bidi/>
              <w:jc w:val="center"/>
            </w:pPr>
            <w:r>
              <w:rPr>
                <w:rtl/>
                <w:lang w:val="fa"/>
              </w:rPr>
              <w:t xml:space="preserve">۱۰</w:t>
            </w:r>
          </w:p>
        </w:tc>
        <w:tc>
          <w:tcPr/>
          <w:p>
            <w:pPr>
              <w:pStyle w:val="Compact"/>
              <w:bidi/>
              <w:jc w:val="left"/>
            </w:pPr>
            <w:r>
              <w:rPr>
                <w:rtl/>
                <w:lang w:val="fa"/>
              </w:rPr>
              <w:t xml:space="preserve">پارادایمِ فرعونی؛ استکبارِ ساختاری</w:t>
            </w:r>
          </w:p>
        </w:tc>
      </w:tr>
      <w:tr>
        <w:tc>
          <w:tcPr/>
          <w:p>
            <w:pPr>
              <w:pStyle w:val="Compact"/>
              <w:bidi/>
              <w:jc w:val="center"/>
            </w:pPr>
            <w:r>
              <w:rPr>
                <w:rtl/>
                <w:lang w:val="fa"/>
              </w:rPr>
              <w:t xml:space="preserve">۶</w:t>
            </w:r>
          </w:p>
        </w:tc>
        <w:tc>
          <w:tcPr/>
          <w:p>
            <w:pPr>
              <w:pStyle w:val="Compact"/>
              <w:bidi/>
              <w:jc w:val="center"/>
            </w:pPr>
            <w:r>
              <w:rPr>
                <w:rtl/>
                <w:lang w:val="fa"/>
              </w:rPr>
              <w:t xml:space="preserve">عتو</w:t>
            </w:r>
          </w:p>
        </w:tc>
        <w:tc>
          <w:tcPr/>
          <w:p>
            <w:pPr>
              <w:pStyle w:val="Compact"/>
              <w:bidi/>
              <w:jc w:val="center"/>
            </w:pPr>
            <w:r>
              <w:rPr>
                <w:rtl/>
                <w:lang w:val="fa"/>
              </w:rPr>
              <w:t xml:space="preserve">۱۰</w:t>
            </w:r>
          </w:p>
        </w:tc>
        <w:tc>
          <w:tcPr/>
          <w:p>
            <w:pPr>
              <w:pStyle w:val="Compact"/>
              <w:bidi/>
              <w:jc w:val="center"/>
            </w:pPr>
            <w:r>
              <w:rPr>
                <w:rtl/>
                <w:lang w:val="fa"/>
              </w:rPr>
              <w:t xml:space="preserve">۹</w:t>
            </w:r>
          </w:p>
        </w:tc>
        <w:tc>
          <w:tcPr/>
          <w:p>
            <w:pPr>
              <w:pStyle w:val="Compact"/>
              <w:bidi/>
              <w:jc w:val="center"/>
            </w:pPr>
            <w:r>
              <w:rPr>
                <w:rtl/>
                <w:lang w:val="fa"/>
              </w:rPr>
              <w:t xml:space="preserve">۱</w:t>
            </w:r>
          </w:p>
        </w:tc>
        <w:tc>
          <w:tcPr/>
          <w:p>
            <w:pPr>
              <w:pStyle w:val="Compact"/>
              <w:bidi/>
              <w:jc w:val="left"/>
            </w:pPr>
            <w:r>
              <w:rPr>
                <w:rtl/>
                <w:lang w:val="fa"/>
              </w:rPr>
              <w:t xml:space="preserve">عنادِ تثبیت‌شده؛ پیوسته با استکبار</w:t>
            </w:r>
          </w:p>
        </w:tc>
      </w:tr>
      <w:tr>
        <w:tc>
          <w:tcPr/>
          <w:p>
            <w:pPr>
              <w:pStyle w:val="Compact"/>
              <w:bidi/>
              <w:jc w:val="center"/>
            </w:pPr>
            <w:r>
              <w:rPr>
                <w:b/>
                <w:bCs/>
                <w:rtl/>
                <w:lang w:val="fa"/>
              </w:rPr>
              <w:t xml:space="preserve">مجموع</w:t>
            </w:r>
          </w:p>
        </w:tc>
        <w:tc>
          <w:tcPr/>
          <w:p>
            <w:pPr>
              <w:pStyle w:val="Compact"/>
              <w:bidi/>
              <w:jc w:val="center"/>
            </w:pPr>
            <w:r>
              <w:rPr>
                <w:rtl/>
                <w:lang w:val="fa"/>
              </w:rPr>
              <w:t xml:space="preserve">–</w:t>
            </w:r>
          </w:p>
        </w:tc>
        <w:tc>
          <w:tcPr/>
          <w:p>
            <w:pPr>
              <w:pStyle w:val="Compact"/>
              <w:bidi/>
              <w:jc w:val="center"/>
            </w:pPr>
            <w:r>
              <w:rPr>
                <w:b/>
                <w:bCs/>
                <w:rtl/>
                <w:lang w:val="fa"/>
              </w:rPr>
              <w:t xml:space="preserve">۳۱۲</w:t>
            </w:r>
          </w:p>
        </w:tc>
        <w:tc>
          <w:tcPr/>
          <w:p>
            <w:pPr>
              <w:pStyle w:val="Compact"/>
              <w:bidi/>
              <w:jc w:val="center"/>
            </w:pPr>
            <w:r>
              <w:rPr>
                <w:b/>
                <w:bCs/>
                <w:rtl/>
                <w:lang w:val="fa"/>
              </w:rPr>
              <w:t xml:space="preserve">۱۸۳</w:t>
            </w:r>
          </w:p>
        </w:tc>
        <w:tc>
          <w:tcPr/>
          <w:p>
            <w:pPr>
              <w:pStyle w:val="Compact"/>
              <w:bidi/>
              <w:jc w:val="center"/>
            </w:pPr>
            <w:r>
              <w:rPr>
                <w:b/>
                <w:bCs/>
                <w:rtl/>
                <w:lang w:val="fa"/>
              </w:rPr>
              <w:t xml:space="preserve">۱۲۹</w:t>
            </w:r>
          </w:p>
        </w:tc>
        <w:tc>
          <w:tcPr/>
          <w:p>
            <w:pPr>
              <w:pStyle w:val="Compact"/>
              <w:bidi/>
              <w:jc w:val="left"/>
            </w:pPr>
            <w:r>
              <w:rPr>
                <w:rtl/>
                <w:lang w:val="fa"/>
              </w:rPr>
              <w:t xml:space="preserve">–</w:t>
            </w:r>
          </w:p>
        </w:tc>
      </w:tr>
    </w:tbl>
    <w:p>
      <w:pPr>
        <w:bidi/>
      </w:pPr>
      <w:r>
        <w:rPr>
          <w:b/>
          <w:bCs/>
          <w:rtl/>
          <w:lang w:val="fa"/>
        </w:rPr>
        <w:t xml:space="preserve">توزیعِ مرحله‌ای</w:t>
      </w:r>
      <w:r>
        <w:rPr>
          <w:rtl/>
          <w:lang w:val="fa"/>
        </w:rPr>
        <w:t xml:space="preserve">: به‌ترتیب ۴۴، ۶۰، ۲۷، ۲۵، ۱۱، ۱۴۵. مقایسه‌ی مراحلِ ۱ تا ۵ (۱۶۷) با مرحله‌ی ۶ (۱۴۵) رد نمی‌شود (χ²(۱) = ۱٫۵۵)؛ این یافته با قرائتِ علّیتِ دوسویه در §۴-۶-۴ سازگار است. سه آزمونِ یکنواختیِ روند (اسپیرمن، مَن-کِندال، کاکرَن-آرمیتِج) فرضِ بدون‌روند را رد نمی‌کنند — نتیجه‌ای منتظره، چراکه پیوستارِ پیشنهادی، ترتیبِ</w:t>
      </w:r>
      <w:r>
        <w:rPr>
          <w:rtl/>
          <w:lang w:val="fa"/>
        </w:rPr>
        <w:t xml:space="preserve"> </w:t>
      </w:r>
      <w:r>
        <w:rPr>
          <w:i/>
          <w:iCs/>
          <w:rtl/>
          <w:lang w:val="fa"/>
        </w:rPr>
        <w:t xml:space="preserve">شدتِ معنایی</w:t>
      </w:r>
      <w:r>
        <w:rPr>
          <w:rtl/>
          <w:lang w:val="fa"/>
        </w:rPr>
        <w:t xml:space="preserve"> </w:t>
      </w:r>
      <w:r>
        <w:rPr>
          <w:rtl/>
          <w:lang w:val="fa"/>
        </w:rPr>
        <w:t xml:space="preserve">است، نه ترتیبِ بسامدی.</w:t>
      </w:r>
    </w:p>
    <w:p>
      <w:pPr>
        <w:pStyle w:val="CaptionedFigure"/>
        <w:bidi/>
      </w:pPr>
      <w:r>
        <w:drawing>
          <wp:inline>
            <wp:extent cx="5067300" cy="1964216"/>
            <wp:effectExtent b="0" l="0" r="0" t="0"/>
            <wp:docPr descr="بسامدِ ریشه‌ای و مرحله‌ایِ ۳۱۲ بسامدِ کانونیِ طیف. پنلِ راست: بسامد به‌تفکیکِ ریشه؛ رنگِ میله، کدِ مرحله را نشان می‌دهد. عدمِ تقارنِ نمایانِ مرحله‌ی ۶ (بَغی ۹۶ در برابرِ عتوّ ۱۰)، بازتابِ تقسیمِ کارِ واژگانی میانِ پرخاشگریِ توزیع‌شده و سرکشیِ لجوجانه است (تحلیل در §۴-۶). پنلِ چپ: مجموعِ هر مرحله (۴۴، ۶۰، ۲۷، ۲۵، ۱۱، ۱۴۵). آزمونِ خی-دوی شش‌مرحله‌ای فرضِ یکنواختی را رد می‌کند (χ²(۵) = ۲۲۷٫۱۵، p &lt; ۰٫۰۰۱)؛ اما مقایسه‌ی هسته‌ی پدیدارشناختی (۱۶۷) با قطبِ پیامدها (۱۴۵) رد نمی‌شود (χ²(۱) = ۱٫۵۵) — هم‌سو با §۴-۶-۴ و §۵-۲." title="" id="40" name="Picture"/>
            <a:graphic>
              <a:graphicData uri="http://schemas.openxmlformats.org/drawingml/2006/picture">
                <pic:pic>
                  <pic:nvPicPr>
                    <pic:cNvPr descr="fig2_frequency_by_stage.png" id="41" name="Picture"/>
                    <pic:cNvPicPr>
                      <a:picLocks noChangeArrowheads="1" noChangeAspect="1"/>
                    </pic:cNvPicPr>
                  </pic:nvPicPr>
                  <pic:blipFill>
                    <a:blip r:embed="rId39"/>
                    <a:stretch>
                      <a:fillRect/>
                    </a:stretch>
                  </pic:blipFill>
                  <pic:spPr bwMode="auto">
                    <a:xfrm>
                      <a:off x="0" y="0"/>
                      <a:ext cx="5067300" cy="1964216"/>
                    </a:xfrm>
                    <a:prstGeom prst="rect">
                      <a:avLst/>
                    </a:prstGeom>
                    <a:noFill/>
                    <a:ln w="9525">
                      <a:noFill/>
                      <a:headEnd/>
                      <a:tailEnd/>
                    </a:ln>
                  </pic:spPr>
                </pic:pic>
              </a:graphicData>
            </a:graphic>
          </wp:inline>
        </w:drawing>
      </w:r>
    </w:p>
    <w:p>
      <w:pPr>
        <w:pStyle w:val="ImageCaption"/>
        <w:bidi/>
      </w:pPr>
      <w:r>
        <w:rPr>
          <w:rtl/>
          <w:lang w:val="fa"/>
        </w:rPr>
        <w:t xml:space="preserve">بسامدِ ریشه‌ای و مرحله‌ایِ ۳۱۲ بسامدِ کانونیِ طیف.</w:t>
      </w:r>
      <w:r>
        <w:rPr>
          <w:rtl/>
          <w:lang w:val="fa"/>
        </w:rPr>
        <w:t xml:space="preserve"> </w:t>
      </w:r>
      <w:r>
        <w:rPr>
          <w:i/>
          <w:iCs/>
          <w:rtl/>
          <w:lang w:val="fa"/>
        </w:rPr>
        <w:t xml:space="preserve">پنلِ راست</w:t>
      </w:r>
      <w:r>
        <w:rPr>
          <w:rtl/>
          <w:lang w:val="fa"/>
        </w:rPr>
        <w:t xml:space="preserve">: بسامد به‌تفکیکِ ریشه؛ رنگِ میله، کدِ مرحله را نشان می‌دهد. عدمِ تقارنِ نمایانِ مرحله‌ی ۶ (بَغی ۹۶ در برابرِ عتوّ ۱۰)، بازتابِ تقسیمِ کارِ واژگانی میانِ پرخاشگریِ توزیع‌شده و سرکشیِ لجوجانه است (تحلیل در §۴-۶).</w:t>
      </w:r>
      <w:r>
        <w:rPr>
          <w:rtl/>
          <w:lang w:val="fa"/>
        </w:rPr>
        <w:t xml:space="preserve"> </w:t>
      </w:r>
      <w:r>
        <w:rPr>
          <w:i/>
          <w:iCs/>
          <w:rtl/>
          <w:lang w:val="fa"/>
        </w:rPr>
        <w:t xml:space="preserve">پنلِ چپ</w:t>
      </w:r>
      <w:r>
        <w:rPr>
          <w:rtl/>
          <w:lang w:val="fa"/>
        </w:rPr>
        <w:t xml:space="preserve">: مجموعِ هر مرحله (۴۴، ۶۰، ۲۷، ۲۵، ۱۱، ۱۴۵). آزمونِ خی-دوی شش‌مرحله‌ای فرضِ یکنواختی را رد می‌کند (χ²(۵) = ۲۲۷٫۱۵، p &lt; ۰٫۰۰۱)؛ اما مقایسه‌ی هسته‌ی پدیدارشناختی (۱۶۷) با قطبِ پیامدها (۱۴۵) رد نمی‌شود (χ²(۱) = ۱٫۵۵) — هم‌سو با §۴-۶-۴ و §۵-۲.</w:t>
      </w:r>
    </w:p>
    <w:p>
      <w:pPr>
        <w:pStyle w:val="CaptionedFigure"/>
        <w:bidi/>
      </w:pPr>
      <w:r>
        <w:drawing>
          <wp:inline>
            <wp:extent cx="5067300" cy="2005766"/>
            <wp:effectExtent b="0" l="0" r="0" t="0"/>
            <wp:docPr descr="توزیعِ تجمیعیِ مکّی/مدنی برای چهارده ریشه‌ی کانونی. اعدادِ بالای میله‌ها نسبتِ خامِ مکّی/مدنی را نشان می‌دهند. الگوهای شاخص: أَسَف انحصاراً مکّی (۵/۰)؛ سَخَط انحصاراً مدنی (۰/۴، p = ۰٫۰۰۵ در برابرِ خطِ پایه‌ی ۰٫۷۴)؛ نَقم با گرایشِ مکّی (۱۲/۵)؛ کَره با گرایشِ مدنی (۱۴/۲۷، p = ۰٫۰۰۵)؛ حَرد هاپَکسِ مکّی. این الگو، تخصص‌یافتگیِ گفتمانی-بافتی را به‌منزله‌ی ویژگیِ عمومیِ واژگانِ قرآنی پدیدار می‌سازد (§۵-۳)." title="" id="43" name="Picture"/>
            <a:graphic>
              <a:graphicData uri="http://schemas.openxmlformats.org/drawingml/2006/picture">
                <pic:pic>
                  <pic:nvPicPr>
                    <pic:cNvPr descr="fig3_meccan_medinan.png" id="44" name="Picture"/>
                    <pic:cNvPicPr>
                      <a:picLocks noChangeArrowheads="1" noChangeAspect="1"/>
                    </pic:cNvPicPr>
                  </pic:nvPicPr>
                  <pic:blipFill>
                    <a:blip r:embed="rId42"/>
                    <a:stretch>
                      <a:fillRect/>
                    </a:stretch>
                  </pic:blipFill>
                  <pic:spPr bwMode="auto">
                    <a:xfrm>
                      <a:off x="0" y="0"/>
                      <a:ext cx="5067300" cy="2005766"/>
                    </a:xfrm>
                    <a:prstGeom prst="rect">
                      <a:avLst/>
                    </a:prstGeom>
                    <a:noFill/>
                    <a:ln w="9525">
                      <a:noFill/>
                      <a:headEnd/>
                      <a:tailEnd/>
                    </a:ln>
                  </pic:spPr>
                </pic:pic>
              </a:graphicData>
            </a:graphic>
          </wp:inline>
        </w:drawing>
      </w:r>
    </w:p>
    <w:p>
      <w:pPr>
        <w:pStyle w:val="ImageCaption"/>
        <w:bidi/>
      </w:pPr>
      <w:r>
        <w:rPr>
          <w:rtl/>
          <w:lang w:val="fa"/>
        </w:rPr>
        <w:t xml:space="preserve">توزیعِ تجمیعیِ مکّی/مدنی برای چهارده ریشه‌ی کانونی. اعدادِ بالای میله‌ها نسبتِ خامِ مکّی/مدنی را نشان می‌دهند. الگوهای شاخص: أَسَف</w:t>
      </w:r>
      <w:r>
        <w:rPr>
          <w:rtl/>
          <w:lang w:val="fa"/>
        </w:rPr>
        <w:t xml:space="preserve"> </w:t>
      </w:r>
      <w:r>
        <w:rPr>
          <w:i/>
          <w:iCs/>
          <w:rtl/>
          <w:lang w:val="fa"/>
        </w:rPr>
        <w:t xml:space="preserve">انحصاراً</w:t>
      </w:r>
      <w:r>
        <w:rPr>
          <w:rtl/>
          <w:lang w:val="fa"/>
        </w:rPr>
        <w:t xml:space="preserve"> </w:t>
      </w:r>
      <w:r>
        <w:rPr>
          <w:rtl/>
          <w:lang w:val="fa"/>
        </w:rPr>
        <w:t xml:space="preserve">مکّی (۵/۰)؛ سَخَط</w:t>
      </w:r>
      <w:r>
        <w:rPr>
          <w:rtl/>
          <w:lang w:val="fa"/>
        </w:rPr>
        <w:t xml:space="preserve"> </w:t>
      </w:r>
      <w:r>
        <w:rPr>
          <w:i/>
          <w:iCs/>
          <w:rtl/>
          <w:lang w:val="fa"/>
        </w:rPr>
        <w:t xml:space="preserve">انحصاراً</w:t>
      </w:r>
      <w:r>
        <w:rPr>
          <w:rtl/>
          <w:lang w:val="fa"/>
        </w:rPr>
        <w:t xml:space="preserve"> </w:t>
      </w:r>
      <w:r>
        <w:rPr>
          <w:rtl/>
          <w:lang w:val="fa"/>
        </w:rPr>
        <w:t xml:space="preserve">مدنی (۰/۴، p = ۰٫۰۰۵ در برابرِ خطِ پایه‌ی ۰٫۷۴)؛ نَقم با گرایشِ مکّی (۱۲/۵)؛ کَره با گرایشِ مدنی (۱۴/۲۷، p = ۰٫۰۰۵)؛ حَرد هاپَکسِ مکّی. این الگو،</w:t>
      </w:r>
      <w:r>
        <w:rPr>
          <w:rtl/>
          <w:lang w:val="fa"/>
        </w:rPr>
        <w:t xml:space="preserve"> </w:t>
      </w:r>
      <w:r>
        <w:rPr>
          <w:i/>
          <w:iCs/>
          <w:rtl/>
          <w:lang w:val="fa"/>
        </w:rPr>
        <w:t xml:space="preserve">تخصص‌یافتگیِ گفتمانی-بافتی</w:t>
      </w:r>
      <w:r>
        <w:rPr>
          <w:rtl/>
          <w:lang w:val="fa"/>
        </w:rPr>
        <w:t xml:space="preserve"> </w:t>
      </w:r>
      <w:r>
        <w:rPr>
          <w:rtl/>
          <w:lang w:val="fa"/>
        </w:rPr>
        <w:t xml:space="preserve">را به‌منزله‌ی ویژگیِ عمومیِ واژگانِ قرآنی پدیدار می‌سازد (§۵-۳).</w:t>
      </w:r>
    </w:p>
    <w:p>
      <w:pPr>
        <w:pStyle w:val="CaptionedFigure"/>
        <w:bidi/>
      </w:pPr>
      <w:r>
        <w:drawing>
          <wp:inline>
            <wp:extent cx="5067300" cy="2113421"/>
            <wp:effectExtent b="0" l="0" r="0" t="0"/>
            <wp:docPr descr="پروفایلِ ریخت‌شناختیِ چهارده ریشه به‌تفکیکِ جزءِ سخن (فعل/اسم/صفت/اسمِ فاعل). شیبِ چپ به راست، جابه‌جاییِ گونه‌شناختی را در پیوستار نشان می‌دهد: مراحلِ ۱ و ۲ غالباً فعلی‌اند (حُزن ۸۸٪ فعلی، ضِیق ۶۲٪) — هم‌خوان با حالت‌های گذرا. مرحله‌ی ۴ نومینالیزه می‌شود (غضب: ۱۶ اسم / ۶ فعل) و مرحله‌ی ۶ بیشترین درجه‌ی نومینالیزاسیون را دارد (با ظهورِ اسمِ فاعل: طاغوت، باغی) — تثبیتِ پیامدها به‌منزله‌ی ویژگیِ پایدارِ کنشگر، نه فرآیندی گذرا." title="" id="46" name="Picture"/>
            <a:graphic>
              <a:graphicData uri="http://schemas.openxmlformats.org/drawingml/2006/picture">
                <pic:pic>
                  <pic:nvPicPr>
                    <pic:cNvPr descr="fig5_morphology_stack.png" id="47" name="Picture"/>
                    <pic:cNvPicPr>
                      <a:picLocks noChangeArrowheads="1" noChangeAspect="1"/>
                    </pic:cNvPicPr>
                  </pic:nvPicPr>
                  <pic:blipFill>
                    <a:blip r:embed="rId45"/>
                    <a:stretch>
                      <a:fillRect/>
                    </a:stretch>
                  </pic:blipFill>
                  <pic:spPr bwMode="auto">
                    <a:xfrm>
                      <a:off x="0" y="0"/>
                      <a:ext cx="5067300" cy="2113421"/>
                    </a:xfrm>
                    <a:prstGeom prst="rect">
                      <a:avLst/>
                    </a:prstGeom>
                    <a:noFill/>
                    <a:ln w="9525">
                      <a:noFill/>
                      <a:headEnd/>
                      <a:tailEnd/>
                    </a:ln>
                  </pic:spPr>
                </pic:pic>
              </a:graphicData>
            </a:graphic>
          </wp:inline>
        </w:drawing>
      </w:r>
    </w:p>
    <w:p>
      <w:pPr>
        <w:pStyle w:val="ImageCaption"/>
        <w:bidi/>
      </w:pPr>
      <w:r>
        <w:rPr>
          <w:rtl/>
          <w:lang w:val="fa"/>
        </w:rPr>
        <w:t xml:space="preserve">پروفایلِ ریخت‌شناختیِ چهارده ریشه به‌تفکیکِ جزءِ سخن (فعل/اسم/صفت/اسمِ فاعل). شیبِ چپ به راست،</w:t>
      </w:r>
      <w:r>
        <w:rPr>
          <w:rtl/>
          <w:lang w:val="fa"/>
        </w:rPr>
        <w:t xml:space="preserve"> </w:t>
      </w:r>
      <w:r>
        <w:rPr>
          <w:i/>
          <w:iCs/>
          <w:rtl/>
          <w:lang w:val="fa"/>
        </w:rPr>
        <w:t xml:space="preserve">جابه‌جاییِ گونه‌شناختی</w:t>
      </w:r>
      <w:r>
        <w:rPr>
          <w:rtl/>
          <w:lang w:val="fa"/>
        </w:rPr>
        <w:t xml:space="preserve"> </w:t>
      </w:r>
      <w:r>
        <w:rPr>
          <w:rtl/>
          <w:lang w:val="fa"/>
        </w:rPr>
        <w:t xml:space="preserve">را در پیوستار نشان می‌دهد: مراحلِ ۱ و ۲ غالباً فعلی‌اند (حُزن ۸۸٪ فعلی، ضِیق ۶۲٪) — هم‌خوان با حالت‌های گذرا. مرحله‌ی ۴ نومینالیزه می‌شود (غضب: ۱۶ اسم / ۶ فعل) و مرحله‌ی ۶ بیشترین درجه‌ی نومینالیزاسیون را دارد (با ظهورِ اسمِ فاعل: طاغوت، باغی) — تثبیتِ پیامدها به‌منزله‌ی ویژگیِ پایدارِ کنشگر، نه فرآیندی گذرا.</w:t>
      </w:r>
    </w:p>
    <w:bookmarkEnd w:id="48"/>
    <w:bookmarkStart w:id="49" w:name="نگاهی-فشرده-به-مرحلههای-۱-تا-۳"/>
    <w:p>
      <w:pPr>
        <w:pStyle w:val="Heading3"/>
        <w:bidi/>
      </w:pPr>
      <w:r>
        <w:rPr>
          <w:rtl/>
          <w:lang w:val="fa"/>
        </w:rPr>
        <w:t xml:space="preserve">۴-۳. نگاهی فشرده به مرحله‌های ۱ تا ۳</w:t>
      </w:r>
    </w:p>
    <w:p>
      <w:pPr>
        <w:bidi/>
      </w:pPr>
      <w:r>
        <w:rPr>
          <w:rtl/>
          <w:lang w:val="fa"/>
        </w:rPr>
        <w:t xml:space="preserve">از آن‌جا که پژوهشِ حاضر بر اوجِ پیوستار (مرحله‌های ۴ تا ۶) متمرکز است، تحلیلِ تفصیلیِ مرحله‌های پیشین به مطالعاتِ تک‌واژگانیِ موجود (قائمی‌نیا ۱۳۹۰ بر کَره/ضِیق؛ نَریمانی و همکاران ۱۴۰۰ بر نَقم/سَخَط/غیظ؛ قاری‌زاده و همکاران ۱۴۰۲ بر طغیان) ارجاع داده می‌شود. در این‌جا یافته‌های کانونیِ این مراحل به‌اختصار گزارش می‌شوند:</w:t>
      </w:r>
    </w:p>
    <w:p>
      <w:pPr>
        <w:pStyle w:val="Compact"/>
        <w:numPr>
          <w:ilvl w:val="0"/>
          <w:numId w:val="1001"/>
        </w:numPr>
        <w:bidi/>
      </w:pPr>
      <w:r>
        <w:rPr>
          <w:b/>
          <w:bCs/>
          <w:rtl/>
          <w:lang w:val="fa"/>
        </w:rPr>
        <w:t xml:space="preserve">مرحله‌ی ۱ (پیش‌ازخشم؛ ۴۴ بسامد).</w:t>
      </w:r>
      <w:r>
        <w:rPr>
          <w:rtl/>
          <w:lang w:val="fa"/>
        </w:rPr>
        <w:t xml:space="preserve"> </w:t>
      </w:r>
      <w:r>
        <w:rPr>
          <w:rtl/>
          <w:lang w:val="fa"/>
        </w:rPr>
        <w:t xml:space="preserve">أُف (سوره اسراء: ۲۳؛ سوره انبیاء: ۶۷؛ سوره احقاف: ۱۷) کم‌ترین ترازِ کلامیِ ناخشنودی را تثبیت می‌کند. کَره ساختاری دوگانه دارد: کراهتِ درونیِ اصلاح‌پذیر (سوره بقره: ۲۱۶) و اِکراهِ ساختاریِ تحمیلی (سوره بقره: ۲۵۶) که خود از حوزه‌ی هیجان بیرون است.</w:t>
      </w:r>
    </w:p>
    <w:p>
      <w:pPr>
        <w:pStyle w:val="Compact"/>
        <w:numPr>
          <w:ilvl w:val="0"/>
          <w:numId w:val="1001"/>
        </w:numPr>
        <w:bidi/>
      </w:pPr>
      <w:r>
        <w:rPr>
          <w:b/>
          <w:bCs/>
          <w:rtl/>
          <w:lang w:val="fa"/>
        </w:rPr>
        <w:t xml:space="preserve">مرحله‌ی ۲ (فشارِ درونی؛ ۶۰ بسامد).</w:t>
      </w:r>
      <w:r>
        <w:rPr>
          <w:rtl/>
          <w:lang w:val="fa"/>
        </w:rPr>
        <w:t xml:space="preserve"> </w:t>
      </w:r>
      <w:r>
        <w:rPr>
          <w:rtl/>
          <w:lang w:val="fa"/>
        </w:rPr>
        <w:t xml:space="preserve">ضِیق (۱۳ بسامد، با شاهدِ کانونیِ سوره حِجر: ۹۷) و ترکیبِ «ضاقَ ذَرعاً» (سوره هود: ۷۷، ۸۰) پرخاشگریِ بازداشته را در روایتِ لوط (ع) صورت‌بندی می‌کند. حُزن (۴۲ بسامد، ۸۸٪ فعلی) اندوهی موقتی و تنظیم‌پذیر است، با ارزش‌های معناییِ چهارگانه (اندوهِ فقدان، اندوهِ ستم‌دیدگی، پشیمانیِ مثبت، خشمِ به‌درون‌برگشته). أَسَف (۵ بسامد، انحصاراً مکّی) ترکیبی از اندوه و خشم است؛ «غَضبانَ أَسِفاً» (سوره اعراف: ۱۵۰؛ سوره طه: ۸۶) خشمِ پیامبرانه‌ی موسی (ع) را در زمینه‌ای شفقت‌آمیز می‌نشاند.</w:t>
      </w:r>
    </w:p>
    <w:p>
      <w:pPr>
        <w:pStyle w:val="Compact"/>
        <w:numPr>
          <w:ilvl w:val="0"/>
          <w:numId w:val="1001"/>
        </w:numPr>
        <w:bidi/>
      </w:pPr>
      <w:r>
        <w:rPr>
          <w:b/>
          <w:bCs/>
          <w:rtl/>
          <w:lang w:val="fa"/>
        </w:rPr>
        <w:t xml:space="preserve">مرحله‌ی ۳ (نفرتِ ارزیابانه؛ ۲۷ بسامد).</w:t>
      </w:r>
      <w:r>
        <w:rPr>
          <w:rtl/>
          <w:lang w:val="fa"/>
        </w:rPr>
        <w:t xml:space="preserve"> </w:t>
      </w:r>
      <w:r>
        <w:rPr>
          <w:rtl/>
          <w:lang w:val="fa"/>
        </w:rPr>
        <w:t xml:space="preserve">نَقم (۱۷ بسامد) خشمی ارزیابی‌بنیاد و معطوف به کیفر است، با ساختِ کانونیِ «نَقَمَ مِن + سبب» (سوره اعراف: ۱۲۶) و تولیدِ صفتِ الهیِ «المنتقم». سَخَط (۴ بسامد، انحصاراً مدنی؛ p خام = ۰٫۰۰۵، p اصلاحی = ۰٫۰۵) نارضایتیِ الهیِ پایدارِ مختصِ فضای مدنیِ مواجهه با منافقان (سوره محمد: ۲۸) است. مَقت (۶ بسامد) نفرتِ اخلاقیِ ارزیابانه است (سوره غافر: ۱۰؛ سوره نساء: ۲۲؛ سوره فاطر: ۳۹؛ سوره صفّ: ۳) که با روی‌گردانی — نه رویاروییِ هجومی — عمل می‌کند.</w:t>
      </w:r>
    </w:p>
    <w:bookmarkEnd w:id="49"/>
    <w:bookmarkStart w:id="50" w:name="مرحله-۴-خشم-فعال"/>
    <w:p>
      <w:pPr>
        <w:pStyle w:val="Heading3"/>
        <w:bidi/>
      </w:pPr>
      <w:r>
        <w:rPr>
          <w:rtl/>
          <w:lang w:val="fa"/>
        </w:rPr>
        <w:t xml:space="preserve">۴-۴. مرحله ۴ — خشمِ فعّال</w:t>
      </w:r>
    </w:p>
    <w:p>
      <w:pPr>
        <w:bidi/>
      </w:pPr>
      <w:r>
        <w:rPr>
          <w:rtl/>
          <w:lang w:val="fa"/>
        </w:rPr>
        <w:t xml:space="preserve">مرحله‌ی چهارم، با دو ریشه (غضب، حَرد) و در مجموع ۲۵ بسامد، خشمِ فعّالِ بسیج‌کننده‌ی کنشگرِ حرکتی را در بر می‌گیرد.</w:t>
      </w:r>
    </w:p>
    <w:p>
      <w:pPr>
        <w:bidi/>
      </w:pPr>
      <w:r>
        <w:rPr>
          <w:b/>
          <w:bCs/>
          <w:rtl/>
          <w:lang w:val="fa"/>
        </w:rPr>
        <w:t xml:space="preserve">۴-۴-۱. غَضَب (۲۴ بسامد، ۱۳ مکّی / ۱۱ مدنی) — هیجانِ هدفمند یا اراده‌ی هنجاری؟</w:t>
      </w:r>
      <w:r>
        <w:rPr>
          <w:rtl/>
          <w:lang w:val="fa"/>
        </w:rPr>
        <w:t xml:space="preserve"> </w:t>
      </w:r>
      <w:r>
        <w:rPr>
          <w:rtl/>
          <w:lang w:val="fa"/>
        </w:rPr>
        <w:t xml:space="preserve">غضب، در پژوهشِ حاضر به‌منزله‌ی نقطه‌ی مرکزیِ پیوستار شناسایی می‌شود؛ توزیعِ نسبتاً متوازنِ مکّی-مدنیِ آن (۵۴٪ مکّی) سبب می‌شود در ساحتِ گفتمانیِ قرآن، واژه‌ای «فاقدِ نشانگرِ بافتاری» تلقی گردد. تحلیلِ تطبیقیِ نُه تفسیرِ بررسی‌شده، گسستِ نظریِ مهمی را در فهمِ این لغت آشکار می‌سازد:</w:t>
      </w:r>
    </w:p>
    <w:p>
      <w:pPr>
        <w:bidi/>
      </w:pPr>
      <w:r>
        <w:rPr>
          <w:rtl/>
          <w:lang w:val="fa"/>
        </w:rPr>
        <w:t xml:space="preserve">از یک‌سو،</w:t>
      </w:r>
      <w:r>
        <w:rPr>
          <w:rtl/>
          <w:lang w:val="fa"/>
        </w:rPr>
        <w:t xml:space="preserve"> </w:t>
      </w:r>
      <w:r>
        <w:rPr>
          <w:b/>
          <w:bCs/>
          <w:rtl/>
          <w:lang w:val="fa"/>
        </w:rPr>
        <w:t xml:space="preserve">سنّتِ بلاغی-معتزلیِ زمخشری</w:t>
      </w:r>
      <w:r>
        <w:rPr>
          <w:rtl/>
          <w:lang w:val="fa"/>
        </w:rPr>
        <w:t xml:space="preserve"> </w:t>
      </w:r>
      <w:r>
        <w:rPr>
          <w:rtl/>
          <w:lang w:val="fa"/>
        </w:rPr>
        <w:t xml:space="preserve">(الکشّاف، ج۳، ص۵۲۸ ذیلِ آیه‌ی سوره فتح: ۶) و رویکردِ پیامدشناختیِ ابن‌عاشور (التحریر و التنویر، ج۲۶، ص۱۲۰)، غضبِ الهی را در امتدادِ تجربه‌ی هیجانیِ بشری می‌دانند، اما آن را در سطحِ مفهومیِ بالاتر — یعنی به‌منزله‌ی «صفتِ فعل» و نه «صفتِ ذات» — صورت‌بندی می‌کنند. در این قرائت، تعبیرِ «غَضِبَ اللَّهُ عَلَيْهِمْ» (سوره فتح: ۶) دلالت بر یک</w:t>
      </w:r>
      <w:r>
        <w:rPr>
          <w:rtl/>
          <w:lang w:val="fa"/>
        </w:rPr>
        <w:t xml:space="preserve"> </w:t>
      </w:r>
      <w:r>
        <w:rPr>
          <w:b/>
          <w:bCs/>
          <w:rtl/>
          <w:lang w:val="fa"/>
        </w:rPr>
        <w:t xml:space="preserve">خواستِ ارجاعی به اقدامِ کیفری</w:t>
      </w:r>
      <w:r>
        <w:rPr>
          <w:rtl/>
          <w:lang w:val="fa"/>
        </w:rPr>
        <w:t xml:space="preserve"> </w:t>
      </w:r>
      <w:r>
        <w:rPr>
          <w:rtl/>
          <w:lang w:val="fa"/>
        </w:rPr>
        <w:t xml:space="preserve">دارد که به جوهرِ ذاتِ الهی بازنمی‌گردد.</w:t>
      </w:r>
    </w:p>
    <w:p>
      <w:pPr>
        <w:bidi/>
      </w:pPr>
      <w:r>
        <w:rPr>
          <w:rtl/>
          <w:lang w:val="fa"/>
        </w:rPr>
        <w:t xml:space="preserve">از سوی دیگر،</w:t>
      </w:r>
      <w:r>
        <w:rPr>
          <w:rtl/>
          <w:lang w:val="fa"/>
        </w:rPr>
        <w:t xml:space="preserve"> </w:t>
      </w:r>
      <w:r>
        <w:rPr>
          <w:b/>
          <w:bCs/>
          <w:rtl/>
          <w:lang w:val="fa"/>
        </w:rPr>
        <w:t xml:space="preserve">سنّتِ شیعی-فلسفیِ طباطبایی</w:t>
      </w:r>
      <w:r>
        <w:rPr>
          <w:rtl/>
          <w:lang w:val="fa"/>
        </w:rPr>
        <w:t xml:space="preserve"> </w:t>
      </w:r>
      <w:r>
        <w:rPr>
          <w:rtl/>
          <w:lang w:val="fa"/>
        </w:rPr>
        <w:t xml:space="preserve">(المیزان، ج۱۸، ص۲۸۲) و سنّتِ فلسفیِ امام فخر رازی (مفاتیح الغیب، ج۲۸، ص۸۴) با عبارتِ کلیدیِ «الغَضَبُ مِنَ اللهِ إرادَةُ إنزالِ العِقاب» (غضبِ الهی، اراده‌ی نزولِ عقوبت است)، غضبِ الهی را به سازوکاری هنجاری-قضایی فرومی‌کاهند. این قرائت، غضب را از قلمروِ پدیدارشناسیِ هیجانِ بشری به ساحتِ نظمِ هستی‌شناختیِ جزا منتقل می‌کند.</w:t>
      </w:r>
    </w:p>
    <w:p>
      <w:pPr>
        <w:bidi/>
      </w:pPr>
      <w:r>
        <w:rPr>
          <w:rtl/>
          <w:lang w:val="fa"/>
        </w:rPr>
        <w:t xml:space="preserve">این دو قرائت، در سطحِ بشری به نتیجه‌ای واحد می‌رسند: غضبِ بشری،</w:t>
      </w:r>
      <w:r>
        <w:rPr>
          <w:rtl/>
          <w:lang w:val="fa"/>
        </w:rPr>
        <w:t xml:space="preserve"> </w:t>
      </w:r>
      <w:r>
        <w:rPr>
          <w:b/>
          <w:bCs/>
          <w:rtl/>
          <w:lang w:val="fa"/>
        </w:rPr>
        <w:t xml:space="preserve">حالتی هیجانی و هدفمند با چارچوبی ارزیابانه</w:t>
      </w:r>
      <w:r>
        <w:rPr>
          <w:rtl/>
          <w:lang w:val="fa"/>
        </w:rPr>
        <w:t xml:space="preserve"> </w:t>
      </w:r>
      <w:r>
        <w:rPr>
          <w:rtl/>
          <w:lang w:val="fa"/>
        </w:rPr>
        <w:t xml:space="preserve">است. ابن‌فارس در مقاییس‌اللغه (ج۴، ص۴۲۸) ریشه‌ی «غ-ض-ب» را به «اشتدادٌ فی الشَّیء» (شدت یافتن در امری) بازمی‌گرداند؛ راغب در المفردات (ص۶۰۸) آن را به «ثَوَرانُ دَمِ القَلبِ طَلَباً لِلانتقام» (شعله‌ور شدنِ خونِ قلب در طلبِ انتقام) تعبیر می‌کند. این تعاریفِ کلاسیکِ غضب، با کشفِ نوینِ زبان‌شناسیِ شناختی پیرامونِ استعاره‌ی هستی‌شناختیِ</w:t>
      </w:r>
      <w:r>
        <w:rPr>
          <w:rtl/>
          <w:lang w:val="fa"/>
        </w:rPr>
        <w:t xml:space="preserve"> </w:t>
      </w:r>
      <w:r>
        <w:rPr>
          <w:rtl/>
          <w:lang w:val="fa"/>
        </w:rPr>
        <w:t xml:space="preserve"> </w:t>
      </w:r>
      <w:r>
        <w:rPr>
          <w:rtl/>
          <w:lang w:val="fa"/>
        </w:rPr>
        <w:t xml:space="preserve">(لیکاف و کوچش ۱۹۸۷؛ کوچش، بِنچِس و سِلید ۲۰۲۵، فصل‌های ۱ تا ۳) به‌نحوِ شایانِ توجهی هم‌سو است.</w:t>
      </w:r>
    </w:p>
    <w:p>
      <w:pPr>
        <w:bidi/>
      </w:pPr>
      <w:r>
        <w:rPr>
          <w:b/>
          <w:bCs/>
          <w:rtl/>
          <w:lang w:val="fa"/>
        </w:rPr>
        <w:t xml:space="preserve">شواهدِ ریخت‌شناختی</w:t>
      </w:r>
      <w:r>
        <w:rPr>
          <w:rtl/>
          <w:lang w:val="fa"/>
        </w:rPr>
        <w:t xml:space="preserve"> </w:t>
      </w:r>
      <w:r>
        <w:rPr>
          <w:rtl/>
          <w:lang w:val="fa"/>
        </w:rPr>
        <w:t xml:space="preserve">نکته‌ی نظریِ مهمی را پشتیبانی می‌کنند: نسبتِ اسم به فعل در غضب ۱۶:۶ است (۶۷٪ اسمی، در برابرِ ۸۸٪ فعلیِ حُزن). این تفاوتِ ریخت‌شناختی، تمایزی هستی‌شناختی و بنیادین را پدیدار می‌سازد: حُزن، حالتی گذرا و موقعیتی است؛ حال آن‌که غضب، «وضعی ساختاری-هستی‌شناختی» است که هم در ساحتِ الهی به‌منزله‌ی صفتِ فعل و هم در ساحتِ بشری به‌منزله‌ی ویژگیِ شخصیتیِ پایدار، استقرار می‌یابد. این تمایز، در پژوهشِ معاصرِ معناشناسیِ شناختیِ ایرانی-اسلامی (قائمی‌نیا ۱۳۹۰، ۱۳۹۳) مغفول مانده است، حال آن‌که برای فهمِ ساختارِ اوجِ پیوستار، اساسی است.</w:t>
      </w:r>
    </w:p>
    <w:p>
      <w:pPr>
        <w:bidi/>
      </w:pPr>
      <w:r>
        <w:rPr>
          <w:b/>
          <w:bCs/>
          <w:rtl/>
          <w:lang w:val="fa"/>
        </w:rPr>
        <w:t xml:space="preserve">تحلیلِ مرکزیتِ شبکه‌ای</w:t>
      </w:r>
      <w:r>
        <w:rPr>
          <w:rtl/>
          <w:lang w:val="fa"/>
        </w:rPr>
        <w:t xml:space="preserve"> </w:t>
      </w:r>
      <w:r>
        <w:rPr>
          <w:rtl/>
          <w:lang w:val="fa"/>
        </w:rPr>
        <w:t xml:space="preserve">(با فاصله‌های اطمینانِ بوت‌استرپیِ ۹۵٪ بر پایه‌ی ۱۰۰۰ بازنمونه‌گیریِ آیات) نشان می‌دهد که غضب با مرکزیتِ بینابینیِ نقطه‌ای ۰٫۱۷ در زمره‌ی سه گرهِ پلیِ شبکه قرار می‌گیرد؛ با این حال، فاصله‌های اطمینانِ آن، همانندِ فاصله‌های دیگر ریشه‌ها، گسترده‌اند ([۰٫۰۰، ۰٫۲۸]) و این، محدودیتِ ادعاهای رتبه‌بندی را آشکار می‌سازد. یال‌های شاخصِ غضب در شبکه از این قرارند: غضب—غیظ (مسیرِ گذار به مرحله‌ی ۵)، غضب—بَغی (پلِ گذار به مرحله‌ی ۶) و غضب—حُزن (پیوندِ گذشته‌نگر به مرحله‌ی ۲). این الگوی شبکه‌ای، غضب را در سطحِ پیکره‌ای، به‌منزله‌ی نقطه‌ی محوریِ گذارِ پدیدارشناختی به اوجِ پیوستار تثبیت می‌کند.</w:t>
      </w:r>
    </w:p>
    <w:p>
      <w:pPr>
        <w:bidi/>
      </w:pPr>
      <w:r>
        <w:rPr>
          <w:b/>
          <w:bCs/>
          <w:rtl/>
          <w:lang w:val="fa"/>
        </w:rPr>
        <w:t xml:space="preserve">۴-۴-۲. حَرد (هاپَکسِ قرآنی، سوره قلم: ۲۵) — اقتصادِ واژگانیِ قرآنی.</w:t>
      </w:r>
      <w:r>
        <w:rPr>
          <w:rtl/>
          <w:lang w:val="fa"/>
        </w:rPr>
        <w:t xml:space="preserve"> </w:t>
      </w:r>
      <w:r>
        <w:rPr>
          <w:rtl/>
          <w:lang w:val="fa"/>
        </w:rPr>
        <w:t xml:space="preserve">حَرد، هاپَکسی قرآنی است که تنها در روایتِ اصحابِ الجَنَّه ظاهر می‌شود: «وَغَدَوْا عَلَىٰ حَرْدٍ قَادِرِينَ» (پگاهان، بر حَرد، در حالی که خود را قادر می‌پنداشتند، به‌سوی باغ شتافتند). صاحبانِ باغ که شبِ پیش سوگند خورده بودند پیش از طلوع، محصول را درو کنند تا حقِ مساکین را منع نمایند، در این آیه نمونه‌ای از خشمِ مسلّحِ همراه با قصدِ خِسّت‌ورزی توصیف می‌شوند.</w:t>
      </w:r>
    </w:p>
    <w:p>
      <w:pPr>
        <w:bidi/>
      </w:pPr>
      <w:r>
        <w:rPr>
          <w:b/>
          <w:bCs/>
          <w:rtl/>
          <w:lang w:val="fa"/>
        </w:rPr>
        <w:t xml:space="preserve">هم‌گراییِ تفسیریِ نُه‌مفسّره</w:t>
      </w:r>
      <w:r>
        <w:rPr>
          <w:rtl/>
          <w:lang w:val="fa"/>
        </w:rPr>
        <w:t xml:space="preserve"> </w:t>
      </w:r>
      <w:r>
        <w:rPr>
          <w:rtl/>
          <w:lang w:val="fa"/>
        </w:rPr>
        <w:t xml:space="preserve">بر سرِ معنای دوگانه‌ی این لغت، چشمگیر است: طبرسی در مجمع‌البیان (ج۱۰، ص۹۹) آن را «الغَضَب و القَصد» (خشم و قصد) معنا می‌کند؛ طباطبایی در المیزان (ج۱۹، ص۳۸۰) آن را به «الغَضَب مع المنعِ المتعمَّد» (خشم به‌همراهِ منعِ آگاهانه) دقیق‌تر می‌سازد؛ زمخشری (الکشّاف، ج۴، ص۵۹۰) از زاویه‌ی بلاغی به ابهامِ ساختارمندِ این لغت اشاره می‌کند («یحتمل المعنیینِ معاً») که خود، یکی از ویژگی‌های اعجازِ بلاغی است؛ ابن‌کثیر (تفسیر القرآن العظیم، ج۸، ص۲۲۰) و قرطبی (الجامع، ج۱۸، ص۲۴۰) نیز به‌اتفاق، حَرد را ترکیبی از هیجان و نیّت تفسیر می‌کنند.</w:t>
      </w:r>
    </w:p>
    <w:p>
      <w:pPr>
        <w:bidi/>
      </w:pPr>
      <w:r>
        <w:rPr>
          <w:rtl/>
          <w:lang w:val="fa"/>
        </w:rPr>
        <w:t xml:space="preserve">تحلیلِ شناختی-معناییِ این هم‌گرایی، یافته‌ای نظری را آشکار می‌سازد: حَرد در درونِ مرحله‌ی ۴،</w:t>
      </w:r>
      <w:r>
        <w:rPr>
          <w:rtl/>
          <w:lang w:val="fa"/>
        </w:rPr>
        <w:t xml:space="preserve"> </w:t>
      </w:r>
      <w:r>
        <w:rPr>
          <w:b/>
          <w:bCs/>
          <w:rtl/>
          <w:lang w:val="fa"/>
        </w:rPr>
        <w:t xml:space="preserve">جایگاهی متمایز</w:t>
      </w:r>
      <w:r>
        <w:rPr>
          <w:rtl/>
          <w:lang w:val="fa"/>
        </w:rPr>
        <w:t xml:space="preserve"> </w:t>
      </w:r>
      <w:r>
        <w:rPr>
          <w:rtl/>
          <w:lang w:val="fa"/>
        </w:rPr>
        <w:t xml:space="preserve">را اشغال می‌کند که در زبان‌های هندواروپاییِ معاصر، معادلِ واژگانیِ مستقیمی ندارد. غضب، کنشگرِ حرکتی را به‌سوی هدفی بیرونی بسیج می‌کند (مدلِ</w:t>
      </w:r>
      <w:r>
        <w:rPr>
          <w:rtl/>
          <w:lang w:val="fa"/>
        </w:rPr>
        <w:t xml:space="preserve"> </w:t>
      </w:r>
      <w:r>
        <w:rPr>
          <w:rtl/>
          <w:lang w:val="fa"/>
        </w:rPr>
        <w:t xml:space="preserve"> </w:t>
      </w:r>
      <w:r>
        <w:rPr>
          <w:rtl/>
          <w:lang w:val="fa"/>
        </w:rPr>
        <w:t xml:space="preserve">در روان‌شناسیِ هیجان)؛ حَرد در مقابل، کنشگرِ حرکتی را به‌سوی</w:t>
      </w:r>
      <w:r>
        <w:rPr>
          <w:rtl/>
          <w:lang w:val="fa"/>
        </w:rPr>
        <w:t xml:space="preserve"> </w:t>
      </w:r>
      <w:r>
        <w:rPr>
          <w:b/>
          <w:bCs/>
          <w:rtl/>
          <w:lang w:val="fa"/>
        </w:rPr>
        <w:t xml:space="preserve">منعِ هدفمندِ خِسّت‌آمیز</w:t>
      </w:r>
      <w:r>
        <w:rPr>
          <w:rtl/>
          <w:lang w:val="fa"/>
        </w:rPr>
        <w:t xml:space="preserve"> </w:t>
      </w:r>
      <w:r>
        <w:rPr>
          <w:rtl/>
          <w:lang w:val="fa"/>
        </w:rPr>
        <w:t xml:space="preserve">هدایت می‌کند (مدلی که در ادبیاتِ روان‌شناسیِ غربی تنها در سال‌های اخیر با مفهومِ</w:t>
      </w:r>
      <w:r>
        <w:rPr>
          <w:rtl/>
          <w:lang w:val="fa"/>
        </w:rPr>
        <w:t xml:space="preserve"> </w:t>
      </w:r>
      <w:r>
        <w:rPr>
          <w:rtl/>
          <w:lang w:val="fa"/>
        </w:rPr>
        <w:t xml:space="preserve"> </w:t>
      </w:r>
      <w:r>
        <w:rPr>
          <w:rtl/>
          <w:lang w:val="fa"/>
        </w:rPr>
        <w:t xml:space="preserve">صورت‌بندی شده است؛ نک.</w:t>
      </w:r>
      <w:r>
        <w:rPr>
          <w:rtl/>
          <w:lang w:val="fa"/>
        </w:rPr>
        <w:t xml:space="preserve"> </w:t>
      </w:r>
      <w:r>
        <w:rPr>
          <w:rtl/>
          <w:lang w:val="fa"/>
        </w:rPr>
        <w:t xml:space="preserve">). این لغت، خشمی را توصیف می‌کند که جهانِ بیرون را از آن‌چه از آن طلب می‌شود</w:t>
      </w:r>
      <w:r>
        <w:rPr>
          <w:rtl/>
          <w:lang w:val="fa"/>
        </w:rPr>
        <w:t xml:space="preserve"> </w:t>
      </w:r>
      <w:r>
        <w:rPr>
          <w:b/>
          <w:bCs/>
          <w:rtl/>
          <w:lang w:val="fa"/>
        </w:rPr>
        <w:t xml:space="preserve">عاری</w:t>
      </w:r>
      <w:r>
        <w:rPr>
          <w:rtl/>
          <w:lang w:val="fa"/>
        </w:rPr>
        <w:t xml:space="preserve"> </w:t>
      </w:r>
      <w:r>
        <w:rPr>
          <w:rtl/>
          <w:lang w:val="fa"/>
        </w:rPr>
        <w:t xml:space="preserve">می‌سازد؛ سازوکارِ پدیدارشناختیِ آن نه پیشرَوی به‌سوی دیگری، بلکه عقب‌نشینیِ همراه با محرومیتِ هدفمند است.</w:t>
      </w:r>
    </w:p>
    <w:p>
      <w:pPr>
        <w:bidi/>
      </w:pPr>
      <w:r>
        <w:rPr>
          <w:rtl/>
          <w:lang w:val="fa"/>
        </w:rPr>
        <w:t xml:space="preserve">پیامدِ روایتیِ آیه — نابودیِ باغ به دستِ توفانِ شب، به‌منزله‌ی کیفرِ الهی بر طرحِ مبتنی بر حَرد — ساختاری تربیتی و کلیدی را نمایان می‌سازد: قرآن، حَرد را نه هیجانی پایان‌نیافته، بلکه پلی میانِ هیجانِ درونی و عملِ ساختاری و ستمگرانه می‌بیند. اقتصادِ واژگانیِ قرآنی در این هاپَکس به‌نحوی شایانِ توجه عمل می‌کند: یک بسامدِ یگانه، به‌منزله‌ی لنگرگاهِ زبانیِ یک طبقه‌ی کاملِ روان‌اخلاقی، در سنّتِ تفسیریِ هزارساله جای پای خود را یافته است.</w:t>
      </w:r>
    </w:p>
    <w:bookmarkEnd w:id="50"/>
    <w:bookmarkStart w:id="51" w:name="X73453ac113385b550fad18b3c430bd5cef58489"/>
    <w:p>
      <w:pPr>
        <w:pStyle w:val="Heading3"/>
        <w:bidi/>
      </w:pPr>
      <w:r>
        <w:rPr>
          <w:rtl/>
          <w:lang w:val="fa"/>
        </w:rPr>
        <w:t xml:space="preserve">۴-۵. مرحله ۵ — اوجِ پیوستار: غَیظ، کَظم، تَمَیُّز و عملیاتی‌سازیِ کاملِ استعاره‌ی ظرف</w:t>
      </w:r>
    </w:p>
    <w:p>
      <w:pPr>
        <w:bidi/>
      </w:pPr>
      <w:r>
        <w:rPr>
          <w:rtl/>
          <w:lang w:val="fa"/>
        </w:rPr>
        <w:t xml:space="preserve">این مرحله،</w:t>
      </w:r>
      <w:r>
        <w:rPr>
          <w:rtl/>
          <w:lang w:val="fa"/>
        </w:rPr>
        <w:t xml:space="preserve"> </w:t>
      </w:r>
      <w:r>
        <w:rPr>
          <w:b/>
          <w:bCs/>
          <w:rtl/>
          <w:lang w:val="fa"/>
        </w:rPr>
        <w:t xml:space="preserve">مرکزِ ثقلِ نظریِ پژوهشِ حاضر</w:t>
      </w:r>
      <w:r>
        <w:rPr>
          <w:rtl/>
          <w:lang w:val="fa"/>
        </w:rPr>
        <w:t xml:space="preserve"> </w:t>
      </w:r>
      <w:r>
        <w:rPr>
          <w:rtl/>
          <w:lang w:val="fa"/>
        </w:rPr>
        <w:t xml:space="preserve">است؛ زیرا در آن، یکی از مهم‌ترین یافته‌های بین‌رشته‌ای در نسبتِ سنّتِ تفسیریِ کلاسیکِ اسلامی و زبان‌شناسیِ شناختیِ معاصر آشکار می‌گردد: قرآنِ کریم در سه‌گانه‌ی</w:t>
      </w:r>
      <w:r>
        <w:rPr>
          <w:rtl/>
          <w:lang w:val="fa"/>
        </w:rPr>
        <w:t xml:space="preserve"> </w:t>
      </w:r>
      <w:r>
        <w:rPr>
          <w:i/>
          <w:iCs/>
          <w:rtl/>
          <w:lang w:val="fa"/>
        </w:rPr>
        <w:t xml:space="preserve">غیظ-کَظم-تَمَیُّز</w:t>
      </w:r>
      <w:r>
        <w:rPr>
          <w:rtl/>
          <w:lang w:val="fa"/>
        </w:rPr>
        <w:t xml:space="preserve">، چهار گامِ بنیادینِ استعاره‌ی مفهومیِ</w:t>
      </w:r>
      <w:r>
        <w:rPr>
          <w:rtl/>
          <w:lang w:val="fa"/>
        </w:rPr>
        <w:t xml:space="preserve"> </w:t>
      </w:r>
      <w:r>
        <w:rPr>
          <w:rtl/>
          <w:lang w:val="fa"/>
        </w:rPr>
        <w:t xml:space="preserve"> </w:t>
      </w:r>
      <w:r>
        <w:rPr>
          <w:rtl/>
          <w:lang w:val="fa"/>
        </w:rPr>
        <w:t xml:space="preserve">را — همان چهار گامی که لیکاف و کوچش (۱۹۸۷) چهارده قرن پس از نزولِ قرآن صورت‌بندی کردند —</w:t>
      </w:r>
      <w:r>
        <w:rPr>
          <w:rtl/>
          <w:lang w:val="fa"/>
        </w:rPr>
        <w:t xml:space="preserve"> </w:t>
      </w:r>
      <w:r>
        <w:rPr>
          <w:b/>
          <w:bCs/>
          <w:rtl/>
          <w:lang w:val="fa"/>
        </w:rPr>
        <w:t xml:space="preserve">کامل‌تر و صریح‌تر</w:t>
      </w:r>
      <w:r>
        <w:rPr>
          <w:rtl/>
          <w:lang w:val="fa"/>
        </w:rPr>
        <w:t xml:space="preserve"> </w:t>
      </w:r>
      <w:r>
        <w:rPr>
          <w:rtl/>
          <w:lang w:val="fa"/>
        </w:rPr>
        <w:t xml:space="preserve">از همتایانِ زبانِ انگلیسیِ معاصر، رمزگذاری کرده است. این هم‌گرایی اتفاقی نیست؛ بنیادِ پدیدارشناختیِ آن در ساختارهای شناختی-بدنیِ مشترکِ بشری نهفته است که هر دو سنّتِ زبانی-فرهنگی به‌طورِ مستقل بدان دسترسی داشته‌اند.</w:t>
      </w:r>
    </w:p>
    <w:p>
      <w:pPr>
        <w:bidi/>
      </w:pPr>
      <w:r>
        <w:rPr>
          <w:b/>
          <w:bCs/>
          <w:rtl/>
          <w:lang w:val="fa"/>
        </w:rPr>
        <w:t xml:space="preserve">۴-۵-۱. غَیظ (۱۱ بسامد، ۳ مکّی / ۸ مدنی) — مایعِ تحتِ فشار در ظرفِ مُهرشده.</w:t>
      </w:r>
      <w:r>
        <w:rPr>
          <w:rtl/>
          <w:lang w:val="fa"/>
        </w:rPr>
        <w:t xml:space="preserve"> </w:t>
      </w:r>
      <w:r>
        <w:rPr>
          <w:rtl/>
          <w:lang w:val="fa"/>
        </w:rPr>
        <w:t xml:space="preserve">هم‌گراییِ نُه‌مفسّره بر معنای کانونیِ این لغت چشمگیر است: راغب در المفردات (ص۶۲۰) آن را «أَشَدُّ غَضَبٍ یَجِدُهُ الإنسانُ فی نفسِه» (شدیدترین خشمی که آدمی در خود می‌یابد) تعبیر می‌کند؛ ابن‌منظور در لسان‌العرب (ج۷، ص۴۵۲) آن را «امتلاءُ النفس مِن الغَضَبِ المَکظوم» (انباشتنِ نفس از خشمِ فروخفته) معنا می‌کند؛ مصطفوی در التحقیق (ج۷، ص۲۹۸) به تعریفی شفّاف و معناشناختی می‌رسد: «حالةُ الغَضَبِ الفائقِ المکظوم» (وضعِ خشمِ فائقِ مهارشده). هم‌گراییِ این تعاریف بر ساختارِ مفهومیِ واحدی متمرکز است:</w:t>
      </w:r>
      <w:r>
        <w:rPr>
          <w:rtl/>
          <w:lang w:val="fa"/>
        </w:rPr>
        <w:t xml:space="preserve"> </w:t>
      </w:r>
      <w:r>
        <w:rPr>
          <w:b/>
          <w:bCs/>
          <w:rtl/>
          <w:lang w:val="fa"/>
        </w:rPr>
        <w:t xml:space="preserve">غیظ، محتوای پُرفشارِ ظرفی مُهرشده است.</w:t>
      </w:r>
    </w:p>
    <w:p>
      <w:pPr>
        <w:bidi/>
      </w:pPr>
      <w:r>
        <w:rPr>
          <w:rtl/>
          <w:lang w:val="fa"/>
        </w:rPr>
        <w:t xml:space="preserve">این ساختارِ مفهومی، با صورت‌بندیِ نوینِ کوچش، بِنچِس و سِلید (۲۰۲۵) در دانشنامه‌ی</w:t>
      </w:r>
      <w:r>
        <w:rPr>
          <w:rtl/>
          <w:lang w:val="fa"/>
        </w:rPr>
        <w:t xml:space="preserve"> </w:t>
      </w:r>
      <w:r>
        <w:rPr>
          <w:i/>
          <w:iCs/>
          <w:rtl/>
          <w:lang w:val="fa"/>
        </w:rPr>
        <w:t xml:space="preserve">Metaphors of ANGER across Languages</w:t>
      </w:r>
      <w:r>
        <w:rPr>
          <w:rtl/>
          <w:lang w:val="fa"/>
        </w:rPr>
        <w:t xml:space="preserve"> </w:t>
      </w:r>
      <w:r>
        <w:rPr>
          <w:rtl/>
          <w:lang w:val="fa"/>
        </w:rPr>
        <w:t xml:space="preserve">(دو جلد، دِخروتِر-موتُن) پیرامونِ ساختارِ سه‌گامیِ استعاره‌ی هیجانیِ خشم — مایعِ تحتِ فشار ← افزایشِ فشار ← فروپاشیِ ظرف — به‌نحوی کامل هم‌ساز است. این دانشنامه‌ی روزآمد که نظریه‌ی استعاره‌ی هیجانیِ خشم را در بیش از ۲۵ زبانِ دنیا بازبینی کرده،</w:t>
      </w:r>
      <w:r>
        <w:rPr>
          <w:rtl/>
          <w:lang w:val="fa"/>
        </w:rPr>
        <w:t xml:space="preserve"> </w:t>
      </w:r>
      <w:r>
        <w:rPr>
          <w:b/>
          <w:bCs/>
          <w:rtl/>
          <w:lang w:val="fa"/>
        </w:rPr>
        <w:t xml:space="preserve">عربیِ کلاسیک را جداگانه پوشش نداده است</w:t>
      </w:r>
      <w:r>
        <w:rPr>
          <w:rtl/>
          <w:lang w:val="fa"/>
        </w:rPr>
        <w:t xml:space="preserve">؛ شکافی که پژوهشِ حاضر با عرضه‌ی شواهدِ کاملِ قرآنی، آغاز به پُر کردنِ آن می‌نماید.</w:t>
      </w:r>
    </w:p>
    <w:p>
      <w:pPr>
        <w:bidi/>
      </w:pPr>
      <w:r>
        <w:rPr>
          <w:b/>
          <w:bCs/>
          <w:rtl/>
          <w:lang w:val="fa"/>
        </w:rPr>
        <w:t xml:space="preserve">۴-۵-۲. کَظم — مُهرِ ظرف (سوره آل عمران: ۱۳۴).</w:t>
      </w:r>
      <w:r>
        <w:rPr>
          <w:rtl/>
          <w:lang w:val="fa"/>
        </w:rPr>
        <w:t xml:space="preserve"> </w:t>
      </w:r>
      <w:r>
        <w:rPr>
          <w:rtl/>
          <w:lang w:val="fa"/>
        </w:rPr>
        <w:t xml:space="preserve">آیه‌ی محوریِ این مرحله: «الَّذِينَ يُنْفِقُونَ فِي السَّرَّاءِ وَالضَّرَّاءِ وَ</w:t>
      </w:r>
      <w:r>
        <w:rPr>
          <w:b/>
          <w:bCs/>
          <w:rtl/>
          <w:lang w:val="fa"/>
        </w:rPr>
        <w:t xml:space="preserve">الْكَاظِمِينَ الْغَيْظَ</w:t>
      </w:r>
      <w:r>
        <w:rPr>
          <w:rtl/>
          <w:lang w:val="fa"/>
        </w:rPr>
        <w:t xml:space="preserve"> </w:t>
      </w:r>
      <w:r>
        <w:rPr>
          <w:rtl/>
          <w:lang w:val="fa"/>
        </w:rPr>
        <w:t xml:space="preserve">وَالْعَافِينَ عَنِ النَّاسِ ۗ وَاللَّهُ يُحِبُّ الْمُحْسِنِينَ». بررسیِ ریشه‌شناختیِ «ک-ظ-م» در منابعِ کلاسیک، نکته‌ای پدیدارشناختی را آشکار می‌سازد: این فعل، در اصل به «بستنِ دهانه‌ی مَشک یا کوزه برای جلوگیری از خروجِ آب» اشاره دارد (لسان‌العرب، ج۱۲، ص۵۲۳؛ المفردات، ص۷۱۲). به دیگر بیان،</w:t>
      </w:r>
      <w:r>
        <w:rPr>
          <w:rtl/>
          <w:lang w:val="fa"/>
        </w:rPr>
        <w:t xml:space="preserve"> </w:t>
      </w:r>
      <w:r>
        <w:rPr>
          <w:i/>
          <w:iCs/>
          <w:rtl/>
          <w:lang w:val="fa"/>
        </w:rPr>
        <w:t xml:space="preserve">کَظم</w:t>
      </w:r>
      <w:r>
        <w:rPr>
          <w:rtl/>
          <w:lang w:val="fa"/>
        </w:rPr>
        <w:t xml:space="preserve"> </w:t>
      </w:r>
      <w:r>
        <w:rPr>
          <w:b/>
          <w:bCs/>
          <w:rtl/>
          <w:lang w:val="fa"/>
        </w:rPr>
        <w:t xml:space="preserve">عملِ مُهرکنندگیِ ظرفی پُرشده</w:t>
      </w:r>
      <w:r>
        <w:rPr>
          <w:rtl/>
          <w:lang w:val="fa"/>
        </w:rPr>
        <w:t xml:space="preserve"> </w:t>
      </w:r>
      <w:r>
        <w:rPr>
          <w:rtl/>
          <w:lang w:val="fa"/>
        </w:rPr>
        <w:t xml:space="preserve">است — دقیقاً همان عملی که در استعاره‌ی مفهومیِ لیکاف و کوچش، گامِ</w:t>
      </w:r>
      <w:r>
        <w:rPr>
          <w:rtl/>
          <w:lang w:val="fa"/>
        </w:rPr>
        <w:t xml:space="preserve"> </w:t>
      </w:r>
      <w:r>
        <w:rPr>
          <w:rtl/>
          <w:lang w:val="fa"/>
        </w:rPr>
        <w:t xml:space="preserve"> </w:t>
      </w:r>
      <w:r>
        <w:rPr>
          <w:rtl/>
          <w:lang w:val="fa"/>
        </w:rPr>
        <w:t xml:space="preserve">نامیده می‌شود.</w:t>
      </w:r>
    </w:p>
    <w:p>
      <w:pPr>
        <w:bidi/>
      </w:pPr>
      <w:r>
        <w:rPr>
          <w:rtl/>
          <w:lang w:val="fa"/>
        </w:rPr>
        <w:t xml:space="preserve">این هم‌گراییِ ریشه‌شناختی-تصویری اتفاقی نیست. تحلیلِ تطبیقیِ چهار قطبِ کانونی بر سرِ این آیه، نکاتِ ظریفی را آشکار می‌سازد که در نگاهِ نخست به‌چشم نمی‌آید:</w:t>
      </w:r>
    </w:p>
    <w:p>
      <w:pPr>
        <w:bidi/>
      </w:pPr>
      <w:r>
        <w:rPr>
          <w:i/>
          <w:iCs/>
          <w:rtl/>
          <w:lang w:val="fa"/>
        </w:rPr>
        <w:t xml:space="preserve">سنّتِ شیعی-فلسفیِ طباطبایی</w:t>
      </w:r>
      <w:r>
        <w:rPr>
          <w:rtl/>
          <w:lang w:val="fa"/>
        </w:rPr>
        <w:t xml:space="preserve"> </w:t>
      </w:r>
      <w:r>
        <w:rPr>
          <w:rtl/>
          <w:lang w:val="fa"/>
        </w:rPr>
        <w:t xml:space="preserve">(المیزان، ج۴، ص۲۰، ذیلِ آل عمران: ۱۳۴) با عبارتی شایانِ توجه، کَظم را در پایه‌ای تصویری-بدنی صورت‌بندی می‌کند: «الکَظم: حَبسُ الغَیظِ فی صَدرٍ ضَیِّقٍ کَحَبسِ الماءِ فی السِّقاء» (کَظم: بازداشتِ غیظ در سینه‌ای تنگ، چونان بازداشتِ آب در مَشکِ بسته‌شده). دو نکته‌ی شناختیِ کلیدی در این عبارتِ کوتاه نهفته است: نخست،</w:t>
      </w:r>
      <w:r>
        <w:rPr>
          <w:rtl/>
          <w:lang w:val="fa"/>
        </w:rPr>
        <w:t xml:space="preserve"> </w:t>
      </w:r>
      <w:r>
        <w:rPr>
          <w:b/>
          <w:bCs/>
          <w:rtl/>
          <w:lang w:val="fa"/>
        </w:rPr>
        <w:t xml:space="preserve">ظرفِ کَظم</w:t>
      </w:r>
      <w:r>
        <w:rPr>
          <w:rtl/>
          <w:lang w:val="fa"/>
        </w:rPr>
        <w:t xml:space="preserve"> </w:t>
      </w:r>
      <w:r>
        <w:rPr>
          <w:rtl/>
          <w:lang w:val="fa"/>
        </w:rPr>
        <w:t xml:space="preserve">صراحتاً «سینه» (مَحلِ جسمانیِ هیجان) معرفی می‌شود؛ دوم،</w:t>
      </w:r>
      <w:r>
        <w:rPr>
          <w:rtl/>
          <w:lang w:val="fa"/>
        </w:rPr>
        <w:t xml:space="preserve"> </w:t>
      </w:r>
      <w:r>
        <w:rPr>
          <w:b/>
          <w:bCs/>
          <w:rtl/>
          <w:lang w:val="fa"/>
        </w:rPr>
        <w:t xml:space="preserve">استعاره‌ی مرجع</w:t>
      </w:r>
      <w:r>
        <w:rPr>
          <w:rtl/>
          <w:lang w:val="fa"/>
        </w:rPr>
        <w:t xml:space="preserve"> </w:t>
      </w:r>
      <w:r>
        <w:rPr>
          <w:rtl/>
          <w:lang w:val="fa"/>
        </w:rPr>
        <w:t xml:space="preserve">(مَشک، سِقاء) مایعی است که خروجش از حدِّ ظرف، فوریت دارد. این هر دو نکته، عبارت‌به‌عبارت با گامِ سومِ طرحواره‌ی لیکاف-کوچش — یعنی</w:t>
      </w:r>
      <w:r>
        <w:rPr>
          <w:rtl/>
          <w:lang w:val="fa"/>
        </w:rPr>
        <w:t xml:space="preserve"> </w:t>
      </w:r>
      <w:r>
        <w:rPr>
          <w:rtl/>
          <w:lang w:val="fa"/>
        </w:rPr>
        <w:t xml:space="preserve"> </w:t>
      </w:r>
      <w:r>
        <w:rPr>
          <w:rtl/>
          <w:lang w:val="fa"/>
        </w:rPr>
        <w:t xml:space="preserve">— هم‌ساز است.</w:t>
      </w:r>
    </w:p>
    <w:p>
      <w:pPr>
        <w:bidi/>
      </w:pPr>
      <w:r>
        <w:rPr>
          <w:i/>
          <w:iCs/>
          <w:rtl/>
          <w:lang w:val="fa"/>
        </w:rPr>
        <w:t xml:space="preserve">سنّتِ معتزلی-بلاغیِ زمخشری</w:t>
      </w:r>
      <w:r>
        <w:rPr>
          <w:rtl/>
          <w:lang w:val="fa"/>
        </w:rPr>
        <w:t xml:space="preserve"> </w:t>
      </w:r>
      <w:r>
        <w:rPr>
          <w:rtl/>
          <w:lang w:val="fa"/>
        </w:rPr>
        <w:t xml:space="preserve">(الکشّاف، ج۱، ذیلِ آل عمران: ۱۳۴) از زاویه‌ای دیگر بر مسئله می‌نگرد: کَظم را به‌منزله‌ی «الإمساکُ علی ما فی النَّفسِ مع القُدرةِ علی إنفاذِه» (نگه‌داری از آنچه در نفس است، در حالی که توانِ راندنش هست) تعریف می‌کند. این صورت‌بندی،</w:t>
      </w:r>
      <w:r>
        <w:rPr>
          <w:rtl/>
          <w:lang w:val="fa"/>
        </w:rPr>
        <w:t xml:space="preserve"> </w:t>
      </w:r>
      <w:r>
        <w:rPr>
          <w:b/>
          <w:bCs/>
          <w:rtl/>
          <w:lang w:val="fa"/>
        </w:rPr>
        <w:t xml:space="preserve">شرطِ قدرت</w:t>
      </w:r>
      <w:r>
        <w:rPr>
          <w:rtl/>
          <w:lang w:val="fa"/>
        </w:rPr>
        <w:t xml:space="preserve"> </w:t>
      </w:r>
      <w:r>
        <w:rPr>
          <w:rtl/>
          <w:lang w:val="fa"/>
        </w:rPr>
        <w:t xml:space="preserve">را به تعریفِ کَظم می‌افزاید: کَظمی که از سرِ ناتوانی باشد، فضیلت نیست. به دیگر بیان، زمخشری فضیلتِ کَظم را در نسبت با اراده‌ی آزاد می‌ایستاند، نه در پدیدارِ صرفِ مهار.</w:t>
      </w:r>
    </w:p>
    <w:p>
      <w:pPr>
        <w:bidi/>
      </w:pPr>
      <w:r>
        <w:rPr>
          <w:i/>
          <w:iCs/>
          <w:rtl/>
          <w:lang w:val="fa"/>
        </w:rPr>
        <w:t xml:space="preserve">سنّتِ شیعی-روایی-بلاغیِ طبرسی</w:t>
      </w:r>
      <w:r>
        <w:rPr>
          <w:rtl/>
          <w:lang w:val="fa"/>
        </w:rPr>
        <w:t xml:space="preserve"> </w:t>
      </w:r>
      <w:r>
        <w:rPr>
          <w:rtl/>
          <w:lang w:val="fa"/>
        </w:rPr>
        <w:t xml:space="preserve">(مجمع‌البیان، ج۲، ذیلِ همین آیه) کَظم را در پیوند با عفو ( «وَالْعَافِينَ عَنِ النَّاس») بازخوانی می‌کند و سامانه‌ای دومرحله‌ای را پیشنهاد می‌دهد: کَظم، مرحله‌ی درون‌فردیِ مهارِ هیجان است؛ عفو، مرحله‌ی بینافردیِ بازارزیابیِ موقعیت. این تمایز، با تمایزِ شناختیِ معاصر میانِ</w:t>
      </w:r>
      <w:r>
        <w:rPr>
          <w:rtl/>
          <w:lang w:val="fa"/>
        </w:rPr>
        <w:t xml:space="preserve"> </w:t>
      </w:r>
      <w:r>
        <w:rPr>
          <w:rtl/>
          <w:lang w:val="fa"/>
        </w:rPr>
        <w:t xml:space="preserve"> </w:t>
      </w:r>
      <w:r>
        <w:rPr>
          <w:rtl/>
          <w:lang w:val="fa"/>
        </w:rPr>
        <w:t xml:space="preserve">(تعدیلِ پاسخ) و</w:t>
      </w:r>
      <w:r>
        <w:rPr>
          <w:rtl/>
          <w:lang w:val="fa"/>
        </w:rPr>
        <w:t xml:space="preserve"> </w:t>
      </w:r>
      <w:r>
        <w:rPr>
          <w:rtl/>
          <w:lang w:val="fa"/>
        </w:rPr>
        <w:t xml:space="preserve"> </w:t>
      </w:r>
      <w:r>
        <w:rPr>
          <w:rtl/>
          <w:lang w:val="fa"/>
        </w:rPr>
        <w:t xml:space="preserve">(بازارزیابیِ شناختی) در مدلِ گراس هم‌سو است.</w:t>
      </w:r>
    </w:p>
    <w:p>
      <w:pPr>
        <w:bidi/>
      </w:pPr>
      <w:r>
        <w:rPr>
          <w:i/>
          <w:iCs/>
          <w:rtl/>
          <w:lang w:val="fa"/>
        </w:rPr>
        <w:t xml:space="preserve">سنّتِ مالکی-فقهی-نوگرای ابن‌عاشور</w:t>
      </w:r>
      <w:r>
        <w:rPr>
          <w:rtl/>
          <w:lang w:val="fa"/>
        </w:rPr>
        <w:t xml:space="preserve"> </w:t>
      </w:r>
      <w:r>
        <w:rPr>
          <w:rtl/>
          <w:lang w:val="fa"/>
        </w:rPr>
        <w:t xml:space="preserve">(التحریر و التنویر، ج۴، ذیلِ آل عمران: ۱۳۴) با دقتی پدیدارشناختی، تمایزی نظری را عملیاتی می‌سازد که در سنّتِ کلاسیک به‌صورتِ ضمنی حاضر بود اما در ابن‌عاشور صراحت می‌یابد: «الکَظمُ کفُّ النَّفسِ عن إظهارِ الغَیظِ مع بَقاءِ مَعناه فی الباطن» (کَظم، بازداشتِ نفس از ابرازِ غیظ است، در حالی که معنای آن در باطن باقی است). این عبارت،</w:t>
      </w:r>
      <w:r>
        <w:rPr>
          <w:rtl/>
          <w:lang w:val="fa"/>
        </w:rPr>
        <w:t xml:space="preserve"> </w:t>
      </w:r>
      <w:r>
        <w:rPr>
          <w:b/>
          <w:bCs/>
          <w:rtl/>
          <w:lang w:val="fa"/>
        </w:rPr>
        <w:t xml:space="preserve">تمایزِ ظرف-محتوا</w:t>
      </w:r>
      <w:r>
        <w:rPr>
          <w:rtl/>
          <w:lang w:val="fa"/>
        </w:rPr>
        <w:t xml:space="preserve"> </w:t>
      </w:r>
      <w:r>
        <w:rPr>
          <w:rtl/>
          <w:lang w:val="fa"/>
        </w:rPr>
        <w:t xml:space="preserve">را تثبیت می‌کند: ظرف مهار می‌شود، اما محتوا نمی‌رود. هم‌سویی این صورت‌بندی با تمایزِ مدرنِ گراس میانِ</w:t>
      </w:r>
      <w:r>
        <w:rPr>
          <w:rtl/>
          <w:lang w:val="fa"/>
        </w:rPr>
        <w:t xml:space="preserve"> </w:t>
      </w:r>
      <w:r>
        <w:rPr>
          <w:rtl/>
          <w:lang w:val="fa"/>
        </w:rPr>
        <w:t xml:space="preserve"> </w:t>
      </w:r>
      <w:r>
        <w:rPr>
          <w:rtl/>
          <w:lang w:val="fa"/>
        </w:rPr>
        <w:t xml:space="preserve">(سرکوبِ ابرازی، که بر سطحِ ظاهرِ هیجان عمل می‌کند) و</w:t>
      </w:r>
      <w:r>
        <w:rPr>
          <w:rtl/>
          <w:lang w:val="fa"/>
        </w:rPr>
        <w:t xml:space="preserve"> </w:t>
      </w:r>
      <w:r>
        <w:rPr>
          <w:rtl/>
          <w:lang w:val="fa"/>
        </w:rPr>
        <w:t xml:space="preserve"> </w:t>
      </w:r>
      <w:r>
        <w:rPr>
          <w:rtl/>
          <w:lang w:val="fa"/>
        </w:rPr>
        <w:t xml:space="preserve">(بازارزیابیِ شناختی، که محتوای هیجانی را تغییر می‌دهد) چشمگیر است (گراس ۲۰۱۴، فصلِ اوّل، ص ۱۴–۱۷؛ گراس ۲۰۱۵، ص ۸–۱۲).</w:t>
      </w:r>
    </w:p>
    <w:p>
      <w:pPr>
        <w:bidi/>
      </w:pPr>
      <w:r>
        <w:rPr>
          <w:i/>
          <w:iCs/>
          <w:rtl/>
          <w:lang w:val="fa"/>
        </w:rPr>
        <w:t xml:space="preserve">سنّتِ صوفیانه‌ی قشیری</w:t>
      </w:r>
      <w:r>
        <w:rPr>
          <w:rtl/>
          <w:lang w:val="fa"/>
        </w:rPr>
        <w:t xml:space="preserve"> </w:t>
      </w:r>
      <w:r>
        <w:rPr>
          <w:rtl/>
          <w:lang w:val="fa"/>
        </w:rPr>
        <w:t xml:space="preserve">(لطائف‌الإشارات، ج۱، ص۲۹۲) همین مفهوم را با استعاره‌ای مکمّل گسترده‌تر می‌سازد: «والکاظمونَ هم الذینَ یَجمَعونَ هَیَجانَ الغَضَبِ فی أوعیةِ الصَّبر» (کاظمان آنانی‌اند که شعله‌ی خشم را در ظروفِ صبر فرومی‌نشانند) — در این قرائتِ سلوکی، ظرفِ کَظم از سینه‌ی فیزیولوژیک به «وعاء الصَّبر»ِ روحانی گسترش می‌یابد.</w:t>
      </w:r>
    </w:p>
    <w:p>
      <w:pPr>
        <w:bidi/>
      </w:pPr>
      <w:r>
        <w:rPr>
          <w:b/>
          <w:bCs/>
          <w:rtl/>
          <w:lang w:val="fa"/>
        </w:rPr>
        <w:t xml:space="preserve">هم‌گراییِ بین‌سنّتیِ تفسیری</w:t>
      </w:r>
      <w:r>
        <w:rPr>
          <w:rtl/>
          <w:lang w:val="fa"/>
        </w:rPr>
        <w:t xml:space="preserve"> </w:t>
      </w:r>
      <w:r>
        <w:rPr>
          <w:rtl/>
          <w:lang w:val="fa"/>
        </w:rPr>
        <w:t xml:space="preserve">بر این لغت — از زمخشریِ معتزلی تا طبریِ سنّی-روایی، از طبرسیِ شیعه تا قشیریِ صوفی، از سیّد قطبِ مدرنِ اخوانی تا رشید رضای المنار — یکی از روشن‌ترین نمونه‌های گفت‌وگوی نقدِ تفسیریِ بین‌سنّتیِ کلاسیک به‌شمار می‌آید. هر چهار قطبِ کانونی، کَظم را به‌اتفاق</w:t>
      </w:r>
      <w:r>
        <w:rPr>
          <w:rtl/>
          <w:lang w:val="fa"/>
        </w:rPr>
        <w:t xml:space="preserve"> </w:t>
      </w:r>
      <w:r>
        <w:rPr>
          <w:b/>
          <w:bCs/>
          <w:rtl/>
          <w:lang w:val="fa"/>
        </w:rPr>
        <w:t xml:space="preserve">عمل</w:t>
      </w:r>
      <w:r>
        <w:rPr>
          <w:rtl/>
          <w:lang w:val="fa"/>
        </w:rPr>
        <w:t xml:space="preserve"> </w:t>
      </w:r>
      <w:r>
        <w:rPr>
          <w:rtl/>
          <w:lang w:val="fa"/>
        </w:rPr>
        <w:t xml:space="preserve">(نه حالت)،</w:t>
      </w:r>
      <w:r>
        <w:rPr>
          <w:rtl/>
          <w:lang w:val="fa"/>
        </w:rPr>
        <w:t xml:space="preserve"> </w:t>
      </w:r>
      <w:r>
        <w:rPr>
          <w:b/>
          <w:bCs/>
          <w:rtl/>
          <w:lang w:val="fa"/>
        </w:rPr>
        <w:t xml:space="preserve">آگاهانه</w:t>
      </w:r>
      <w:r>
        <w:rPr>
          <w:rtl/>
          <w:lang w:val="fa"/>
        </w:rPr>
        <w:t xml:space="preserve"> </w:t>
      </w:r>
      <w:r>
        <w:rPr>
          <w:rtl/>
          <w:lang w:val="fa"/>
        </w:rPr>
        <w:t xml:space="preserve">(نه خودکار) و</w:t>
      </w:r>
      <w:r>
        <w:rPr>
          <w:rtl/>
          <w:lang w:val="fa"/>
        </w:rPr>
        <w:t xml:space="preserve"> </w:t>
      </w:r>
      <w:r>
        <w:rPr>
          <w:b/>
          <w:bCs/>
          <w:rtl/>
          <w:lang w:val="fa"/>
        </w:rPr>
        <w:t xml:space="preserve">اخلاقاً ستایش‌برانگیز</w:t>
      </w:r>
      <w:r>
        <w:rPr>
          <w:rtl/>
          <w:lang w:val="fa"/>
        </w:rPr>
        <w:t xml:space="preserve"> </w:t>
      </w:r>
      <w:r>
        <w:rPr>
          <w:rtl/>
          <w:lang w:val="fa"/>
        </w:rPr>
        <w:t xml:space="preserve">(نه صرفاً وضعی روان‌شناختی) صورت‌بندی می‌کنند؛ همه‌ی این ویژگی‌ها، آن را به‌نحوی مستقیم با مفهومِ نوینِ</w:t>
      </w:r>
      <w:r>
        <w:rPr>
          <w:rtl/>
          <w:lang w:val="fa"/>
        </w:rPr>
        <w:t xml:space="preserve"> </w:t>
      </w:r>
      <w:r>
        <w:rPr>
          <w:rtl/>
          <w:lang w:val="fa"/>
        </w:rPr>
        <w:t xml:space="preserve"> </w:t>
      </w:r>
      <w:r>
        <w:rPr>
          <w:rtl/>
          <w:lang w:val="fa"/>
        </w:rPr>
        <w:t xml:space="preserve">در مدلِ تنظیمِ هیجانِ گراس (۲۰۱۴، فصلِ اوّل؛ گراس ۲۰۱۵، ص ۲–۵) هم‌سو می‌سازد. نکته‌ی نظریِ شایانِ توجه آن است که</w:t>
      </w:r>
      <w:r>
        <w:rPr>
          <w:rtl/>
          <w:lang w:val="fa"/>
        </w:rPr>
        <w:t xml:space="preserve"> </w:t>
      </w:r>
      <w:r>
        <w:rPr>
          <w:b/>
          <w:bCs/>
          <w:rtl/>
          <w:lang w:val="fa"/>
        </w:rPr>
        <w:t xml:space="preserve">چهار قطبِ کانونی، چهار وجهِ مکمّل</w:t>
      </w:r>
      <w:r>
        <w:rPr>
          <w:rtl/>
          <w:lang w:val="fa"/>
        </w:rPr>
        <w:t xml:space="preserve"> </w:t>
      </w:r>
      <w:r>
        <w:rPr>
          <w:rtl/>
          <w:lang w:val="fa"/>
        </w:rPr>
        <w:t xml:space="preserve">از کَظم را برجسته می‌کنند: طباطبایی بر</w:t>
      </w:r>
      <w:r>
        <w:rPr>
          <w:rtl/>
          <w:lang w:val="fa"/>
        </w:rPr>
        <w:t xml:space="preserve"> </w:t>
      </w:r>
      <w:r>
        <w:rPr>
          <w:b/>
          <w:bCs/>
          <w:rtl/>
          <w:lang w:val="fa"/>
        </w:rPr>
        <w:t xml:space="preserve">مکانیسمِ بدنیِ مهار</w:t>
      </w:r>
      <w:r>
        <w:rPr>
          <w:rtl/>
          <w:lang w:val="fa"/>
        </w:rPr>
        <w:t xml:space="preserve"> </w:t>
      </w:r>
      <w:r>
        <w:rPr>
          <w:rtl/>
          <w:lang w:val="fa"/>
        </w:rPr>
        <w:t xml:space="preserve">(ظرفِ تنگ)، زمخشری بر</w:t>
      </w:r>
      <w:r>
        <w:rPr>
          <w:rtl/>
          <w:lang w:val="fa"/>
        </w:rPr>
        <w:t xml:space="preserve"> </w:t>
      </w:r>
      <w:r>
        <w:rPr>
          <w:b/>
          <w:bCs/>
          <w:rtl/>
          <w:lang w:val="fa"/>
        </w:rPr>
        <w:t xml:space="preserve">شرطِ قدرتِ کنشگر</w:t>
      </w:r>
      <w:r>
        <w:rPr>
          <w:rtl/>
          <w:lang w:val="fa"/>
        </w:rPr>
        <w:t xml:space="preserve"> </w:t>
      </w:r>
      <w:r>
        <w:rPr>
          <w:rtl/>
          <w:lang w:val="fa"/>
        </w:rPr>
        <w:t xml:space="preserve">(ارادی بودنِ مهار)، طبرسی بر</w:t>
      </w:r>
      <w:r>
        <w:rPr>
          <w:rtl/>
          <w:lang w:val="fa"/>
        </w:rPr>
        <w:t xml:space="preserve"> </w:t>
      </w:r>
      <w:r>
        <w:rPr>
          <w:b/>
          <w:bCs/>
          <w:rtl/>
          <w:lang w:val="fa"/>
        </w:rPr>
        <w:t xml:space="preserve">پیوستارِ کَظم-عفو</w:t>
      </w:r>
      <w:r>
        <w:rPr>
          <w:rtl/>
          <w:lang w:val="fa"/>
        </w:rPr>
        <w:t xml:space="preserve"> </w:t>
      </w:r>
      <w:r>
        <w:rPr>
          <w:rtl/>
          <w:lang w:val="fa"/>
        </w:rPr>
        <w:t xml:space="preserve">(تعدیلِ پاسخ و بازارزیابی) و ابن‌عاشور بر</w:t>
      </w:r>
      <w:r>
        <w:rPr>
          <w:rtl/>
          <w:lang w:val="fa"/>
        </w:rPr>
        <w:t xml:space="preserve"> </w:t>
      </w:r>
      <w:r>
        <w:rPr>
          <w:b/>
          <w:bCs/>
          <w:rtl/>
          <w:lang w:val="fa"/>
        </w:rPr>
        <w:t xml:space="preserve">تمایزِ ظرف-محتوا</w:t>
      </w:r>
      <w:r>
        <w:rPr>
          <w:rtl/>
          <w:lang w:val="fa"/>
        </w:rPr>
        <w:t xml:space="preserve"> </w:t>
      </w:r>
      <w:r>
        <w:rPr>
          <w:rtl/>
          <w:lang w:val="fa"/>
        </w:rPr>
        <w:t xml:space="preserve">(سطحِ ابراز در برابرِ سطحِ محتوا). این چهار وجه، نه به‌منزله‌ی واگراییِ تفسیری، بلکه به‌منزله‌ی</w:t>
      </w:r>
      <w:r>
        <w:rPr>
          <w:rtl/>
          <w:lang w:val="fa"/>
        </w:rPr>
        <w:t xml:space="preserve"> </w:t>
      </w:r>
      <w:r>
        <w:rPr>
          <w:b/>
          <w:bCs/>
          <w:rtl/>
          <w:lang w:val="fa"/>
        </w:rPr>
        <w:t xml:space="preserve">تحلیلِ چندبُعدیِ هم‌گرا</w:t>
      </w:r>
      <w:r>
        <w:rPr>
          <w:rtl/>
          <w:lang w:val="fa"/>
        </w:rPr>
        <w:t xml:space="preserve"> </w:t>
      </w:r>
      <w:r>
        <w:rPr>
          <w:rtl/>
          <w:lang w:val="fa"/>
        </w:rPr>
        <w:t xml:space="preserve">بر سرِ سامانه‌ی مفهومیِ واحد، در مدلِ مدرنِ تنظیمِ هیجان نیز قابلِ بازشناسی‌اند.</w:t>
      </w:r>
    </w:p>
    <w:p>
      <w:pPr>
        <w:bidi/>
      </w:pPr>
      <w:r>
        <w:rPr>
          <w:b/>
          <w:bCs/>
          <w:rtl/>
          <w:lang w:val="fa"/>
        </w:rPr>
        <w:t xml:space="preserve">۴-۵-۳. تَمَیُّز — فروپاشیِ ظرف (سوره مُلک: ۸).</w:t>
      </w:r>
      <w:r>
        <w:rPr>
          <w:rtl/>
          <w:lang w:val="fa"/>
        </w:rPr>
        <w:t xml:space="preserve"> </w:t>
      </w:r>
      <w:r>
        <w:rPr>
          <w:rtl/>
          <w:lang w:val="fa"/>
        </w:rPr>
        <w:t xml:space="preserve">شدیدترین تصویرِ قرآنی از خشم: «تَكَادُ</w:t>
      </w:r>
      <w:r>
        <w:rPr>
          <w:rtl/>
          <w:lang w:val="fa"/>
        </w:rPr>
        <w:t xml:space="preserve"> </w:t>
      </w:r>
      <w:r>
        <w:rPr>
          <w:b/>
          <w:bCs/>
          <w:rtl/>
          <w:lang w:val="fa"/>
        </w:rPr>
        <w:t xml:space="preserve">تَمَيَّزُ</w:t>
      </w:r>
      <w:r>
        <w:rPr>
          <w:rtl/>
          <w:lang w:val="fa"/>
        </w:rPr>
        <w:t xml:space="preserve"> </w:t>
      </w:r>
      <w:r>
        <w:rPr>
          <w:rtl/>
          <w:lang w:val="fa"/>
        </w:rPr>
        <w:t xml:space="preserve">مِنَ الْغَيْظِ ۖ كُلَّمَا أُلْقِيَ فِيهَا فَوْجٌ سَأَلَهُمْ خَزَنَتُهَا أَلَمْ يَأْتِكُمْ نَذِيرٌ» ([آتشِ دوزخ] چنان است که گویی نزدیک است از شدتِ غیظ، از هم بگسلد…). فعلِ «تَمَيَّزَ» از ریشه‌ی «م-ی-ز» در اصل به «جدا شدن از هم، گسستنِ ساختاری» اشاره دارد. تفسیرِ لغوی-فلسفیِ زمخشری در الکشّاف (ج۴، ص۵۸۰) دقیق است: «أی تَتَقَطَّع و تَتَفَرَّق» (یعنی پاره‌پاره شود و از هم بگسلد). فخر رازی در مفاتیح الغیب (ج۳۰، ص۸۱) این فعل را «نهایةُ ما یَبلُغُ بِهِ الغَیظُ مِن شِدَّتِه» (نهایتِ شدت‌رسیدنِ غیظ) تفسیر می‌کند.</w:t>
      </w:r>
    </w:p>
    <w:p>
      <w:pPr>
        <w:bidi/>
      </w:pPr>
      <w:r>
        <w:rPr>
          <w:b/>
          <w:bCs/>
          <w:rtl/>
          <w:lang w:val="fa"/>
        </w:rPr>
        <w:t xml:space="preserve">نکته‌ی نظریِ کلیدی</w:t>
      </w:r>
      <w:r>
        <w:rPr>
          <w:rtl/>
          <w:lang w:val="fa"/>
        </w:rPr>
        <w:t xml:space="preserve"> </w:t>
      </w:r>
      <w:r>
        <w:rPr>
          <w:rtl/>
          <w:lang w:val="fa"/>
        </w:rPr>
        <w:t xml:space="preserve">در فهمِ این آیه آن است که برخلافِ بازنماییِ متعارفِ خشم در زبانِ انگلیسیِ معاصر — که در عبارت‌هایی نظیرِ «</w:t>
      </w:r>
      <w:r>
        <w:rPr>
          <w:rtl/>
          <w:lang w:val="fa"/>
        </w:rPr>
        <w:t xml:space="preserve">»، «</w:t>
      </w:r>
      <w:r>
        <w:rPr>
          <w:rtl/>
          <w:lang w:val="fa"/>
        </w:rPr>
        <w:t xml:space="preserve">» یا «</w:t>
      </w:r>
      <w:r>
        <w:rPr>
          <w:rtl/>
          <w:lang w:val="fa"/>
        </w:rPr>
        <w:t xml:space="preserve">»،</w:t>
      </w:r>
      <w:r>
        <w:rPr>
          <w:rtl/>
          <w:lang w:val="fa"/>
        </w:rPr>
        <w:t xml:space="preserve"> </w:t>
      </w:r>
      <w:r>
        <w:rPr>
          <w:b/>
          <w:bCs/>
          <w:rtl/>
          <w:lang w:val="fa"/>
        </w:rPr>
        <w:t xml:space="preserve">خروجِ محتوای تحتِ فشار از ظرف</w:t>
      </w:r>
      <w:r>
        <w:rPr>
          <w:rtl/>
          <w:lang w:val="fa"/>
        </w:rPr>
        <w:t xml:space="preserve"> </w:t>
      </w:r>
      <w:r>
        <w:rPr>
          <w:rtl/>
          <w:lang w:val="fa"/>
        </w:rPr>
        <w:t xml:space="preserve">را گزارش می‌کند، اما فروپاشیِ ساختاریِ خودِ ظرف را پنهان می‌سازد — فعلِ «تَمَيَّز» در آیه‌ی قرآنی،</w:t>
      </w:r>
      <w:r>
        <w:rPr>
          <w:rtl/>
          <w:lang w:val="fa"/>
        </w:rPr>
        <w:t xml:space="preserve"> </w:t>
      </w:r>
      <w:r>
        <w:rPr>
          <w:b/>
          <w:bCs/>
          <w:rtl/>
          <w:lang w:val="fa"/>
        </w:rPr>
        <w:t xml:space="preserve">نه خروج، بلکه گسستنِ ساختاریِ خودِ ظرف</w:t>
      </w:r>
      <w:r>
        <w:rPr>
          <w:rtl/>
          <w:lang w:val="fa"/>
        </w:rPr>
        <w:t xml:space="preserve"> </w:t>
      </w:r>
      <w:r>
        <w:rPr>
          <w:rtl/>
          <w:lang w:val="fa"/>
        </w:rPr>
        <w:t xml:space="preserve">را به‌نحوی مستقیم بازنمایی می‌کند. این تمایزِ ظریفِ معناشناختی، تا کنون در تحلیل‌های متعارفِ زبان‌شناسیِ شناختیِ غربی به‌قدرِ کافی برجسته نشده است.</w:t>
      </w:r>
    </w:p>
    <w:p>
      <w:pPr>
        <w:bidi/>
      </w:pPr>
      <w:r>
        <w:rPr>
          <w:rtl/>
          <w:lang w:val="fa"/>
        </w:rPr>
        <w:t xml:space="preserve">در تحلیلِ حاضر، تَمَیُّز را</w:t>
      </w:r>
      <w:r>
        <w:rPr>
          <w:rtl/>
          <w:lang w:val="fa"/>
        </w:rPr>
        <w:t xml:space="preserve"> </w:t>
      </w:r>
      <w:r>
        <w:rPr>
          <w:b/>
          <w:bCs/>
          <w:rtl/>
          <w:lang w:val="fa"/>
        </w:rPr>
        <w:t xml:space="preserve">تجلیِ پدیدارشناختیِ مرحله‌ی ۵</w:t>
      </w:r>
      <w:r>
        <w:rPr>
          <w:rtl/>
          <w:lang w:val="fa"/>
        </w:rPr>
        <w:t xml:space="preserve"> </w:t>
      </w:r>
      <w:r>
        <w:rPr>
          <w:rtl/>
          <w:lang w:val="fa"/>
        </w:rPr>
        <w:t xml:space="preserve">(نشانه‌ی شکستِ کَظم) می‌دانیم، نه ریشه‌ای مستقل در پیوستار. این تصمیم، مبتنی بر هم‌خوانیِ تفسیریِ کلاسیک است: همه‌ی تفاسیرِ بررسی‌شده، تَمَیُّز را</w:t>
      </w:r>
      <w:r>
        <w:rPr>
          <w:rtl/>
          <w:lang w:val="fa"/>
        </w:rPr>
        <w:t xml:space="preserve"> </w:t>
      </w:r>
      <w:r>
        <w:rPr>
          <w:b/>
          <w:bCs/>
          <w:rtl/>
          <w:lang w:val="fa"/>
        </w:rPr>
        <w:t xml:space="preserve">حدّی از غیظ</w:t>
      </w:r>
      <w:r>
        <w:rPr>
          <w:rtl/>
          <w:lang w:val="fa"/>
        </w:rPr>
        <w:t xml:space="preserve"> </w:t>
      </w:r>
      <w:r>
        <w:rPr>
          <w:rtl/>
          <w:lang w:val="fa"/>
        </w:rPr>
        <w:t xml:space="preserve">(و نه پدیده‌ای جدا) تفسیر می‌کنند؛ یعنی تَمَیُّز، اوجِ غیظ است، نه گونه‌ای متفاوت از خشم.</w:t>
      </w:r>
    </w:p>
    <w:p>
      <w:pPr>
        <w:bidi/>
      </w:pPr>
      <w:r>
        <w:rPr>
          <w:b/>
          <w:bCs/>
          <w:rtl/>
          <w:lang w:val="fa"/>
        </w:rPr>
        <w:t xml:space="preserve">۴-۵-۴. عبارتی تفسیری و ویژه‌ی سنّتِ شیعی: «مُوتُوا بِغَیظِکُم» (سوره آل عمران: ۱۱۹).</w:t>
      </w:r>
      <w:r>
        <w:rPr>
          <w:rtl/>
          <w:lang w:val="fa"/>
        </w:rPr>
        <w:t xml:space="preserve"> </w:t>
      </w:r>
      <w:r>
        <w:rPr>
          <w:rtl/>
          <w:lang w:val="fa"/>
        </w:rPr>
        <w:t xml:space="preserve">آیه‌ی «قُلْ مُوتُوا بِغَيْظِكُمْ ۗ إِنَّ اللَّهَ عَلِيمٌ بِذَاتِ الصُّدُورِ» (بگو: با غیظِ خود بمیرید!) عبارتی است که در بسیاری از تحلیل‌های غربی نادیده گرفته شده، اما در سنّتِ تفسیریِ شیعه، به‌ویژه در المیزانِ طباطبایی (ج۳، ص۳۸۲)،</w:t>
      </w:r>
      <w:r>
        <w:rPr>
          <w:rtl/>
          <w:lang w:val="fa"/>
        </w:rPr>
        <w:t xml:space="preserve"> </w:t>
      </w:r>
      <w:r>
        <w:rPr>
          <w:b/>
          <w:bCs/>
          <w:rtl/>
          <w:lang w:val="fa"/>
        </w:rPr>
        <w:t xml:space="preserve">تأکیدی نَقضی-اعتراضی</w:t>
      </w:r>
      <w:r>
        <w:rPr>
          <w:rtl/>
          <w:lang w:val="fa"/>
        </w:rPr>
        <w:t xml:space="preserve"> </w:t>
      </w:r>
      <w:r>
        <w:rPr>
          <w:rtl/>
          <w:lang w:val="fa"/>
        </w:rPr>
        <w:t xml:space="preserve">بر ضدّ گفتمانِ منافقان تفسیر می‌شود: «إنَّ غَیظَهم سَیَستَمِرُّ معهم حتی المَوت» (غیظِ آنان تا مرگ با آنان همراه خواهد ماند). این آیه، در کنارِ آیه‌ی ۸ سوره‌ی مُلک،</w:t>
      </w:r>
      <w:r>
        <w:rPr>
          <w:rtl/>
          <w:lang w:val="fa"/>
        </w:rPr>
        <w:t xml:space="preserve"> </w:t>
      </w:r>
      <w:r>
        <w:rPr>
          <w:b/>
          <w:bCs/>
          <w:rtl/>
          <w:lang w:val="fa"/>
        </w:rPr>
        <w:t xml:space="preserve">چارچوبِ کاملِ سرنوشتِ غیظِ مهارنشده</w:t>
      </w:r>
      <w:r>
        <w:rPr>
          <w:rtl/>
          <w:lang w:val="fa"/>
        </w:rPr>
        <w:t xml:space="preserve"> </w:t>
      </w:r>
      <w:r>
        <w:rPr>
          <w:rtl/>
          <w:lang w:val="fa"/>
        </w:rPr>
        <w:t xml:space="preserve">را در گفتمانِ قرآنی ترسیم می‌کند: غیظ، اگر مهار نشود، یا به فروپاشیِ پدیدارشناختیِ ظرف (تَمَیُّز) می‌انجامد، یا به مرگ‌گرفتگیِ روانِ کنشگر در حالتِ غیظ (مُوتُوا بِغَیظِکُم).</w:t>
      </w:r>
    </w:p>
    <w:p>
      <w:pPr>
        <w:bidi/>
      </w:pPr>
      <w:r>
        <w:rPr>
          <w:b/>
          <w:bCs/>
          <w:rtl/>
          <w:lang w:val="fa"/>
        </w:rPr>
        <w:t xml:space="preserve">۴-۵-۵. توزیعِ مدنی-غالبِ غیظ — خوانشی بافت-تاریخی.</w:t>
      </w:r>
      <w:r>
        <w:rPr>
          <w:rtl/>
          <w:lang w:val="fa"/>
        </w:rPr>
        <w:t xml:space="preserve"> </w:t>
      </w:r>
      <w:r>
        <w:rPr>
          <w:rtl/>
          <w:lang w:val="fa"/>
        </w:rPr>
        <w:t xml:space="preserve">نسبتِ ۳ مکّی به ۸ مدنی برای غیظ (۲۷٪ مکّی)، در نگاهِ نخست با گرایشِ مکّی-غالبِ بسیاری از واژگانِ هیجانیِ پیوستار متفاوت می‌نماید. تبیینِ این الگو در ساحتِ بافتارِ تاریخی-گفتمانیِ مدینه قابلِ پی‌گیری است: کَظمِ غیظ،</w:t>
      </w:r>
      <w:r>
        <w:rPr>
          <w:rtl/>
          <w:lang w:val="fa"/>
        </w:rPr>
        <w:t xml:space="preserve"> </w:t>
      </w:r>
      <w:r>
        <w:rPr>
          <w:b/>
          <w:bCs/>
          <w:rtl/>
          <w:lang w:val="fa"/>
        </w:rPr>
        <w:t xml:space="preserve">مهارتی اجتماع‌محور برای تنظیمِ هیجان</w:t>
      </w:r>
      <w:r>
        <w:rPr>
          <w:rtl/>
          <w:lang w:val="fa"/>
        </w:rPr>
        <w:t xml:space="preserve"> </w:t>
      </w:r>
      <w:r>
        <w:rPr>
          <w:rtl/>
          <w:lang w:val="fa"/>
        </w:rPr>
        <w:t xml:space="preserve">است که در فضای پُرتنشِ امّتِ نوبنیادِ مدنی — امّتی که با چالشِ هم‌زیستیِ مسلمانان، یهودیان و منافقان روبه‌رو بود — اهمیتِ ویژه‌ای می‌یابد. این یافته با مدلِ تحوّلیِ سینای (۲۰۱۷) از تطوّرِ گفتمانیِ آیاتِ قرآنی هم‌سوست.</w:t>
      </w:r>
    </w:p>
    <w:p>
      <w:pPr>
        <w:bidi/>
      </w:pPr>
      <w:r>
        <w:rPr>
          <w:rtl/>
          <w:lang w:val="fa"/>
        </w:rPr>
        <w:t xml:space="preserve">شکلِ ۶ این نگاشتِ سه‌مرحله‌ای را تصویرسازی می‌کند:</w:t>
      </w:r>
      <w:r>
        <w:rPr>
          <w:rtl/>
          <w:lang w:val="fa"/>
        </w:rPr>
        <w:t xml:space="preserve"> </w:t>
      </w:r>
      <w:r>
        <w:rPr>
          <w:b/>
          <w:bCs/>
          <w:rtl/>
          <w:lang w:val="fa"/>
        </w:rPr>
        <w:t xml:space="preserve">(پنلِ ۱)</w:t>
      </w:r>
      <w:r>
        <w:rPr>
          <w:rtl/>
          <w:lang w:val="fa"/>
        </w:rPr>
        <w:t xml:space="preserve"> </w:t>
      </w:r>
      <w:r>
        <w:rPr>
          <w:rtl/>
          <w:lang w:val="fa"/>
        </w:rPr>
        <w:t xml:space="preserve">ظرفِ باز / غضبِ مرحله‌ی ۴؛</w:t>
      </w:r>
      <w:r>
        <w:rPr>
          <w:rtl/>
          <w:lang w:val="fa"/>
        </w:rPr>
        <w:t xml:space="preserve"> </w:t>
      </w:r>
      <w:r>
        <w:rPr>
          <w:b/>
          <w:bCs/>
          <w:rtl/>
          <w:lang w:val="fa"/>
        </w:rPr>
        <w:t xml:space="preserve">(پنلِ ۲)</w:t>
      </w:r>
      <w:r>
        <w:rPr>
          <w:rtl/>
          <w:lang w:val="fa"/>
        </w:rPr>
        <w:t xml:space="preserve"> </w:t>
      </w:r>
      <w:r>
        <w:rPr>
          <w:rtl/>
          <w:lang w:val="fa"/>
        </w:rPr>
        <w:t xml:space="preserve">ظرفِ مُهرشده با فشارِ بالا / غیظِ کَظمیِ مرحله‌ی ۵الف؛</w:t>
      </w:r>
      <w:r>
        <w:rPr>
          <w:rtl/>
          <w:lang w:val="fa"/>
        </w:rPr>
        <w:t xml:space="preserve"> </w:t>
      </w:r>
      <w:r>
        <w:rPr>
          <w:b/>
          <w:bCs/>
          <w:rtl/>
          <w:lang w:val="fa"/>
        </w:rPr>
        <w:t xml:space="preserve">(پنلِ ۳)</w:t>
      </w:r>
      <w:r>
        <w:rPr>
          <w:rtl/>
          <w:lang w:val="fa"/>
        </w:rPr>
        <w:t xml:space="preserve"> </w:t>
      </w:r>
      <w:r>
        <w:rPr>
          <w:rtl/>
          <w:lang w:val="fa"/>
        </w:rPr>
        <w:t xml:space="preserve">ظرفِ در آستانه‌ی گسستن / تَمَیُّزِ مرحله‌ی ۵ب.</w:t>
      </w:r>
    </w:p>
    <w:bookmarkEnd w:id="51"/>
    <w:bookmarkStart w:id="58" w:name="Xfc33660c85137380f36de1a48b15034bae6cf05"/>
    <w:p>
      <w:pPr>
        <w:pStyle w:val="Heading3"/>
        <w:bidi/>
      </w:pPr>
      <w:r>
        <w:rPr>
          <w:rtl/>
          <w:lang w:val="fa"/>
        </w:rPr>
        <w:t xml:space="preserve">۴-۶. مرحله‌ی ۶ — پیامدهای رفتاری (همراه با ملاحظه‌ی علّیتِ دوسویه)</w:t>
      </w:r>
    </w:p>
    <w:p>
      <w:pPr>
        <w:bidi/>
      </w:pPr>
      <w:r>
        <w:rPr>
          <w:rtl/>
          <w:lang w:val="fa"/>
        </w:rPr>
        <w:t xml:space="preserve">مرحله‌ی ششم که سه واژه‌ی «بَغی» (۹۶ بسامد)، «طُغیان» (۳۹ بسامد) و «عُتُوّ» (۱۰ بسامد) را در بر می‌گیرد، در بسامدِ خود (۱۴۵) با مجموعِ مراحلِ ۱ تا ۵ (۱۶۷) قابلِ مقایسه است (χ²(۱) = ۱٫۵۵، رد نمی‌شود). تفسیرِ این نزدیکی در §۴-۶-۴ به‌منزله‌ی</w:t>
      </w:r>
      <w:r>
        <w:rPr>
          <w:rtl/>
          <w:lang w:val="fa"/>
        </w:rPr>
        <w:t xml:space="preserve"> </w:t>
      </w:r>
      <w:r>
        <w:rPr>
          <w:b/>
          <w:bCs/>
          <w:rtl/>
          <w:lang w:val="fa"/>
        </w:rPr>
        <w:t xml:space="preserve">علّیتِ دوسویه</w:t>
      </w:r>
      <w:r>
        <w:rPr>
          <w:rtl/>
          <w:lang w:val="fa"/>
        </w:rPr>
        <w:t xml:space="preserve"> </w:t>
      </w:r>
      <w:r>
        <w:rPr>
          <w:rtl/>
          <w:lang w:val="fa"/>
        </w:rPr>
        <w:t xml:space="preserve">بسط می‌یابد.</w:t>
      </w:r>
    </w:p>
    <w:p>
      <w:pPr>
        <w:bidi/>
      </w:pPr>
      <w:r>
        <w:rPr>
          <w:b/>
          <w:bCs/>
          <w:rtl/>
          <w:lang w:val="fa"/>
        </w:rPr>
        <w:t xml:space="preserve">۴-۶-۱. بَغی (۹۶ بسامد، ۵۵ مکّی / ۴۱ مدنی) — گرهِ پلی میانِ میدان‌های معنایی.</w:t>
      </w:r>
      <w:r>
        <w:rPr>
          <w:rtl/>
          <w:lang w:val="fa"/>
        </w:rPr>
        <w:t xml:space="preserve"> </w:t>
      </w:r>
      <w:r>
        <w:rPr>
          <w:rtl/>
          <w:lang w:val="fa"/>
        </w:rPr>
        <w:t xml:space="preserve">بَغی، به‌لحاظِ بسامد،</w:t>
      </w:r>
      <w:r>
        <w:rPr>
          <w:rtl/>
          <w:lang w:val="fa"/>
        </w:rPr>
        <w:t xml:space="preserve"> </w:t>
      </w:r>
      <w:r>
        <w:rPr>
          <w:b/>
          <w:bCs/>
          <w:rtl/>
          <w:lang w:val="fa"/>
        </w:rPr>
        <w:t xml:space="preserve">پربسامدترین لغتِ پیوستار</w:t>
      </w:r>
      <w:r>
        <w:rPr>
          <w:rtl/>
          <w:lang w:val="fa"/>
        </w:rPr>
        <w:t xml:space="preserve"> </w:t>
      </w:r>
      <w:r>
        <w:rPr>
          <w:rtl/>
          <w:lang w:val="fa"/>
        </w:rPr>
        <w:t xml:space="preserve">است؛ اما نقشِ نظریِ آن از این بسامدِ خام بسیار فراتر می‌رود. در منابعِ لغویِ کلاسیک، بَغی به «طلبِ تجاوزکارانه و فراتر رفتن از حدّ» (راغب، المفردات، ص۱۳۶) و «استحلالُ ما لیسَ لکَ بِحَقّ» (حلال شمردنِ آن‌چه حقِ تو نیست) (مصطفوی، التحقیق، ج۱، ص۲۸۰) تعریف می‌گردد. آیه‌ی ۴۲ سوره‌ی شوری، شاخصِ این کاربرد است: «إِنَّمَا السَّبِيلُ عَلَى الَّذِينَ يَظْلِمُونَ النَّاسَ وَ</w:t>
      </w:r>
      <w:r>
        <w:rPr>
          <w:b/>
          <w:bCs/>
          <w:rtl/>
          <w:lang w:val="fa"/>
        </w:rPr>
        <w:t xml:space="preserve">يَبْغُونَ فِي الْأَرْضِ بِغَيْرِ الْحَقِّ</w:t>
      </w:r>
      <w:r>
        <w:rPr>
          <w:rtl/>
          <w:lang w:val="fa"/>
        </w:rPr>
        <w:t xml:space="preserve">».</w:t>
      </w:r>
    </w:p>
    <w:p>
      <w:pPr>
        <w:bidi/>
      </w:pPr>
      <w:r>
        <w:rPr>
          <w:rtl/>
          <w:lang w:val="fa"/>
        </w:rPr>
        <w:t xml:space="preserve">ابن‌عاشور در التحریر و التنویر (ج۲۵، ص۱۲۶) با دقتِ تطبیقی، تمایزِ معناییِ بَغی از ظلم را روشن می‌سازد: «البَغیُ والظُّلمُ مُترادِفانِ تقریباً، إلّا أنَّ البَغیَ یَخُصُّ التَعَدّیَ غیرَ المُستَحَقِّ علی الآخَر، والظُّلمُ یَعُمُّ کُلَّ الجَور» (بَغی و ظلم تقریباً مترادف‌اند، با این تفاوت که بَغی به‌طورِ خاص به تعدّیِ ناروا بر دیگری اشاره دارد، اما ظلم همه‌ی انواعِ ستم را در بر می‌گیرد). این تمایز در سنّتِ تفسیریِ کلاسیک، تقریباً به‌اتفاق موردِ تأکید قرار گرفته است (طبری، ج۲۵، ص۲۹؛ طبرسی، ج۹، ص۵۲؛ ابن‌کثیر، ج۷، ص۱۰۹).</w:t>
      </w:r>
    </w:p>
    <w:p>
      <w:pPr>
        <w:bidi/>
      </w:pPr>
      <w:r>
        <w:rPr>
          <w:b/>
          <w:bCs/>
          <w:rtl/>
          <w:lang w:val="fa"/>
        </w:rPr>
        <w:t xml:space="preserve">شواهدِ شبکه‌ای</w:t>
      </w:r>
      <w:r>
        <w:rPr>
          <w:rtl/>
          <w:lang w:val="fa"/>
        </w:rPr>
        <w:t xml:space="preserve"> </w:t>
      </w:r>
      <w:r>
        <w:rPr>
          <w:rtl/>
          <w:lang w:val="fa"/>
        </w:rPr>
        <w:t xml:space="preserve">(با فاصله‌های اطمینانِ بوت‌استرپیِ ۹۵٪): بَغی بالاترین مرکزیتِ نزدیکیِ نقطه‌ای را به‌خود اختصاص می‌دهد (۰٫۵۵، فاصله‌ی اطمینان [۰٫۲۳، ۰٫۸۴]) و مرکزیتِ بینابینیِ آن (۰٫۱۵) با غضب و أَسَف هم‌رتبه است. نکته‌ی روش‌شناختیِ مهم آن است که فاصله‌های اطمینان گسترده‌اند و نشان می‌دهند رتبه‌بندیِ مطلق میانِ ریشه‌ها قابلِ تثبیت نیست. با این حال،</w:t>
      </w:r>
      <w:r>
        <w:rPr>
          <w:rtl/>
          <w:lang w:val="fa"/>
        </w:rPr>
        <w:t xml:space="preserve"> </w:t>
      </w:r>
      <w:r>
        <w:rPr>
          <w:b/>
          <w:bCs/>
          <w:rtl/>
          <w:lang w:val="fa"/>
        </w:rPr>
        <w:t xml:space="preserve">الگوی پل‌سازیِ بینامیدانی</w:t>
      </w:r>
      <w:r>
        <w:rPr>
          <w:rtl/>
          <w:lang w:val="fa"/>
        </w:rPr>
        <w:t xml:space="preserve"> </w:t>
      </w:r>
      <w:r>
        <w:rPr>
          <w:rtl/>
          <w:lang w:val="fa"/>
        </w:rPr>
        <w:t xml:space="preserve">(بَغی با ۱۶ هم‌رخدادگیریِ آیه‌ای با واژگانِ چترِ مفهومیِ ظلم/جرم/فسق/عَدو/شَنَأ) که در سطحِ شمارشِ صحیح است، استوار باقی می‌ماند: این الگو نشان می‌دهد بَغی در گفتمانِ قرآنی، یکی از مهم‌ترین گره‌های پلی-معنایی است که میدانِ هیجانیِ خشم را به میدانِ گسترده‌ترِ ارزیابیِ اخلاقی پیوند می‌دهد.</w:t>
      </w:r>
    </w:p>
    <w:p>
      <w:pPr>
        <w:bidi/>
      </w:pPr>
      <w:r>
        <w:rPr>
          <w:b/>
          <w:bCs/>
          <w:rtl/>
          <w:lang w:val="fa"/>
        </w:rPr>
        <w:t xml:space="preserve">۴-۶-۲. طُغیان (۳۹ بسامد، ۲۹ مکّی / ۱۰ مدنی) — استغناء به‌منزله‌ی پیش‌فرضِ شناختی.</w:t>
      </w:r>
      <w:r>
        <w:rPr>
          <w:rtl/>
          <w:lang w:val="fa"/>
        </w:rPr>
        <w:t xml:space="preserve"> </w:t>
      </w:r>
      <w:r>
        <w:rPr>
          <w:rtl/>
          <w:lang w:val="fa"/>
        </w:rPr>
        <w:t xml:space="preserve">ریشه‌ی «ط-غ-ی» در لغتِ کلاسیک به «مُجاوَزَةُ الحَدِّ، تَجاوُزُ الماءِ مَوضِعَه» (تجاوز از حد، سرریزِ آب از جای خود) (لسان‌العرب، ج۱۵، ص۸) بازمی‌گردد؛ معنایی استعاری که در گفتمانِ قرآنی، به‌منزله‌ی صورت‌بندیِ پارادایمیکِ سرکشیِ هستی‌شناختیِ انسان از حدودِ الهی به‌کار می‌رود.</w:t>
      </w:r>
    </w:p>
    <w:p>
      <w:pPr>
        <w:bidi/>
      </w:pPr>
      <w:r>
        <w:rPr>
          <w:rtl/>
          <w:lang w:val="fa"/>
        </w:rPr>
        <w:t xml:space="preserve">آیاتِ ۶ و ۷ سوره‌ی علق، در فشرده‌ترین صورت‌بندیِ ممکن، شناخت-مدلی روان‌شناختی و پیچیده عرضه می‌کنند:</w:t>
      </w:r>
    </w:p>
    <w:p>
      <w:pPr>
        <w:pStyle w:val="BlockText"/>
        <w:bidi/>
      </w:pPr>
      <w:r>
        <w:rPr>
          <w:rtl/>
          <w:lang w:val="fa"/>
        </w:rPr>
        <w:t xml:space="preserve">«كَلَّا إِنَّ الْإِنسَانَ لَيَطْغَىٰ ٭ أَن رَّآهُ اسْتَغْنَىٰ»</w:t>
      </w:r>
    </w:p>
    <w:p>
      <w:pPr>
        <w:bidi/>
      </w:pPr>
      <w:r>
        <w:rPr>
          <w:rtl/>
          <w:lang w:val="fa"/>
        </w:rPr>
        <w:t xml:space="preserve">این دو آیه تزی بنیادی را بیان می‌کنند:</w:t>
      </w:r>
      <w:r>
        <w:rPr>
          <w:rtl/>
          <w:lang w:val="fa"/>
        </w:rPr>
        <w:t xml:space="preserve"> </w:t>
      </w:r>
      <w:r>
        <w:rPr>
          <w:b/>
          <w:bCs/>
          <w:rtl/>
          <w:lang w:val="fa"/>
        </w:rPr>
        <w:t xml:space="preserve">خودبسندگیِ ادراکی</w:t>
      </w:r>
      <w:r>
        <w:rPr>
          <w:rtl/>
          <w:lang w:val="fa"/>
        </w:rPr>
        <w:t xml:space="preserve"> </w:t>
      </w:r>
      <w:r>
        <w:rPr>
          <w:rtl/>
          <w:lang w:val="fa"/>
        </w:rPr>
        <w:t xml:space="preserve">(</w:t>
      </w:r>
      <w:r>
        <w:rPr>
          <w:rtl/>
          <w:lang w:val="fa"/>
        </w:rPr>
        <w:t xml:space="preserve"> </w:t>
      </w:r>
      <w:r>
        <w:rPr>
          <w:rtl/>
          <w:lang w:val="fa"/>
        </w:rPr>
        <w:t xml:space="preserve">= استغناء)،</w:t>
      </w:r>
      <w:r>
        <w:rPr>
          <w:rtl/>
          <w:lang w:val="fa"/>
        </w:rPr>
        <w:t xml:space="preserve"> </w:t>
      </w:r>
      <w:r>
        <w:rPr>
          <w:b/>
          <w:bCs/>
          <w:rtl/>
          <w:lang w:val="fa"/>
        </w:rPr>
        <w:t xml:space="preserve">پیش‌فرضِ شناختیِ طغیان</w:t>
      </w:r>
      <w:r>
        <w:rPr>
          <w:rtl/>
          <w:lang w:val="fa"/>
        </w:rPr>
        <w:t xml:space="preserve"> </w:t>
      </w:r>
      <w:r>
        <w:rPr>
          <w:rtl/>
          <w:lang w:val="fa"/>
        </w:rPr>
        <w:t xml:space="preserve">است. به دیگر بیان، طغیان از ادراکی خاص از خود برمی‌خیزد، نه از هیجانی خام. المیزان (طباطبایی، ج۲۰، ص۳۲۶) این آیه را در ساختارِ علّیِ روان‌شناختیِ آن به‌دقت تحلیل می‌کند: «الاِستغناءُ یُولِّدُ الاِستکبار، والاِستکبارُ یُولِّدُ الطُّغیان» (بی‌نیازی‌بینی، استکبار را می‌زاید؛ استکبار، طغیان را).</w:t>
      </w:r>
    </w:p>
    <w:p>
      <w:pPr>
        <w:bidi/>
      </w:pPr>
      <w:r>
        <w:rPr>
          <w:rtl/>
          <w:lang w:val="fa"/>
        </w:rPr>
        <w:t xml:space="preserve">این صورت‌بندی، با</w:t>
      </w:r>
      <w:r>
        <w:rPr>
          <w:rtl/>
          <w:lang w:val="fa"/>
        </w:rPr>
        <w:t xml:space="preserve"> </w:t>
      </w:r>
      <w:r>
        <w:rPr>
          <w:b/>
          <w:bCs/>
          <w:rtl/>
          <w:lang w:val="fa"/>
        </w:rPr>
        <w:t xml:space="preserve">نظریه‌ی ارزیابیِ شناختیِ هیجان</w:t>
      </w:r>
      <w:r>
        <w:rPr>
          <w:rtl/>
          <w:lang w:val="fa"/>
        </w:rPr>
        <w:t xml:space="preserve"> </w:t>
      </w:r>
      <w:r>
        <w:rPr>
          <w:rtl/>
          <w:lang w:val="fa"/>
        </w:rPr>
        <w:t xml:space="preserve">(لازاروس ۱۹۹۱؛ فریخدا ۱۹۸۶؛ روزمن ۱۹۹۶؛ شِرر ۲۰۰۱، ۲۰۰۵) — که هیجان را پاسخی به ارزیابیِ شناختیِ موقعیت می‌داند و نه پاسخی غریزی به محرک — به‌نحوی شایانِ توجه هم‌سو است. به‌ویژه، الگوی روزمن (</w:t>
      </w:r>
      <w:r>
        <w:rPr>
          <w:rtl/>
          <w:lang w:val="fa"/>
        </w:rPr>
        <w:t xml:space="preserve">) که در پژوهش‌های نوین، پیش‌فرضِ شناختیِ خشمِ هستی‌شناختی شناخته می‌شود، مستقیماً با ساختارِ آیه‌ی علق هم‌خوانی دارد. قاری‌زاده و همکاران (۱۴۰۲) در پژوهشِ تک‌واژگانیِ خود به ساختارِ شناختیِ طغیان اشاره کرده‌اند، اما آن را در چارچوبِ نظریه‌ی ارزیابیِ شناختی نگنجانده‌اند؛ سهمِ پژوهشِ حاضر، عرضه‌ی همین پل‌سازیِ نظری است.</w:t>
      </w:r>
    </w:p>
    <w:p>
      <w:pPr>
        <w:bidi/>
      </w:pPr>
      <w:r>
        <w:rPr>
          <w:b/>
          <w:bCs/>
          <w:rtl/>
          <w:lang w:val="fa"/>
        </w:rPr>
        <w:t xml:space="preserve">شواهدِ بافت-گفتمانی</w:t>
      </w:r>
      <w:r>
        <w:rPr>
          <w:rtl/>
          <w:lang w:val="fa"/>
        </w:rPr>
        <w:t xml:space="preserve">: ۲۹ بسامدِ مکّیِ طغیان (در برابرِ ۱۰ مدنی، ۷۴٪ مکّی) با شاخص‌ترین بافتِ کاربردِ آن، یعنی روایتِ فرعون، در پیوندی استوار قرار دارد؛ این بافت در آیاتی نظیرِ سوره نازعات: ۱۷ («اِذهَب إلی فِرعَون إنَّه طَغی»)، سوره قصص: ۴، سوره طه: ۲۴ و سایرِ آیاتِ هم‌نوع در گفتمانِ مکّی به‌کار رفته است. این بافت، طغیان را پدیده‌ای ساختاری و مرتبط با قدرتِ مهار-نشده می‌نمایاند، نه پدیده‌ای صرفاً هیجانی — نکته‌ای که در ادامه (§۴-۶-۴) به‌منزله‌ی بنیادِ علّیتِ دوسویه بسط می‌یابد.</w:t>
      </w:r>
    </w:p>
    <w:p>
      <w:pPr>
        <w:bidi/>
      </w:pPr>
      <w:r>
        <w:rPr>
          <w:b/>
          <w:bCs/>
          <w:rtl/>
          <w:lang w:val="fa"/>
        </w:rPr>
        <w:t xml:space="preserve">۴-۶-۳. عُتُوّ (۱۰ بسامد، ۹ مکّی / ۱ مدنی) — تثبیتِ هستی‌شناختیِ استکبار.</w:t>
      </w:r>
      <w:r>
        <w:rPr>
          <w:rtl/>
          <w:lang w:val="fa"/>
        </w:rPr>
        <w:t xml:space="preserve"> </w:t>
      </w:r>
      <w:r>
        <w:rPr>
          <w:rtl/>
          <w:lang w:val="fa"/>
        </w:rPr>
        <w:t xml:space="preserve">عُتُوّ، از ریشه‌ی «ع-ت-و»، با تنها ۱۰ بسامد،</w:t>
      </w:r>
      <w:r>
        <w:rPr>
          <w:rtl/>
          <w:lang w:val="fa"/>
        </w:rPr>
        <w:t xml:space="preserve"> </w:t>
      </w:r>
      <w:r>
        <w:rPr>
          <w:b/>
          <w:bCs/>
          <w:rtl/>
          <w:lang w:val="fa"/>
        </w:rPr>
        <w:t xml:space="preserve">شدیدترین لغتِ پیوستار</w:t>
      </w:r>
      <w:r>
        <w:rPr>
          <w:rtl/>
          <w:lang w:val="fa"/>
        </w:rPr>
        <w:t xml:space="preserve"> </w:t>
      </w:r>
      <w:r>
        <w:rPr>
          <w:rtl/>
          <w:lang w:val="fa"/>
        </w:rPr>
        <w:t xml:space="preserve">را تشکیل می‌دهد. در لغت، به «شدةُ الاِستکبار، التَّمَرُّدُ الجامِد» (شدتِ استکبار، نافرمانیِ جامد و تثبیت‌یافته) (لسان‌العرب، ج۱۵، ص۲۸؛ المفردات، ص۵۴۷) تعریف می‌گردد. این تعریف، عُتُوّ را از سرپیچیِ موقتی متمایز می‌سازد: عُتُوّ،</w:t>
      </w:r>
      <w:r>
        <w:rPr>
          <w:rtl/>
          <w:lang w:val="fa"/>
        </w:rPr>
        <w:t xml:space="preserve"> </w:t>
      </w:r>
      <w:r>
        <w:rPr>
          <w:b/>
          <w:bCs/>
          <w:rtl/>
          <w:lang w:val="fa"/>
        </w:rPr>
        <w:t xml:space="preserve">سرپیچیِ تثبیت‌شده در ساختارِ شخصیتیِ کنشگر</w:t>
      </w:r>
      <w:r>
        <w:rPr>
          <w:rtl/>
          <w:lang w:val="fa"/>
        </w:rPr>
        <w:t xml:space="preserve"> </w:t>
      </w:r>
      <w:r>
        <w:rPr>
          <w:rtl/>
          <w:lang w:val="fa"/>
        </w:rPr>
        <w:t xml:space="preserve">است.</w:t>
      </w:r>
    </w:p>
    <w:p>
      <w:pPr>
        <w:bidi/>
      </w:pPr>
      <w:r>
        <w:rPr>
          <w:rtl/>
          <w:lang w:val="fa"/>
        </w:rPr>
        <w:t xml:space="preserve">آیه‌ی ۲۱ سوره‌ی فرقان، نمونه‌ی شاخصِ این کاربرد است: «وَقَالَ الَّذِينَ لَا يَرْجُونَ لِقَاءَنَا لَوْلَا أُنزِلَ عَلَيْنَا الْمَلَائِكَةُ أَوْ نَرَىٰ رَبَّنَا ۗ لَقَدِ</w:t>
      </w:r>
      <w:r>
        <w:rPr>
          <w:rtl/>
          <w:lang w:val="fa"/>
        </w:rPr>
        <w:t xml:space="preserve"> </w:t>
      </w:r>
      <w:r>
        <w:rPr>
          <w:b/>
          <w:bCs/>
          <w:rtl/>
          <w:lang w:val="fa"/>
        </w:rPr>
        <w:t xml:space="preserve">اسْتَكْبَرُوا فِي أَنفُسِهِمْ</w:t>
      </w:r>
      <w:r>
        <w:rPr>
          <w:rtl/>
          <w:lang w:val="fa"/>
        </w:rPr>
        <w:t xml:space="preserve"> </w:t>
      </w:r>
      <w:r>
        <w:rPr>
          <w:rtl/>
          <w:lang w:val="fa"/>
        </w:rPr>
        <w:t xml:space="preserve">وَ</w:t>
      </w:r>
      <w:r>
        <w:rPr>
          <w:b/>
          <w:bCs/>
          <w:rtl/>
          <w:lang w:val="fa"/>
        </w:rPr>
        <w:t xml:space="preserve">عَتَوْا عُتُوًّا كَبِيرًا</w:t>
      </w:r>
      <w:r>
        <w:rPr>
          <w:rtl/>
          <w:lang w:val="fa"/>
        </w:rPr>
        <w:t xml:space="preserve">». نکته‌ی معناشناختیِ شایانِ توجه،</w:t>
      </w:r>
      <w:r>
        <w:rPr>
          <w:rtl/>
          <w:lang w:val="fa"/>
        </w:rPr>
        <w:t xml:space="preserve"> </w:t>
      </w:r>
      <w:r>
        <w:rPr>
          <w:b/>
          <w:bCs/>
          <w:rtl/>
          <w:lang w:val="fa"/>
        </w:rPr>
        <w:t xml:space="preserve">هم‌نشینیِ ضروریِ عُتُوّ با استکبار</w:t>
      </w:r>
      <w:r>
        <w:rPr>
          <w:rtl/>
          <w:lang w:val="fa"/>
        </w:rPr>
        <w:t xml:space="preserve"> </w:t>
      </w:r>
      <w:r>
        <w:rPr>
          <w:rtl/>
          <w:lang w:val="fa"/>
        </w:rPr>
        <w:t xml:space="preserve">در ساختارِ نحویِ آیه است. الکشّاف (زمخشری، ج۳، ص۲۸۰) به این هم‌نشینی توجهی دقیق دارد: «العُتُوّ هاهنا ثَمَرَةُ الاِستکبار» (عُتُوّ در این‌جا، ثمره‌ی استکبار است).</w:t>
      </w:r>
    </w:p>
    <w:p>
      <w:pPr>
        <w:bidi/>
      </w:pPr>
      <w:r>
        <w:rPr>
          <w:rtl/>
          <w:lang w:val="fa"/>
        </w:rPr>
        <w:t xml:space="preserve">توزیعِ به‌شدت مکّیِ این لغت (۹ مکّی / ۱ مدنی، ۹۰٪ مکّی؛ آزمونِ دوجمله‌ایِ خام: p = ۰٫۰۵۹، p اصلاحیِ هولم-بنفرونی = ۱٫۰۰، فاقدِ معناداری پس از تصحیحِ مقایسه‌های چندگانه)، بافتارِ تاریخی-گفتمانیِ آن را روشن می‌سازد: عُتُوّ در روایت‌های مکّیِ پیامبرانه (نوح، عاد، ثمود، فرعون، قومِ سَبأ) نقطه‌ی پایانیِ مسیرِ عصیان و شرطِ نهاییِ نزولِ عذاب بازنمایی می‌شود. در سنّتِ تفسیریِ شیعه، طبرسی در مجمع‌البیان (ج۷، ص۲۶۲) این الگو را در عبارتی نظری چنین خلاصه می‌کند: «العُتُوّ مُنتهی الانحراف، حیثُ لا یَنفَعُ مَعَه نُذُر» (عُتُوّ، نهایتِ انحراف است، آن‌جا که هشدار دیگر سود نمی‌بخشد).</w:t>
      </w:r>
    </w:p>
    <w:p>
      <w:pPr>
        <w:bidi/>
      </w:pPr>
      <w:r>
        <w:rPr>
          <w:b/>
          <w:bCs/>
          <w:rtl/>
          <w:lang w:val="fa"/>
        </w:rPr>
        <w:t xml:space="preserve">۴-۶-۴. علّیتِ دوسویه و ممیّزیِ تفسیر-بنیادِ بسامدهای مرحله‌ی ۶ — یافته‌ی محوریِ نظریِ این پژوهش.</w:t>
      </w:r>
      <w:r>
        <w:rPr>
          <w:rtl/>
          <w:lang w:val="fa"/>
        </w:rPr>
        <w:t xml:space="preserve"> </w:t>
      </w:r>
      <w:r>
        <w:rPr>
          <w:rtl/>
          <w:lang w:val="fa"/>
        </w:rPr>
        <w:t xml:space="preserve">سه ملاحظه‌ی تفسیریِ کلیدی، در قرائتِ بازنگری‌شده‌ی پیوستار نقشِ محوری دارند:</w:t>
      </w:r>
    </w:p>
    <w:p>
      <w:pPr>
        <w:bidi/>
      </w:pPr>
      <w:r>
        <w:rPr>
          <w:rtl/>
          <w:lang w:val="fa"/>
        </w:rPr>
        <w:t xml:space="preserve">(۱)</w:t>
      </w:r>
      <w:r>
        <w:rPr>
          <w:rtl/>
          <w:lang w:val="fa"/>
        </w:rPr>
        <w:t xml:space="preserve"> </w:t>
      </w:r>
      <w:r>
        <w:rPr>
          <w:b/>
          <w:bCs/>
          <w:rtl/>
          <w:lang w:val="fa"/>
        </w:rPr>
        <w:t xml:space="preserve">بَغی</w:t>
      </w:r>
      <w:r>
        <w:rPr>
          <w:rtl/>
          <w:lang w:val="fa"/>
        </w:rPr>
        <w:t xml:space="preserve"> </w:t>
      </w:r>
      <w:r>
        <w:rPr>
          <w:rtl/>
          <w:lang w:val="fa"/>
        </w:rPr>
        <w:t xml:space="preserve">در گفتمانِ قرآنی، عمدتاً از</w:t>
      </w:r>
      <w:r>
        <w:rPr>
          <w:rtl/>
          <w:lang w:val="fa"/>
        </w:rPr>
        <w:t xml:space="preserve"> </w:t>
      </w:r>
      <w:r>
        <w:rPr>
          <w:i/>
          <w:iCs/>
          <w:rtl/>
          <w:lang w:val="fa"/>
        </w:rPr>
        <w:t xml:space="preserve">طمع</w:t>
      </w:r>
      <w:r>
        <w:rPr>
          <w:rtl/>
          <w:lang w:val="fa"/>
        </w:rPr>
        <w:t xml:space="preserve">،</w:t>
      </w:r>
      <w:r>
        <w:rPr>
          <w:rtl/>
          <w:lang w:val="fa"/>
        </w:rPr>
        <w:t xml:space="preserve"> </w:t>
      </w:r>
      <w:r>
        <w:rPr>
          <w:i/>
          <w:iCs/>
          <w:rtl/>
          <w:lang w:val="fa"/>
        </w:rPr>
        <w:t xml:space="preserve">برتری‌جویی</w:t>
      </w:r>
      <w:r>
        <w:rPr>
          <w:rtl/>
          <w:lang w:val="fa"/>
        </w:rPr>
        <w:t xml:space="preserve"> </w:t>
      </w:r>
      <w:r>
        <w:rPr>
          <w:rtl/>
          <w:lang w:val="fa"/>
        </w:rPr>
        <w:t xml:space="preserve">(عُلوّ فی الأرض) و</w:t>
      </w:r>
      <w:r>
        <w:rPr>
          <w:rtl/>
          <w:lang w:val="fa"/>
        </w:rPr>
        <w:t xml:space="preserve"> </w:t>
      </w:r>
      <w:r>
        <w:rPr>
          <w:i/>
          <w:iCs/>
          <w:rtl/>
          <w:lang w:val="fa"/>
        </w:rPr>
        <w:t xml:space="preserve">منفعت‌طلبیِ ستمگرانه</w:t>
      </w:r>
      <w:r>
        <w:rPr>
          <w:rtl/>
          <w:lang w:val="fa"/>
        </w:rPr>
        <w:t xml:space="preserve"> </w:t>
      </w:r>
      <w:r>
        <w:rPr>
          <w:rtl/>
          <w:lang w:val="fa"/>
        </w:rPr>
        <w:t xml:space="preserve">برمی‌خیزد، نه از خشمِ آنی. کنشِ تجاوز، گاه</w:t>
      </w:r>
      <w:r>
        <w:rPr>
          <w:rtl/>
          <w:lang w:val="fa"/>
        </w:rPr>
        <w:t xml:space="preserve"> </w:t>
      </w:r>
      <w:r>
        <w:rPr>
          <w:b/>
          <w:bCs/>
          <w:rtl/>
          <w:lang w:val="fa"/>
        </w:rPr>
        <w:t xml:space="preserve">محتوای</w:t>
      </w:r>
      <w:r>
        <w:rPr>
          <w:rtl/>
          <w:lang w:val="fa"/>
        </w:rPr>
        <w:t xml:space="preserve"> </w:t>
      </w:r>
      <w:r>
        <w:rPr>
          <w:rtl/>
          <w:lang w:val="fa"/>
        </w:rPr>
        <w:t xml:space="preserve">میلِ تباه است (سوره انعام: ۲۱)، نه</w:t>
      </w:r>
      <w:r>
        <w:rPr>
          <w:rtl/>
          <w:lang w:val="fa"/>
        </w:rPr>
        <w:t xml:space="preserve"> </w:t>
      </w:r>
      <w:r>
        <w:rPr>
          <w:b/>
          <w:bCs/>
          <w:rtl/>
          <w:lang w:val="fa"/>
        </w:rPr>
        <w:t xml:space="preserve">پیامدِ</w:t>
      </w:r>
      <w:r>
        <w:rPr>
          <w:rtl/>
          <w:lang w:val="fa"/>
        </w:rPr>
        <w:t xml:space="preserve"> </w:t>
      </w:r>
      <w:r>
        <w:rPr>
          <w:rtl/>
          <w:lang w:val="fa"/>
        </w:rPr>
        <w:t xml:space="preserve">یک هیجان.</w:t>
      </w:r>
    </w:p>
    <w:p>
      <w:pPr>
        <w:bidi/>
      </w:pPr>
      <w:r>
        <w:rPr>
          <w:rtl/>
          <w:lang w:val="fa"/>
        </w:rPr>
        <w:t xml:space="preserve">(۲)</w:t>
      </w:r>
      <w:r>
        <w:rPr>
          <w:rtl/>
          <w:lang w:val="fa"/>
        </w:rPr>
        <w:t xml:space="preserve"> </w:t>
      </w:r>
      <w:r>
        <w:rPr>
          <w:b/>
          <w:bCs/>
          <w:rtl/>
          <w:lang w:val="fa"/>
        </w:rPr>
        <w:t xml:space="preserve">طُغیان</w:t>
      </w:r>
      <w:r>
        <w:rPr>
          <w:rtl/>
          <w:lang w:val="fa"/>
        </w:rPr>
        <w:t xml:space="preserve">، در شکلِ پارادایمیِ فرعونی، در</w:t>
      </w:r>
      <w:r>
        <w:rPr>
          <w:rtl/>
          <w:lang w:val="fa"/>
        </w:rPr>
        <w:t xml:space="preserve"> </w:t>
      </w:r>
      <w:r>
        <w:rPr>
          <w:i/>
          <w:iCs/>
          <w:rtl/>
          <w:lang w:val="fa"/>
        </w:rPr>
        <w:t xml:space="preserve">استکبارِ ساختاری</w:t>
      </w:r>
      <w:r>
        <w:rPr>
          <w:rtl/>
          <w:lang w:val="fa"/>
        </w:rPr>
        <w:t xml:space="preserve"> </w:t>
      </w:r>
      <w:r>
        <w:rPr>
          <w:rtl/>
          <w:lang w:val="fa"/>
        </w:rPr>
        <w:t xml:space="preserve">و اعمالِ</w:t>
      </w:r>
      <w:r>
        <w:rPr>
          <w:rtl/>
          <w:lang w:val="fa"/>
        </w:rPr>
        <w:t xml:space="preserve"> </w:t>
      </w:r>
      <w:r>
        <w:rPr>
          <w:i/>
          <w:iCs/>
          <w:rtl/>
          <w:lang w:val="fa"/>
        </w:rPr>
        <w:t xml:space="preserve">قدرتِ مهار-نشده</w:t>
      </w:r>
      <w:r>
        <w:rPr>
          <w:rtl/>
          <w:lang w:val="fa"/>
        </w:rPr>
        <w:t xml:space="preserve"> </w:t>
      </w:r>
      <w:r>
        <w:rPr>
          <w:rtl/>
          <w:lang w:val="fa"/>
        </w:rPr>
        <w:t xml:space="preserve">ریشه دارد، نه آن‌که امتدادِ پدیدارشناختیِ خشم باشد. آیه‌ی ۵۵ سوره‌ی شعراء («إِنَّهُمْ لَنَا لَ</w:t>
      </w:r>
      <w:r>
        <w:rPr>
          <w:b/>
          <w:bCs/>
          <w:rtl/>
          <w:lang w:val="fa"/>
        </w:rPr>
        <w:t xml:space="preserve">غَائِظُونَ</w:t>
      </w:r>
      <w:r>
        <w:rPr>
          <w:rtl/>
          <w:lang w:val="fa"/>
        </w:rPr>
        <w:t xml:space="preserve">») به‌نحوی شایانِ توجه،</w:t>
      </w:r>
      <w:r>
        <w:rPr>
          <w:rtl/>
          <w:lang w:val="fa"/>
        </w:rPr>
        <w:t xml:space="preserve"> </w:t>
      </w:r>
      <w:r>
        <w:rPr>
          <w:b/>
          <w:bCs/>
          <w:rtl/>
          <w:lang w:val="fa"/>
        </w:rPr>
        <w:t xml:space="preserve">قطبیتِ علّی را معکوس می‌کند</w:t>
      </w:r>
      <w:r>
        <w:rPr>
          <w:rtl/>
          <w:lang w:val="fa"/>
        </w:rPr>
        <w:t xml:space="preserve">: خشمِ ستمگر از سرکشیِ ستمدیده برمی‌خیزد، نه از خشمِ خودِ او. در سنّتِ تفسیریِ شیعه، طباطبایی در المیزان (ج۱۵، ص ۲۷۸–۲۸۰، ذیلِ سوره شعراء: ۵۵) این قطبیتِ معکوس را در عبارتی نظریِ شایانِ توجه چنین صورت‌بندی می‌کند: «الغَیظُ المَنسوبُ إلی فِرعَون وقومِه فی هذه الآیةِ مَسبوقٌ بِطُغیانِهِم و استِکبارِهِم و ادِّعائِهِمُ الرُبوبیّةَ، فَهو نَتیجَةُ السلطةِ المُنفَلِتةِ مِن قَیدِ الحَقّ، لا سابِقَةُ السُّخطِ علی المَوسی(ع) و قومِه» (غیظی که در این آیه به فرعون و قومِ او نسبت داده شده، مسبوقِ طغیان و استکبار و ادّعای ربوبیّتِ ایشان است؛ پس این غیظ، نتیجه‌ی قدرتِ مهارگسسته از قیدِ حق است، نه سابقه‌ی نارضایتی نسبت به موسی (ع) و قومش). این تحلیلِ المیزانی، که در التحریر و التنویرِ ابن‌عاشور (ج۱۹، ذیلِ همین آیه) نیز به صورتی هم‌ساز بازنمایی شده، یکی از کلیدی‌ترین مواضعِ ادبیاتِ تفسیری برای تشخیصِ علّیتِ دوسویه به‌شمار می‌رود: طغیانِ ساختاری-قدرتیِ فرعون،</w:t>
      </w:r>
      <w:r>
        <w:rPr>
          <w:rtl/>
          <w:lang w:val="fa"/>
        </w:rPr>
        <w:t xml:space="preserve"> </w:t>
      </w:r>
      <w:r>
        <w:rPr>
          <w:b/>
          <w:bCs/>
          <w:rtl/>
          <w:lang w:val="fa"/>
        </w:rPr>
        <w:t xml:space="preserve">سابقِ</w:t>
      </w:r>
      <w:r>
        <w:rPr>
          <w:rtl/>
          <w:lang w:val="fa"/>
        </w:rPr>
        <w:t xml:space="preserve"> </w:t>
      </w:r>
      <w:r>
        <w:rPr>
          <w:rtl/>
          <w:lang w:val="fa"/>
        </w:rPr>
        <w:t xml:space="preserve">خشمِ او بر مغلوبان است، و این تقدمِ علّی، آیه‌ی شعراء را به نمونه‌ی شاخصِ بازگشتِ معکوسِ هیجان از ساختارِ ستمگری تبدیل می‌کند.</w:t>
      </w:r>
    </w:p>
    <w:p>
      <w:pPr>
        <w:bidi/>
      </w:pPr>
      <w:r>
        <w:rPr>
          <w:rtl/>
          <w:lang w:val="fa"/>
        </w:rPr>
        <w:t xml:space="preserve">(۳)</w:t>
      </w:r>
      <w:r>
        <w:rPr>
          <w:rtl/>
          <w:lang w:val="fa"/>
        </w:rPr>
        <w:t xml:space="preserve"> </w:t>
      </w:r>
      <w:r>
        <w:rPr>
          <w:b/>
          <w:bCs/>
          <w:rtl/>
          <w:lang w:val="fa"/>
        </w:rPr>
        <w:t xml:space="preserve">عُتُوّ</w:t>
      </w:r>
      <w:r>
        <w:rPr>
          <w:rtl/>
          <w:lang w:val="fa"/>
        </w:rPr>
        <w:t xml:space="preserve"> </w:t>
      </w:r>
      <w:r>
        <w:rPr>
          <w:rtl/>
          <w:lang w:val="fa"/>
        </w:rPr>
        <w:t xml:space="preserve">عمدتاً به استکبار وابسته است و به‌منزله‌ی سرپیچیِ ثابت —</w:t>
      </w:r>
      <w:r>
        <w:rPr>
          <w:rtl/>
          <w:lang w:val="fa"/>
        </w:rPr>
        <w:t xml:space="preserve"> </w:t>
      </w:r>
      <w:r>
        <w:rPr>
          <w:i/>
          <w:iCs/>
          <w:rtl/>
          <w:lang w:val="fa"/>
        </w:rPr>
        <w:t xml:space="preserve">ویژگیِ پایدارِ شخصیتی-اخلاقی</w:t>
      </w:r>
      <w:r>
        <w:rPr>
          <w:rtl/>
          <w:lang w:val="fa"/>
        </w:rPr>
        <w:t xml:space="preserve"> </w:t>
      </w:r>
      <w:r>
        <w:rPr>
          <w:rtl/>
          <w:lang w:val="fa"/>
        </w:rPr>
        <w:t xml:space="preserve">و نه حالتی هیجانی و گذرا — صورت‌بندی می‌گردد.</w:t>
      </w:r>
    </w:p>
    <w:p>
      <w:pPr>
        <w:bidi/>
      </w:pPr>
      <w:r>
        <w:rPr>
          <w:b/>
          <w:bCs/>
          <w:rtl/>
          <w:lang w:val="fa"/>
        </w:rPr>
        <w:t xml:space="preserve">عملیاتی‌سازیِ روش‌شناختیِ این ملاحظه</w:t>
      </w:r>
      <w:r>
        <w:rPr>
          <w:rtl/>
          <w:lang w:val="fa"/>
        </w:rPr>
        <w:t xml:space="preserve"> </w:t>
      </w:r>
      <w:r>
        <w:rPr>
          <w:rtl/>
          <w:lang w:val="fa"/>
        </w:rPr>
        <w:t xml:space="preserve">فراتر از هشداری متنی است: هر ۱۴۵ بسامدِ مرحله‌ی ۶ در ممیّزیِ سامان‌مندِ تفسیر-بنیاد، بر پایه‌ی قرائتِ مشترکِ المیزان (طباطبایی)، الکشّاف (زمخشری)، مجمع‌البیان (طبرسی) و التحریر و التنویر (ابن‌عاشور)، در سه طبقه کدبندی شدند: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jc w:val="center"/>
            </w:pPr>
            <w:r>
              <w:rPr>
                <w:rtl/>
                <w:lang w:val="fa"/>
              </w:rPr>
              <w:t xml:space="preserve">طبقه</w:t>
            </w:r>
          </w:p>
        </w:tc>
        <w:tc>
          <w:tcPr/>
          <w:p>
            <w:pPr>
              <w:pStyle w:val="Compact"/>
              <w:bidi/>
              <w:jc w:val="left"/>
            </w:pPr>
            <w:r>
              <w:rPr>
                <w:rtl/>
                <w:lang w:val="fa"/>
              </w:rPr>
              <w:t xml:space="preserve">تعریفِ تفسیری</w:t>
            </w:r>
          </w:p>
        </w:tc>
        <w:tc>
          <w:tcPr/>
          <w:p>
            <w:pPr>
              <w:pStyle w:val="Compact"/>
              <w:bidi/>
              <w:jc w:val="center"/>
            </w:pPr>
            <w:r>
              <w:rPr>
                <w:rtl/>
                <w:lang w:val="fa"/>
              </w:rPr>
              <w:t xml:space="preserve">شمار</w:t>
            </w:r>
          </w:p>
        </w:tc>
        <w:tc>
          <w:tcPr/>
          <w:p>
            <w:pPr>
              <w:pStyle w:val="Compact"/>
              <w:bidi/>
              <w:jc w:val="center"/>
            </w:pPr>
            <w:r>
              <w:rPr>
                <w:rtl/>
                <w:lang w:val="fa"/>
              </w:rPr>
              <w:t xml:space="preserve">درصد</w:t>
            </w:r>
          </w:p>
        </w:tc>
      </w:tr>
      <w:tr>
        <w:tc>
          <w:tcPr/>
          <w:p>
            <w:pPr>
              <w:pStyle w:val="Compact"/>
              <w:bidi/>
              <w:jc w:val="center"/>
            </w:pPr>
            <w:r>
              <w:rPr>
                <w:b/>
                <w:bCs/>
                <w:rtl/>
                <w:lang w:val="fa"/>
              </w:rPr>
              <w:t xml:space="preserve">A</w:t>
            </w:r>
            <w:r>
              <w:rPr>
                <w:rtl/>
                <w:lang w:val="fa"/>
              </w:rPr>
              <w:t xml:space="preserve"> </w:t>
            </w:r>
            <w:r>
              <w:rPr>
                <w:rtl/>
                <w:lang w:val="fa"/>
              </w:rPr>
              <w:t xml:space="preserve">(خشم-خاستگاه)</w:t>
            </w:r>
          </w:p>
        </w:tc>
        <w:tc>
          <w:tcPr/>
          <w:p>
            <w:pPr>
              <w:pStyle w:val="Compact"/>
              <w:bidi/>
              <w:jc w:val="left"/>
            </w:pPr>
            <w:r>
              <w:rPr>
                <w:rtl/>
                <w:lang w:val="fa"/>
              </w:rPr>
              <w:t xml:space="preserve">پیامدِ رفتاریِ مسیرِ خشمِ درونی، بدونِ آغاگرِ ساختاریِ مستقل</w:t>
            </w:r>
          </w:p>
        </w:tc>
        <w:tc>
          <w:tcPr/>
          <w:p>
            <w:pPr>
              <w:pStyle w:val="Compact"/>
              <w:bidi/>
              <w:jc w:val="center"/>
            </w:pPr>
            <w:r>
              <w:rPr>
                <w:rtl/>
                <w:lang w:val="fa"/>
              </w:rPr>
              <w:t xml:space="preserve">۳۸</w:t>
            </w:r>
          </w:p>
        </w:tc>
        <w:tc>
          <w:tcPr/>
          <w:p>
            <w:pPr>
              <w:pStyle w:val="Compact"/>
              <w:bidi/>
              <w:jc w:val="center"/>
            </w:pPr>
            <w:r>
              <w:rPr>
                <w:rtl/>
                <w:lang w:val="fa"/>
              </w:rPr>
              <w:t xml:space="preserve">۲۶٪</w:t>
            </w:r>
          </w:p>
        </w:tc>
      </w:tr>
      <w:tr>
        <w:tc>
          <w:tcPr/>
          <w:p>
            <w:pPr>
              <w:pStyle w:val="Compact"/>
              <w:bidi/>
              <w:jc w:val="center"/>
            </w:pPr>
            <w:r>
              <w:rPr>
                <w:b/>
                <w:bCs/>
                <w:rtl/>
                <w:lang w:val="fa"/>
              </w:rPr>
              <w:t xml:space="preserve">S</w:t>
            </w:r>
            <w:r>
              <w:rPr>
                <w:rtl/>
                <w:lang w:val="fa"/>
              </w:rPr>
              <w:t xml:space="preserve"> </w:t>
            </w:r>
            <w:r>
              <w:rPr>
                <w:rtl/>
                <w:lang w:val="fa"/>
              </w:rPr>
              <w:t xml:space="preserve">(ساختار-خاستگاه)</w:t>
            </w:r>
          </w:p>
        </w:tc>
        <w:tc>
          <w:tcPr/>
          <w:p>
            <w:pPr>
              <w:pStyle w:val="Compact"/>
              <w:bidi/>
              <w:jc w:val="left"/>
            </w:pPr>
            <w:r>
              <w:rPr>
                <w:rtl/>
                <w:lang w:val="fa"/>
              </w:rPr>
              <w:t xml:space="preserve">برخاسته از طمع، استکبار، عُلوّ فی الأرض، یا عدم-توازنِ نهادی-قدرتی، بدونِ پیشایندِ صریحِ خشم</w:t>
            </w:r>
          </w:p>
        </w:tc>
        <w:tc>
          <w:tcPr/>
          <w:p>
            <w:pPr>
              <w:pStyle w:val="Compact"/>
              <w:bidi/>
              <w:jc w:val="center"/>
            </w:pPr>
            <w:r>
              <w:rPr>
                <w:rtl/>
                <w:lang w:val="fa"/>
              </w:rPr>
              <w:t xml:space="preserve">۷۱</w:t>
            </w:r>
          </w:p>
        </w:tc>
        <w:tc>
          <w:tcPr/>
          <w:p>
            <w:pPr>
              <w:pStyle w:val="Compact"/>
              <w:bidi/>
              <w:jc w:val="center"/>
            </w:pPr>
            <w:r>
              <w:rPr>
                <w:rtl/>
                <w:lang w:val="fa"/>
              </w:rPr>
              <w:t xml:space="preserve">۴۹٪</w:t>
            </w:r>
          </w:p>
        </w:tc>
      </w:tr>
      <w:tr>
        <w:tc>
          <w:tcPr/>
          <w:p>
            <w:pPr>
              <w:pStyle w:val="Compact"/>
              <w:bidi/>
              <w:jc w:val="center"/>
            </w:pPr>
            <w:r>
              <w:rPr>
                <w:b/>
                <w:bCs/>
                <w:rtl/>
                <w:lang w:val="fa"/>
              </w:rPr>
              <w:t xml:space="preserve">A+S</w:t>
            </w:r>
            <w:r>
              <w:rPr>
                <w:rtl/>
                <w:lang w:val="fa"/>
              </w:rPr>
              <w:t xml:space="preserve"> </w:t>
            </w:r>
            <w:r>
              <w:rPr>
                <w:rtl/>
                <w:lang w:val="fa"/>
              </w:rPr>
              <w:t xml:space="preserve">(ترکیبی)</w:t>
            </w:r>
          </w:p>
        </w:tc>
        <w:tc>
          <w:tcPr/>
          <w:p>
            <w:pPr>
              <w:pStyle w:val="Compact"/>
              <w:bidi/>
              <w:jc w:val="left"/>
            </w:pPr>
            <w:r>
              <w:rPr>
                <w:rtl/>
                <w:lang w:val="fa"/>
              </w:rPr>
              <w:t xml:space="preserve">اختلافِ تفسیرها یا اعتبارِ هم‌زمانِ هر دو خوانش</w:t>
            </w:r>
          </w:p>
        </w:tc>
        <w:tc>
          <w:tcPr/>
          <w:p>
            <w:pPr>
              <w:pStyle w:val="Compact"/>
              <w:bidi/>
              <w:jc w:val="center"/>
            </w:pPr>
            <w:r>
              <w:rPr>
                <w:rtl/>
                <w:lang w:val="fa"/>
              </w:rPr>
              <w:t xml:space="preserve">۳۶</w:t>
            </w:r>
          </w:p>
        </w:tc>
        <w:tc>
          <w:tcPr/>
          <w:p>
            <w:pPr>
              <w:pStyle w:val="Compact"/>
              <w:bidi/>
              <w:jc w:val="center"/>
            </w:pPr>
            <w:r>
              <w:rPr>
                <w:rtl/>
                <w:lang w:val="fa"/>
              </w:rPr>
              <w:t xml:space="preserve">۲۵٪</w:t>
            </w:r>
          </w:p>
        </w:tc>
      </w:tr>
    </w:tbl>
    <w:p>
      <w:pPr>
        <w:bidi/>
      </w:pPr>
      <w:r>
        <w:rPr>
          <w:b/>
          <w:bCs/>
          <w:rtl/>
          <w:lang w:val="fa"/>
        </w:rPr>
        <w:t xml:space="preserve">روال کدگذاری، آموزشِ کدگذار و دفترچه‌ی راهنما.</w:t>
      </w:r>
      <w:r>
        <w:rPr>
          <w:rtl/>
          <w:lang w:val="fa"/>
        </w:rPr>
        <w:t xml:space="preserve"> </w:t>
      </w:r>
      <w:r>
        <w:rPr>
          <w:rtl/>
          <w:lang w:val="fa"/>
        </w:rPr>
        <w:t xml:space="preserve">کدگذارِ نخست (نویسنده‌ی مسئول، با تخصصِ ادبیاتِ عرب و تاریخِ تفسیر) و کدگذارِ دوم (دانشجوی دکترای علومِ قرآنی، با آموزشِ پنج‌جلسه‌ایِ مقدماتی بر دفترچه‌ی راهنما) به‌صورتِ مستقل، ۲۰٪ نمونه‌ی تصادفیِ بسامدها (۲۹ موردِ ۱۴۵ بسامد) را در سه طبقه‌ی A/S/A+S کدگذاری کردند.</w:t>
      </w:r>
      <w:r>
        <w:rPr>
          <w:rtl/>
          <w:lang w:val="fa"/>
        </w:rPr>
        <w:t xml:space="preserve"> </w:t>
      </w:r>
      <w:r>
        <w:rPr>
          <w:b/>
          <w:bCs/>
          <w:rtl/>
          <w:lang w:val="fa"/>
        </w:rPr>
        <w:t xml:space="preserve">دفترچه‌ی راهنمای کدگذاری</w:t>
      </w:r>
      <w:r>
        <w:rPr>
          <w:rtl/>
          <w:lang w:val="fa"/>
        </w:rPr>
        <w:t xml:space="preserve"> </w:t>
      </w:r>
      <w:r>
        <w:rPr>
          <w:rtl/>
          <w:lang w:val="fa"/>
        </w:rPr>
        <w:t xml:space="preserve">بر چهار قطبِ تفسیری استوار بود: (الف) قرائتِ المیزان از سابقه‌ی علّیِ موقعیت؛ (ب) قرائتِ الکشّاف از انگیزه‌ی واژگانیِ مسلّط (طمع، استکبار، انتقامِ هیجانی)؛ (ج) قرائتِ مجمع‌البیان از پیشایندِ خشم در سیاقِ روایی؛ (د) قرائتِ التحریر و التنویر از ساختارِ نهادی-اجتماعیِ مولّدِ کنش. در موردِ هم‌سویی هر چهار قطب با یک خوانش، آن خوانش تثبیت می‌شد؛ در موردِ اختلاف، طبقه‌ی A+S تخصیص می‌گرفت.</w:t>
      </w:r>
      <w:r>
        <w:rPr>
          <w:rtl/>
          <w:lang w:val="fa"/>
        </w:rPr>
        <w:t xml:space="preserve"> </w:t>
      </w:r>
      <w:r>
        <w:rPr>
          <w:b/>
          <w:bCs/>
          <w:rtl/>
          <w:lang w:val="fa"/>
        </w:rPr>
        <w:t xml:space="preserve">توافقِ بین‌کدگذار</w:t>
      </w:r>
      <w:r>
        <w:rPr>
          <w:rtl/>
          <w:lang w:val="fa"/>
        </w:rPr>
        <w:t xml:space="preserve"> </w:t>
      </w:r>
      <w:r>
        <w:rPr>
          <w:rtl/>
          <w:lang w:val="fa"/>
        </w:rPr>
        <w:t xml:space="preserve">با کاپای کوهن سنجیده شد: κ = ۰٫۷۹ (توافقِ «اساسی» بر معیارِ</w:t>
      </w:r>
      <w:r>
        <w:rPr>
          <w:rtl/>
          <w:lang w:val="fa"/>
        </w:rPr>
        <w:t xml:space="preserve"> </w:t>
      </w:r>
      <w:r>
        <w:rPr>
          <w:rtl/>
          <w:lang w:val="fa"/>
        </w:rPr>
        <w:t xml:space="preserve">، که در فاصله‌ی [۰٫۶۱، ۰٫۸۰] قرار می‌گیرد).</w:t>
      </w:r>
      <w:r>
        <w:rPr>
          <w:rtl/>
          <w:lang w:val="fa"/>
        </w:rPr>
        <w:t xml:space="preserve"> </w:t>
      </w:r>
      <w:r>
        <w:rPr>
          <w:b/>
          <w:bCs/>
          <w:rtl/>
          <w:lang w:val="fa"/>
        </w:rPr>
        <w:t xml:space="preserve">نمونه‌ی موردهای اختلاف</w:t>
      </w:r>
      <w:r>
        <w:rPr>
          <w:rtl/>
          <w:lang w:val="fa"/>
        </w:rPr>
        <w:t xml:space="preserve"> </w:t>
      </w:r>
      <w:r>
        <w:rPr>
          <w:rtl/>
          <w:lang w:val="fa"/>
        </w:rPr>
        <w:t xml:space="preserve">(شش موردِ ناهم‌خوان از ۲۹ موردِ ممیّزی) عمدتاً در آیاتِ بَغیِ بنی‌اسرائیلی (مثلاً سوره بقره: ۹۰، سوره آل عمران: ۱۹) رخ داد، که در آن‌ها سنّتِ تفسیری بر سرِ خوانشِ «حسد-خشم-خاستگاه» (A) یا «طمع-ساختار-خاستگاه» (S) چندصدا بود؛ این موارد در نشستِ سازگارسازی، با مراجعه‌ی هم‌زمان به المیزان (ج۱، ص ۲۰۴–۲۱۲) و الکشّاف (ج۱، ذیلِ سوره بقره: ۹۰) به طبقه‌ی A+S منتقل شدند. جدولِ کدبندیِ کامل، با ستون‌های شناسه‌ی آیه، ریشه، طبقه، کدِ کدگذارِ نخست، کدِ کدگذارِ دوم و توضیحِ تفسیریِ موجز، در فایلِ</w:t>
      </w:r>
      <w:r>
        <w:rPr>
          <w:rtl/>
          <w:lang w:val="fa"/>
        </w:rPr>
        <w:t xml:space="preserve"> </w:t>
      </w:r>
      <w:r>
        <w:rPr>
          <w:rStyle w:val="VerbatimChar"/>
          <w:rtl/>
          <w:lang w:val="fa"/>
        </w:rPr>
        <w:t xml:space="preserve">data/concordance/stage6_causation_coding.csv</w:t>
      </w:r>
      <w:r>
        <w:rPr>
          <w:rtl/>
          <w:lang w:val="fa"/>
        </w:rPr>
        <w:t xml:space="preserve"> </w:t>
      </w:r>
      <w:r>
        <w:rPr>
          <w:rtl/>
          <w:lang w:val="fa"/>
        </w:rPr>
        <w:t xml:space="preserve">در انباره‌ی عمومیِ پروژه منتشر شده است.</w:t>
      </w:r>
    </w:p>
    <w:p>
      <w:pPr>
        <w:bidi/>
      </w:pPr>
      <w:r>
        <w:rPr>
          <w:rtl/>
          <w:lang w:val="fa"/>
        </w:rPr>
        <w:t xml:space="preserve">به‌تفکیکِ ریشه:</w:t>
      </w:r>
      <w:r>
        <w:rPr>
          <w:rtl/>
          <w:lang w:val="fa"/>
        </w:rPr>
        <w:t xml:space="preserve"> </w:t>
      </w:r>
      <w:r>
        <w:rPr>
          <w:b/>
          <w:bCs/>
          <w:rtl/>
          <w:lang w:val="fa"/>
        </w:rPr>
        <w:t xml:space="preserve">بَغی</w:t>
      </w:r>
      <w:r>
        <w:rPr>
          <w:rtl/>
          <w:lang w:val="fa"/>
        </w:rPr>
        <w:t xml:space="preserve"> </w:t>
      </w:r>
      <w:r>
        <w:rPr>
          <w:rtl/>
          <w:lang w:val="fa"/>
        </w:rPr>
        <w:t xml:space="preserve">(n=۹۶) ۲۲A / ۵۰S / ۲۴ A+S؛</w:t>
      </w:r>
      <w:r>
        <w:rPr>
          <w:rtl/>
          <w:lang w:val="fa"/>
        </w:rPr>
        <w:t xml:space="preserve"> </w:t>
      </w:r>
      <w:r>
        <w:rPr>
          <w:b/>
          <w:bCs/>
          <w:rtl/>
          <w:lang w:val="fa"/>
        </w:rPr>
        <w:t xml:space="preserve">طُغیان</w:t>
      </w:r>
      <w:r>
        <w:rPr>
          <w:rtl/>
          <w:lang w:val="fa"/>
        </w:rPr>
        <w:t xml:space="preserve"> </w:t>
      </w:r>
      <w:r>
        <w:rPr>
          <w:rtl/>
          <w:lang w:val="fa"/>
        </w:rPr>
        <w:t xml:space="preserve">(n=۳۹) ۱۱A / ۱۹S / ۹ A+S؛</w:t>
      </w:r>
      <w:r>
        <w:rPr>
          <w:rtl/>
          <w:lang w:val="fa"/>
        </w:rPr>
        <w:t xml:space="preserve"> </w:t>
      </w:r>
      <w:r>
        <w:rPr>
          <w:b/>
          <w:bCs/>
          <w:rtl/>
          <w:lang w:val="fa"/>
        </w:rPr>
        <w:t xml:space="preserve">عُتُوّ</w:t>
      </w:r>
      <w:r>
        <w:rPr>
          <w:rtl/>
          <w:lang w:val="fa"/>
        </w:rPr>
        <w:t xml:space="preserve"> </w:t>
      </w:r>
      <w:r>
        <w:rPr>
          <w:rtl/>
          <w:lang w:val="fa"/>
        </w:rPr>
        <w:t xml:space="preserve">(n=۱۰) ۵A / ۲S / ۳ A+S. اجرای دوباره‌ی آزمونِ خی-دو با استفاده از تنها زیرمجموعه‌ی</w:t>
      </w:r>
      <w:r>
        <w:rPr>
          <w:rtl/>
          <w:lang w:val="fa"/>
        </w:rPr>
        <w:t xml:space="preserve"> </w:t>
      </w:r>
      <w:r>
        <w:rPr>
          <w:b/>
          <w:bCs/>
          <w:rtl/>
          <w:lang w:val="fa"/>
        </w:rPr>
        <w:t xml:space="preserve">A</w:t>
      </w:r>
      <w:r>
        <w:rPr>
          <w:rtl/>
          <w:lang w:val="fa"/>
        </w:rPr>
        <w:t xml:space="preserve"> </w:t>
      </w:r>
      <w:r>
        <w:rPr>
          <w:rtl/>
          <w:lang w:val="fa"/>
        </w:rPr>
        <w:t xml:space="preserve">(مراحلِ ۱ تا ۵ = ۱۶۷ در برابرِ مرحله‌ی ۶ِ خشم-خاستگاه = ۳۸): χ²(۱) = ۸۱٫۴، p &lt; ۰٫۰۰۱، که مساواتِ تقسیم را قاطعانه رد می‌کند.</w:t>
      </w:r>
      <w:r>
        <w:rPr>
          <w:rtl/>
          <w:lang w:val="fa"/>
        </w:rPr>
        <w:t xml:space="preserve"> </w:t>
      </w:r>
      <w:r>
        <w:rPr>
          <w:b/>
          <w:bCs/>
          <w:rtl/>
          <w:lang w:val="fa"/>
        </w:rPr>
        <w:t xml:space="preserve">هسته‌ی پدیدارشناختیِ پیوستار، با ضریبِ ۴٫۴ بر پیامدهای خشم-خاستگاه غلبه دارد</w:t>
      </w:r>
      <w:r>
        <w:rPr>
          <w:rtl/>
          <w:lang w:val="fa"/>
        </w:rPr>
        <w:t xml:space="preserve"> </w:t>
      </w:r>
      <w:r>
        <w:rPr>
          <w:rtl/>
          <w:lang w:val="fa"/>
        </w:rPr>
        <w:t xml:space="preserve">— یافته‌ای کلیدی که در نسخه‌های پیشینِ این تحلیل، به‌سببِ درآمیختگیِ بسامدهای دوگانه، پنهان مانده بود.</w:t>
      </w:r>
    </w:p>
    <w:p>
      <w:pPr>
        <w:bidi/>
      </w:pPr>
      <w:r>
        <w:rPr>
          <w:b/>
          <w:bCs/>
          <w:rtl/>
          <w:lang w:val="fa"/>
        </w:rPr>
        <w:t xml:space="preserve">نتیجه‌ی نظری</w:t>
      </w:r>
      <w:r>
        <w:rPr>
          <w:rtl/>
          <w:lang w:val="fa"/>
        </w:rPr>
        <w:t xml:space="preserve">: نزدیکیِ مراحلِ ۱ تا ۵ و مرحله‌ی ۶ به‌طورِ کامل (χ²(۱) = ۱٫۵۵، رد نمی‌شود) دقیقاً همان چیزی است که در صورتِ صحتِ این دو فرض انتظار می‌رود: (الف) ریشه‌های مرحله‌ی ۶ منحصراً خشم-خاستگاه نیستند؛ (ب) بسامدهای ساختار-خاستگاهِ مرحله‌ی ۶ به</w:t>
      </w:r>
      <w:r>
        <w:rPr>
          <w:rtl/>
          <w:lang w:val="fa"/>
        </w:rPr>
        <w:t xml:space="preserve"> </w:t>
      </w:r>
      <w:r>
        <w:rPr>
          <w:i/>
          <w:iCs/>
          <w:rtl/>
          <w:lang w:val="fa"/>
        </w:rPr>
        <w:t xml:space="preserve">میدانِ مفهومیِ مجاوری</w:t>
      </w:r>
      <w:r>
        <w:rPr>
          <w:rtl/>
          <w:lang w:val="fa"/>
        </w:rPr>
        <w:t xml:space="preserve"> </w:t>
      </w:r>
      <w:r>
        <w:rPr>
          <w:rtl/>
          <w:lang w:val="fa"/>
        </w:rPr>
        <w:t xml:space="preserve">(ظلم-استکبار-عُلوّ) تعلق دارند که از طیفِ خشم در سطحِ نظری متمایز است، حتی اگر در سطحِ پیکره‌ای هم‌نشین باشند. این یافته در میراثِ تفسیریِ کلاسیک — به‌ویژه در تأکیدِ المیزان بر «طغیانِ فرعونی» به‌منزله‌ی سابقِ خشم بر مغلوبان — پیشاپیش رمزگذاری شده است؛ اما به‌صورتِ نظام‌مند، تنها در تحلیلِ تطبیقی-تفسیریِ کنونی به سطح رسیده است.</w:t>
      </w:r>
    </w:p>
    <w:p>
      <w:pPr>
        <w:pStyle w:val="CaptionedFigure"/>
        <w:bidi/>
      </w:pPr>
      <w:r>
        <w:drawing>
          <wp:inline>
            <wp:extent cx="5067300" cy="3205415"/>
            <wp:effectExtent b="0" l="0" r="0" t="0"/>
            <wp:docPr descr="شبکه‌ی هم‌رخدادگیریِ آیه‌ایِ چهارده ریشه. هر یال نشان‌دهنده‌ی حضورِ مشترکِ دو ریشه در یک یا چند آیه است؛ عددِ روی یال، تعدادِ آیاتِ مشترک را می‌نمایاند. قوی‌ترین یال — حُزن—ضِیق (وزن ۳) — تأییدی پیکره‌ای برای دسته‌بندیِ مرحله‌ی ۲ است («ضِیقُ الصَّدر در حُزن»، سوره هود: ۱۲؛ سوره انعام: ۳۳). بَغی (مرحله‌ی ۶) خوشه‌ی سمتِ راست را لنگر می‌زند، با یال‌هایی به واژگانِ ارزیابیِ اخلاقی (ظلم، جرم، فسق). نبودِ یالِ مستقیمِ مرحله‌ی ۱ ← مرحله‌ی ۶ و میانجی‌گریِ مراحلِ ۲ تا ۵، با شیبِ شدتِ کنش هم‌سوست و با قرائتِ علّیتِ دوسویه (§۴-۶-۴) سازگار می‌ماند." title="" id="53" name="Picture"/>
            <a:graphic>
              <a:graphicData uri="http://schemas.openxmlformats.org/drawingml/2006/picture">
                <pic:pic>
                  <pic:nvPicPr>
                    <pic:cNvPr descr="fig4_cooccurrence.png" id="54" name="Picture"/>
                    <pic:cNvPicPr>
                      <a:picLocks noChangeArrowheads="1" noChangeAspect="1"/>
                    </pic:cNvPicPr>
                  </pic:nvPicPr>
                  <pic:blipFill>
                    <a:blip r:embed="rId52"/>
                    <a:stretch>
                      <a:fillRect/>
                    </a:stretch>
                  </pic:blipFill>
                  <pic:spPr bwMode="auto">
                    <a:xfrm>
                      <a:off x="0" y="0"/>
                      <a:ext cx="5067300" cy="3205415"/>
                    </a:xfrm>
                    <a:prstGeom prst="rect">
                      <a:avLst/>
                    </a:prstGeom>
                    <a:noFill/>
                    <a:ln w="9525">
                      <a:noFill/>
                      <a:headEnd/>
                      <a:tailEnd/>
                    </a:ln>
                  </pic:spPr>
                </pic:pic>
              </a:graphicData>
            </a:graphic>
          </wp:inline>
        </w:drawing>
      </w:r>
    </w:p>
    <w:p>
      <w:pPr>
        <w:pStyle w:val="ImageCaption"/>
        <w:bidi/>
      </w:pPr>
      <w:r>
        <w:rPr>
          <w:rtl/>
          <w:lang w:val="fa"/>
        </w:rPr>
        <w:t xml:space="preserve">شبکه‌ی هم‌رخدادگیریِ آیه‌ایِ چهارده ریشه. هر یال نشان‌دهنده‌ی حضورِ مشترکِ دو ریشه در یک یا چند آیه است؛ عددِ روی یال، تعدادِ آیاتِ مشترک را می‌نمایاند. قوی‌ترین یال — حُزن—ضِیق (وزن ۳) — تأییدی پیکره‌ای برای دسته‌بندیِ مرحله‌ی ۲ است («ضِیقُ الصَّدر در حُزن»، سوره هود: ۱۲؛ سوره انعام: ۳۳). بَغی (مرحله‌ی ۶) خوشه‌ی سمتِ راست را لنگر می‌زند، با یال‌هایی به واژگانِ ارزیابیِ اخلاقی (ظلم، جرم، فسق). نبودِ یالِ مستقیمِ مرحله‌ی ۱ ← مرحله‌ی ۶ و میانجی‌گریِ مراحلِ ۲ تا ۵، با شیبِ شدتِ کنش هم‌سوست و با قرائتِ علّیتِ دوسویه (§۴-۶-۴) سازگار می‌ماند.</w:t>
      </w:r>
    </w:p>
    <w:p>
      <w:pPr>
        <w:pStyle w:val="CaptionedFigure"/>
        <w:bidi/>
      </w:pPr>
      <w:r>
        <w:drawing>
          <wp:inline>
            <wp:extent cx="5067300" cy="1736033"/>
            <wp:effectExtent b="0" l="0" r="0" t="0"/>
            <wp:docPr descr="سه سنجه‌ی مرکزیت بر شبکه‌ی هم‌رخدادگیری: (الف) درجه‌ی وزن‌دار، (ب) بینابینی، (ج) نزدیکی. بَغی بالاترین مرکزیتِ نزدیکی را به‌دست می‌آورد (۰٫۵۵) و در بینابینی (۰٫۱۵) با غضب و أَسَف هم‌رتبه است — لولایی میانِ طیفِ خشم و میدانِ گسترده‌ترِ ارزیابیِ اخلاقیِ قرآن (ظلم ۳۱۵، جرم ۶۶، فسق ۵۴، عداوت ۱۰۶). پنلِ نزدیکی، الگوی مکمل را آشکار می‌سازد: ضِیق و حُزن به‌رغمِ بسامدِ خامِ پایین، نزدیکیِ بالا دارند — خوشه‌ی فشارِ درونی، از حیثِ ساختار، مرکزی است. خوانشِ لایه‌مند: مرحله‌ی ۲ هسته‌ی عاطفی، مرحله‌ی ۶ پلِ ساختاری، و مراحلِ ۳ تا ۵ میانجی‌گرِ انتقالِ انرژی‌اند." title="" id="56" name="Picture"/>
            <a:graphic>
              <a:graphicData uri="http://schemas.openxmlformats.org/drawingml/2006/picture">
                <pic:pic>
                  <pic:nvPicPr>
                    <pic:cNvPr descr="fig7_centrality.png" id="57" name="Picture"/>
                    <pic:cNvPicPr>
                      <a:picLocks noChangeArrowheads="1" noChangeAspect="1"/>
                    </pic:cNvPicPr>
                  </pic:nvPicPr>
                  <pic:blipFill>
                    <a:blip r:embed="rId55"/>
                    <a:stretch>
                      <a:fillRect/>
                    </a:stretch>
                  </pic:blipFill>
                  <pic:spPr bwMode="auto">
                    <a:xfrm>
                      <a:off x="0" y="0"/>
                      <a:ext cx="5067300" cy="1736033"/>
                    </a:xfrm>
                    <a:prstGeom prst="rect">
                      <a:avLst/>
                    </a:prstGeom>
                    <a:noFill/>
                    <a:ln w="9525">
                      <a:noFill/>
                      <a:headEnd/>
                      <a:tailEnd/>
                    </a:ln>
                  </pic:spPr>
                </pic:pic>
              </a:graphicData>
            </a:graphic>
          </wp:inline>
        </w:drawing>
      </w:r>
    </w:p>
    <w:p>
      <w:pPr>
        <w:pStyle w:val="ImageCaption"/>
        <w:bidi/>
      </w:pPr>
      <w:r>
        <w:rPr>
          <w:rtl/>
          <w:lang w:val="fa"/>
        </w:rPr>
        <w:t xml:space="preserve">سه سنجه‌ی مرکزیت بر شبکه‌ی هم‌رخدادگیری: (الف) درجه‌ی وزن‌دار، (ب) بینابینی، (ج) نزدیکی. بَغی بالاترین مرکزیتِ نزدیکی را به‌دست می‌آورد (۰٫۵۵) و در بینابینی (۰٫۱۵) با غضب و أَسَف هم‌رتبه است —</w:t>
      </w:r>
      <w:r>
        <w:rPr>
          <w:rtl/>
          <w:lang w:val="fa"/>
        </w:rPr>
        <w:t xml:space="preserve"> </w:t>
      </w:r>
      <w:r>
        <w:rPr>
          <w:i/>
          <w:iCs/>
          <w:rtl/>
          <w:lang w:val="fa"/>
        </w:rPr>
        <w:t xml:space="preserve">لولایی</w:t>
      </w:r>
      <w:r>
        <w:rPr>
          <w:rtl/>
          <w:lang w:val="fa"/>
        </w:rPr>
        <w:t xml:space="preserve"> </w:t>
      </w:r>
      <w:r>
        <w:rPr>
          <w:rtl/>
          <w:lang w:val="fa"/>
        </w:rPr>
        <w:t xml:space="preserve">میانِ طیفِ خشم و میدانِ گسترده‌ترِ ارزیابیِ اخلاقیِ قرآن (ظلم ۳۱۵، جرم ۶۶، فسق ۵۴، عداوت ۱۰۶). پنلِ نزدیکی، الگوی مکمل را آشکار می‌سازد: ضِیق و حُزن به‌رغمِ بسامدِ خامِ پایین، نزدیکیِ بالا دارند — خوشه‌ی فشارِ درونی، از حیثِ ساختار، مرکزی است. خوانشِ لایه‌مند: مرحله‌ی ۲ هسته‌ی عاطفی، مرحله‌ی ۶ پلِ ساختاری، و مراحلِ ۳ تا ۵ میانجی‌گرِ انتقالِ انرژی‌اند.</w:t>
      </w:r>
    </w:p>
    <w:bookmarkEnd w:id="58"/>
    <w:bookmarkStart w:id="59" w:name="آزمون-پایداری-و-تحلیل-تطبیقی-ترجمهها"/>
    <w:p>
      <w:pPr>
        <w:pStyle w:val="Heading3"/>
        <w:bidi/>
      </w:pPr>
      <w:r>
        <w:rPr>
          <w:rtl/>
          <w:lang w:val="fa"/>
        </w:rPr>
        <w:t xml:space="preserve">۴-۷. آزمونِ پایداری و تحلیلِ تطبیقیِ ترجمه‌ها</w:t>
      </w:r>
    </w:p>
    <w:p>
      <w:pPr>
        <w:bidi/>
      </w:pPr>
      <w:r>
        <w:rPr>
          <w:b/>
          <w:bCs/>
          <w:rtl/>
          <w:lang w:val="fa"/>
        </w:rPr>
        <w:t xml:space="preserve">آزمونِ پایداری</w:t>
      </w:r>
      <w:r>
        <w:rPr>
          <w:rtl/>
          <w:lang w:val="fa"/>
        </w:rPr>
        <w:t xml:space="preserve">: پنج ریشه‌ی چترِ مفهومی (شَنَأ، جرم، فسق، ظلم، عَدو) با الگوهای توزیعیِ متضاد (جرم به‌شدت مکّی n=۶۶، p&lt;۰٫۰۰۰۱؛ فسق مدنی n=۵۴، p=۰٫۰۰۰۷؛ عَدو مدنی n=۱۰۶؛ ظلم به‌منزله‌ی متاکاتاگوریِ ۳۱۵‌بسامدی) پایداریِ ساختارِ پیوستار را تأیید می‌کنند و الگوی</w:t>
      </w:r>
      <w:r>
        <w:rPr>
          <w:rtl/>
          <w:lang w:val="fa"/>
        </w:rPr>
        <w:t xml:space="preserve"> </w:t>
      </w:r>
      <w:r>
        <w:rPr>
          <w:i/>
          <w:iCs/>
          <w:rtl/>
          <w:lang w:val="fa"/>
        </w:rPr>
        <w:t xml:space="preserve">تخصص‌یافتگیِ گفتمانی-بافتی</w:t>
      </w:r>
      <w:r>
        <w:rPr>
          <w:rtl/>
          <w:lang w:val="fa"/>
        </w:rPr>
        <w:t xml:space="preserve"> </w:t>
      </w:r>
      <w:r>
        <w:rPr>
          <w:rtl/>
          <w:lang w:val="fa"/>
        </w:rPr>
        <w:t xml:space="preserve">را در سطحی گسترده‌تر بازتاب می‌دهند.</w:t>
      </w:r>
    </w:p>
    <w:p>
      <w:pPr>
        <w:bidi/>
      </w:pPr>
      <w:r>
        <w:rPr>
          <w:b/>
          <w:bCs/>
          <w:rtl/>
          <w:lang w:val="fa"/>
        </w:rPr>
        <w:t xml:space="preserve">تحلیلِ تطبیقیِ ترجمه‌ها</w:t>
      </w:r>
      <w:r>
        <w:rPr>
          <w:rtl/>
          <w:lang w:val="fa"/>
        </w:rPr>
        <w:t xml:space="preserve">: پنج ترجمه‌ی فارسی (فولادوند، مکارم، الهی قمشه‌ای، معزّی، انصاریان) در چهار آیه‌ی کانونی (سوره حجر: ۹۷؛ سوره آل عمران: ۱۳۴؛ سوره مُلک: ۸؛ سوره علق: ۶) بررسی شدند. در آیه‌ی ۸ سوره مُلک، چهار ترجمه تصویرِ فروپاشی را تا حدی منتقل می‌کنند («می‌خواهد بترکد»، «پاره‌پاره می‌شود»، «بشکافد»، «متلاشی شود»)؛ تنها الهی قمشه‌ای با «متلاطم است» عمقِ این تصویر را تضعیف می‌کند. در هیچ‌یک از این ترجمه‌ها، تمایزِ ساختاریِ غضب از غیظ به‌واسطه‌ی نشانه‌ی صرفیِ متفاوت ترجمه نشده است. این نمونه‌ی محدود، نقصِ سامان‌مندِ ترجمه‌ها را پیشنهاد می‌کند، اما برای ادعایی قاطع، به ارزیابیِ سامان‌مندِ ۳۰‌آیه‌ای با کدبندیِ چندگانه نیاز است.</w:t>
      </w:r>
    </w:p>
    <w:p>
      <w:r>
        <w:pict>
          <v:rect style="width:0;height:1.5pt" o:hralign="center" o:hrstd="t" o:hr="t"/>
        </w:pict>
      </w:r>
    </w:p>
    <w:bookmarkEnd w:id="59"/>
    <w:bookmarkEnd w:id="60"/>
    <w:bookmarkStart w:id="69" w:name="بحث"/>
    <w:p>
      <w:pPr>
        <w:pStyle w:val="Heading2"/>
        <w:bidi/>
      </w:pPr>
      <w:r>
        <w:rPr>
          <w:rtl/>
          <w:lang w:val="fa"/>
        </w:rPr>
        <w:t xml:space="preserve">۵. بحث</w:t>
      </w:r>
    </w:p>
    <w:bookmarkStart w:id="61" w:name="X2ce9404b9b1217c07b3e17a58e280684e0b1cbb"/>
    <w:p>
      <w:pPr>
        <w:pStyle w:val="Heading3"/>
        <w:bidi/>
      </w:pPr>
      <w:r>
        <w:rPr>
          <w:rtl/>
          <w:lang w:val="fa"/>
        </w:rPr>
        <w:t xml:space="preserve">۵-۱. منطقِ تشدیدیِ خشم و هم‌سویی با روان‌شناسیِ هیجانِ معاصر</w:t>
      </w:r>
    </w:p>
    <w:p>
      <w:pPr>
        <w:bidi/>
      </w:pPr>
      <w:r>
        <w:rPr>
          <w:rtl/>
          <w:lang w:val="fa"/>
        </w:rPr>
        <w:t xml:space="preserve">پیوستارِ قرآنی، منطقِ تشدیدیِ خشم را در سه تحوّلِ هم‌زمان رمزگذاری می‌کند:</w:t>
      </w:r>
      <w:r>
        <w:rPr>
          <w:rtl/>
          <w:lang w:val="fa"/>
        </w:rPr>
        <w:t xml:space="preserve"> </w:t>
      </w:r>
      <w:r>
        <w:rPr>
          <w:b/>
          <w:bCs/>
          <w:rtl/>
          <w:lang w:val="fa"/>
        </w:rPr>
        <w:t xml:space="preserve">مکانِ هیجان</w:t>
      </w:r>
      <w:r>
        <w:rPr>
          <w:rtl/>
          <w:lang w:val="fa"/>
        </w:rPr>
        <w:t xml:space="preserve"> </w:t>
      </w:r>
      <w:r>
        <w:rPr>
          <w:rtl/>
          <w:lang w:val="fa"/>
        </w:rPr>
        <w:t xml:space="preserve">(از کلامیِ بیرونی، به درونیِ فردی، به ساختاریِ اجتماعی)،</w:t>
      </w:r>
      <w:r>
        <w:rPr>
          <w:rtl/>
          <w:lang w:val="fa"/>
        </w:rPr>
        <w:t xml:space="preserve"> </w:t>
      </w:r>
      <w:r>
        <w:rPr>
          <w:b/>
          <w:bCs/>
          <w:rtl/>
          <w:lang w:val="fa"/>
        </w:rPr>
        <w:t xml:space="preserve">شدت</w:t>
      </w:r>
      <w:r>
        <w:rPr>
          <w:rtl/>
          <w:lang w:val="fa"/>
        </w:rPr>
        <w:t xml:space="preserve"> </w:t>
      </w:r>
      <w:r>
        <w:rPr>
          <w:rtl/>
          <w:lang w:val="fa"/>
        </w:rPr>
        <w:t xml:space="preserve">(از کم‌ترین ترازِ کلامی، به فشارِ درونی، به فروپاشیِ ظرف) و</w:t>
      </w:r>
      <w:r>
        <w:rPr>
          <w:rtl/>
          <w:lang w:val="fa"/>
        </w:rPr>
        <w:t xml:space="preserve"> </w:t>
      </w:r>
      <w:r>
        <w:rPr>
          <w:b/>
          <w:bCs/>
          <w:rtl/>
          <w:lang w:val="fa"/>
        </w:rPr>
        <w:t xml:space="preserve">حوزه‌ی تأثیر</w:t>
      </w:r>
      <w:r>
        <w:rPr>
          <w:rtl/>
          <w:lang w:val="fa"/>
        </w:rPr>
        <w:t xml:space="preserve"> </w:t>
      </w:r>
      <w:r>
        <w:rPr>
          <w:rtl/>
          <w:lang w:val="fa"/>
        </w:rPr>
        <w:t xml:space="preserve">(از فرد به ساختار). مراحلِ ۱ تا ۵ به‌دقت با مدلِ فرآیندیِ تنظیمِ هیجانِ گراس (۱۹۹۸، ۲۰۱۴، ۲۰۱۵) منطبق‌اند: مرحله‌ی ۱ ↔ انتخابِ موقعیت؛ مرحله‌ی ۲ ↔ تغییرِ موقعیت؛ مرحله‌ی ۳ ↔ تغییرِ شناختی؛ مرحله‌ی ۴ ↔ گزینشِ پاسخ؛ مرحله‌ی ۵ (غیظ + کَظم؛ تمیّز) ↔ تعدیلِ پاسخ و شکستِ مهار. مرحله‌ی ۶ آن‌جایی است که پیوستارِ قرآنی از مدلِ گراس فراتر می‌رود و ساحتی برای پاتولوژی‌های ساختاری-اخلاقی می‌گشاید که در آن، قطبیتِ علّی دوسویه است (§۴-۶-۴). افزون بر این، پیوستار با چرخه‌ی پلاتچیک (آزردگی ← خشم ← خشمِ شدید) در مراحلِ ۱ تا ۵ تطبیق دارد، با تفکیکِ سه‌گانه‌ی</w:t>
      </w:r>
      <w:r>
        <w:rPr>
          <w:rtl/>
          <w:lang w:val="fa"/>
        </w:rPr>
        <w:t xml:space="preserve"> </w:t>
      </w:r>
      <w:r>
        <w:rPr>
          <w:rtl/>
          <w:lang w:val="fa"/>
        </w:rPr>
        <w:t xml:space="preserve"> </w:t>
      </w:r>
      <w:r>
        <w:rPr>
          <w:rtl/>
          <w:lang w:val="fa"/>
        </w:rPr>
        <w:t xml:space="preserve">اسپیلبرگر (صفتی/حالتی/کنترلی) هم‌سو است و با نظریه‌ی ارزیابیِ شناختیِ لازاروس-شِرر، در ساختارِ آیه‌ی علق (طغیان به‌منزله‌ی پاسخ به ادراکِ استغناء) هم‌خوانیِ صریح دارد.</w:t>
      </w:r>
    </w:p>
    <w:bookmarkEnd w:id="61"/>
    <w:bookmarkStart w:id="62" w:name="تعادل-پدیدارشناختیپیامدها"/>
    <w:p>
      <w:pPr>
        <w:pStyle w:val="Heading3"/>
        <w:bidi/>
      </w:pPr>
      <w:r>
        <w:rPr>
          <w:rtl/>
          <w:lang w:val="fa"/>
        </w:rPr>
        <w:t xml:space="preserve">۵-۲. تعادلِ پدیدارشناختی/پیامدها</w:t>
      </w:r>
    </w:p>
    <w:p>
      <w:pPr>
        <w:bidi/>
      </w:pPr>
      <w:r>
        <w:rPr>
          <w:rtl/>
          <w:lang w:val="fa"/>
        </w:rPr>
        <w:t xml:space="preserve">نزدیکیِ مراحلِ ۱ تا ۵ (۱۶۷) و مرحله‌ی ۶ (۱۴۵) — که آزمونِ خی-دو رد نمی‌کند (χ²(۱) = ۱٫۵۵) — با کدبندیِ تفسیر-بنیادِ §۴-۶-۴ (κ = ۰٫۷۹) به‌نحوی رضایت‌بخش تبیین می‌شود: ۴۹٪ بسامدهای مرحله‌ی ۶ ساختار-خاستگاه‌اند (طمع، استکبار، عُلوّ فی‌الأرض)؛ پس از حذفِ این‌ها، نسبتِ هسته‌ی پدیدارشناختی به پیامدهای</w:t>
      </w:r>
      <w:r>
        <w:rPr>
          <w:rtl/>
          <w:lang w:val="fa"/>
        </w:rPr>
        <w:t xml:space="preserve"> </w:t>
      </w:r>
      <w:r>
        <w:rPr>
          <w:i/>
          <w:iCs/>
          <w:rtl/>
          <w:lang w:val="fa"/>
        </w:rPr>
        <w:t xml:space="preserve">خشم-خاستگاه</w:t>
      </w:r>
      <w:r>
        <w:rPr>
          <w:rtl/>
          <w:lang w:val="fa"/>
        </w:rPr>
        <w:t xml:space="preserve"> </w:t>
      </w:r>
      <w:r>
        <w:rPr>
          <w:rtl/>
          <w:lang w:val="fa"/>
        </w:rPr>
        <w:t xml:space="preserve">به ۴٫۴ برابر می‌رسد — تقریباً همان نسبتی که نظریه‌های کلاسیکِ تنظیمِ هیجان پیش‌بینی می‌کنند. پیامدِ روش‌شناختیِ این یافته آن است که تحلیلِ توزیعیِ پیکره‌ایِ متونِ مقدس، نقشه‌ای از</w:t>
      </w:r>
      <w:r>
        <w:rPr>
          <w:rtl/>
          <w:lang w:val="fa"/>
        </w:rPr>
        <w:t xml:space="preserve"> </w:t>
      </w:r>
      <w:r>
        <w:rPr>
          <w:i/>
          <w:iCs/>
          <w:rtl/>
          <w:lang w:val="fa"/>
        </w:rPr>
        <w:t xml:space="preserve">تأکیدِ گفتمانی</w:t>
      </w:r>
      <w:r>
        <w:rPr>
          <w:rtl/>
          <w:lang w:val="fa"/>
        </w:rPr>
        <w:t xml:space="preserve"> </w:t>
      </w:r>
      <w:r>
        <w:rPr>
          <w:rtl/>
          <w:lang w:val="fa"/>
        </w:rPr>
        <w:t xml:space="preserve">است، نه بازتابی خنثا؛ و تفسیرِ آن با تصمیم‌گیری‌های نظریِ پیشینی درباره‌ی عضویتِ مفهومی و ساختارِ علّی، درهم‌تنیده است.</w:t>
      </w:r>
    </w:p>
    <w:bookmarkEnd w:id="62"/>
    <w:bookmarkStart w:id="63" w:name="الگوی-تخصصیافتگی-گفتمانی-بافتی"/>
    <w:p>
      <w:pPr>
        <w:pStyle w:val="Heading3"/>
        <w:bidi/>
      </w:pPr>
      <w:r>
        <w:rPr>
          <w:rtl/>
          <w:lang w:val="fa"/>
        </w:rPr>
        <w:t xml:space="preserve">۵-۳. الگوی تخصص‌یافتگیِ گفتمانی-بافتی</w:t>
      </w:r>
    </w:p>
    <w:p>
      <w:pPr>
        <w:bidi/>
      </w:pPr>
      <w:r>
        <w:rPr>
          <w:rtl/>
          <w:lang w:val="fa"/>
        </w:rPr>
        <w:t xml:space="preserve">پس از تصحیحِ هولم-بنفرونی، تنها سَخَط (انحصاراً مدنی) در سطحِ معناداریِ</w:t>
      </w:r>
      <w:r>
        <w:rPr>
          <w:rtl/>
          <w:lang w:val="fa"/>
        </w:rPr>
        <w:t xml:space="preserve"> </w:t>
      </w:r>
      <w:r>
        <w:rPr>
          <w:rtl/>
          <w:lang w:val="fa"/>
        </w:rPr>
        <w:t xml:space="preserve">-کنترل‌شده باقی می‌ماند؛ با این حال، الگوهای بافتیِ مشابه — أَسَف (۵ مکّی / ۰ مدنی)، عُتُوّ (۹ مکّی / ۱ مدنی)، حَرد (هاپَکسِ مکّی)، کَره (مدنی-غالب)، جرم (مکّی-غالب)، فسق (مدنی-غالب) — هم‌گرا،</w:t>
      </w:r>
      <w:r>
        <w:rPr>
          <w:rtl/>
          <w:lang w:val="fa"/>
        </w:rPr>
        <w:t xml:space="preserve"> </w:t>
      </w:r>
      <w:r>
        <w:rPr>
          <w:b/>
          <w:bCs/>
          <w:rtl/>
          <w:lang w:val="fa"/>
        </w:rPr>
        <w:t xml:space="preserve">تخصص‌یافتگیِ گفتمانی-بافتی</w:t>
      </w:r>
      <w:r>
        <w:rPr>
          <w:rtl/>
          <w:lang w:val="fa"/>
        </w:rPr>
        <w:t xml:space="preserve"> </w:t>
      </w:r>
      <w:r>
        <w:rPr>
          <w:rtl/>
          <w:lang w:val="fa"/>
        </w:rPr>
        <w:t xml:space="preserve">را نشان می‌دهند: واژگانِ هم‌میدان، نه به‌صورتِ تصادفی، بلکه نظام‌مند در بافت‌های گفتمانیِ خاص تثبیت شده‌اند (سَخَط با گفتمانِ منافقانِ مدنی، أَسَف با روایت‌های پیامبرانه‌ی مکّی، جرم با نقدِ شرک، فسق با انضباطِ امّتیِ مدنی). این الگو با کارهای الْعَوَا (۲۰۰۶) و سینای (۲۰۱۷، ۲۰۲۳) هم‌خوان است؛ پژوهش‌های آینده باید آن را در دیگر میدان‌های مفهومی (بیم/امید، شادی/فرح، ایمان/کفر) بیازمایند.</w:t>
      </w:r>
    </w:p>
    <w:bookmarkEnd w:id="63"/>
    <w:bookmarkStart w:id="67" w:name="X0fff7b0600d9d180dd652996fa251355e5498d0"/>
    <w:p>
      <w:pPr>
        <w:pStyle w:val="Heading3"/>
        <w:bidi/>
      </w:pPr>
      <w:r>
        <w:rPr>
          <w:rtl/>
          <w:lang w:val="fa"/>
        </w:rPr>
        <w:t xml:space="preserve">۵-۴. آیه‌ی ۸ سوره مُلک و جهان‌شمولیِ شناختیِ استعاره‌ی ظرف</w:t>
      </w:r>
    </w:p>
    <w:p>
      <w:pPr>
        <w:bidi/>
      </w:pPr>
      <w:r>
        <w:rPr>
          <w:rtl/>
          <w:lang w:val="fa"/>
        </w:rPr>
        <w:t xml:space="preserve">آیه‌ی ۸ سوره مُلک (</w:t>
      </w:r>
      <w:r>
        <w:rPr>
          <w:i/>
          <w:iCs/>
          <w:rtl/>
          <w:lang w:val="fa"/>
        </w:rPr>
        <w:t xml:space="preserve">تَكَادُ تَمَيَّزُ مِنَ الْغَيْظ</w:t>
      </w:r>
      <w:r>
        <w:rPr>
          <w:rtl/>
          <w:lang w:val="fa"/>
        </w:rPr>
        <w:t xml:space="preserve">) طرحواره‌ی</w:t>
      </w:r>
      <w:r>
        <w:rPr>
          <w:rtl/>
          <w:lang w:val="fa"/>
        </w:rPr>
        <w:t xml:space="preserve"> </w:t>
      </w:r>
      <w:r>
        <w:rPr>
          <w:i/>
          <w:iCs/>
          <w:rtl/>
          <w:lang w:val="fa"/>
        </w:rPr>
        <w:t xml:space="preserve">خشم به‌مثابهِ ظرفِ تحتِ فشار</w:t>
      </w:r>
      <w:r>
        <w:rPr>
          <w:rtl/>
          <w:lang w:val="fa"/>
        </w:rPr>
        <w:t xml:space="preserve"> </w:t>
      </w:r>
      <w:r>
        <w:rPr>
          <w:rtl/>
          <w:lang w:val="fa"/>
        </w:rPr>
        <w:t xml:space="preserve">را با شفافیتی ویژه عملیاتی می‌کند: اصطلاحاتِ انگلیسی (</w:t>
      </w:r>
      <w:r>
        <w:rPr>
          <w:rtl/>
          <w:lang w:val="fa"/>
        </w:rPr>
        <w:t xml:space="preserve">,</w:t>
      </w:r>
      <w:r>
        <w:rPr>
          <w:rtl/>
          <w:lang w:val="fa"/>
        </w:rPr>
        <w:t xml:space="preserve"> </w:t>
      </w:r>
      <w:r>
        <w:rPr>
          <w:rtl/>
          <w:lang w:val="fa"/>
        </w:rPr>
        <w:t xml:space="preserve">,</w:t>
      </w:r>
      <w:r>
        <w:rPr>
          <w:rtl/>
          <w:lang w:val="fa"/>
        </w:rPr>
        <w:t xml:space="preserve"> </w:t>
      </w:r>
      <w:r>
        <w:rPr>
          <w:rtl/>
          <w:lang w:val="fa"/>
        </w:rPr>
        <w:t xml:space="preserve">)</w:t>
      </w:r>
      <w:r>
        <w:rPr>
          <w:rtl/>
          <w:lang w:val="fa"/>
        </w:rPr>
        <w:t xml:space="preserve"> </w:t>
      </w:r>
      <w:r>
        <w:rPr>
          <w:b/>
          <w:bCs/>
          <w:rtl/>
          <w:lang w:val="fa"/>
        </w:rPr>
        <w:t xml:space="preserve">خروجِ محتوای پُرفشار</w:t>
      </w:r>
      <w:r>
        <w:rPr>
          <w:rtl/>
          <w:lang w:val="fa"/>
        </w:rPr>
        <w:t xml:space="preserve"> </w:t>
      </w:r>
      <w:r>
        <w:rPr>
          <w:rtl/>
          <w:lang w:val="fa"/>
        </w:rPr>
        <w:t xml:space="preserve">را گزارش می‌کنند؛ حال آن‌که فعلِ</w:t>
      </w:r>
      <w:r>
        <w:rPr>
          <w:rtl/>
          <w:lang w:val="fa"/>
        </w:rPr>
        <w:t xml:space="preserve"> </w:t>
      </w:r>
      <w:r>
        <w:rPr>
          <w:i/>
          <w:iCs/>
          <w:rtl/>
          <w:lang w:val="fa"/>
        </w:rPr>
        <w:t xml:space="preserve">تَمَيَّز</w:t>
      </w:r>
      <w:r>
        <w:rPr>
          <w:rtl/>
          <w:lang w:val="fa"/>
        </w:rPr>
        <w:t xml:space="preserve"> </w:t>
      </w:r>
      <w:r>
        <w:rPr>
          <w:rtl/>
          <w:lang w:val="fa"/>
        </w:rPr>
        <w:t xml:space="preserve">(از ریشه‌ی م-ی-ز: جدا شدن، گسستن)</w:t>
      </w:r>
      <w:r>
        <w:rPr>
          <w:rtl/>
          <w:lang w:val="fa"/>
        </w:rPr>
        <w:t xml:space="preserve"> </w:t>
      </w:r>
      <w:r>
        <w:rPr>
          <w:b/>
          <w:bCs/>
          <w:rtl/>
          <w:lang w:val="fa"/>
        </w:rPr>
        <w:t xml:space="preserve">فروپاشیِ ساختاریِ خودِ ظرف</w:t>
      </w:r>
      <w:r>
        <w:rPr>
          <w:rtl/>
          <w:lang w:val="fa"/>
        </w:rPr>
        <w:t xml:space="preserve"> </w:t>
      </w:r>
      <w:r>
        <w:rPr>
          <w:rtl/>
          <w:lang w:val="fa"/>
        </w:rPr>
        <w:t xml:space="preserve">را تصویر می‌کند. ادعای پژوهشِ حاضر را با احتیاطِ روش‌شناختی فرامی‌گذاریم: ارزیابیِ این‌که آیا این آیه</w:t>
      </w:r>
      <w:r>
        <w:rPr>
          <w:rtl/>
          <w:lang w:val="fa"/>
        </w:rPr>
        <w:t xml:space="preserve"> </w:t>
      </w:r>
      <w:r>
        <w:rPr>
          <w:i/>
          <w:iCs/>
          <w:rtl/>
          <w:lang w:val="fa"/>
        </w:rPr>
        <w:t xml:space="preserve">قاطعانه‌ترین</w:t>
      </w:r>
      <w:r>
        <w:rPr>
          <w:rtl/>
          <w:lang w:val="fa"/>
        </w:rPr>
        <w:t xml:space="preserve"> </w:t>
      </w:r>
      <w:r>
        <w:rPr>
          <w:rtl/>
          <w:lang w:val="fa"/>
        </w:rPr>
        <w:t xml:space="preserve">نمونه‌ی تاریخیِ ثبت‌شده است یا نه، نیازمندِ پیمایشِ تطبیقی بر یونانیِ پیشامدرن (</w:t>
      </w:r>
      <w:r>
        <w:rPr>
          <w:rtl/>
          <w:lang w:val="fa"/>
        </w:rPr>
        <w:t xml:space="preserve">,</w:t>
      </w:r>
      <w:r>
        <w:rPr>
          <w:rtl/>
          <w:lang w:val="fa"/>
        </w:rPr>
        <w:t xml:space="preserve"> </w:t>
      </w:r>
      <w:r>
        <w:rPr>
          <w:rtl/>
          <w:lang w:val="fa"/>
        </w:rPr>
        <w:t xml:space="preserve">)، اَکدی (</w:t>
      </w:r>
      <w:r>
        <w:rPr>
          <w:rtl/>
          <w:lang w:val="fa"/>
        </w:rPr>
        <w:t xml:space="preserve">,</w:t>
      </w:r>
      <w:r>
        <w:rPr>
          <w:rtl/>
          <w:lang w:val="fa"/>
        </w:rPr>
        <w:t xml:space="preserve"> </w:t>
      </w:r>
      <w:r>
        <w:rPr>
          <w:rtl/>
          <w:lang w:val="fa"/>
        </w:rPr>
        <w:t xml:space="preserve">)، سانسکریت (</w:t>
      </w:r>
      <w:r>
        <w:rPr>
          <w:rtl/>
          <w:lang w:val="fa"/>
        </w:rPr>
        <w:t xml:space="preserve">,</w:t>
      </w:r>
      <w:r>
        <w:rPr>
          <w:rtl/>
          <w:lang w:val="fa"/>
        </w:rPr>
        <w:t xml:space="preserve"> </w:t>
      </w:r>
      <w:r>
        <w:rPr>
          <w:rtl/>
          <w:lang w:val="fa"/>
        </w:rPr>
        <w:t xml:space="preserve">)، عبریِ کتابِ مقدس (</w:t>
      </w:r>
      <w:r>
        <w:rPr>
          <w:rtl/>
          <w:lang w:val="fa"/>
        </w:rPr>
        <w:t xml:space="preserve">,</w:t>
      </w:r>
      <w:r>
        <w:rPr>
          <w:rtl/>
          <w:lang w:val="fa"/>
        </w:rPr>
        <w:t xml:space="preserve"> </w:t>
      </w:r>
      <w:r>
        <w:rPr>
          <w:rtl/>
          <w:lang w:val="fa"/>
        </w:rPr>
        <w:t xml:space="preserve">) و شعرِ جاهلیِ پیش‌اسلامی است — پیمایشی که از حدودِ این پژوهش فراتر می‌رود. شواهدِ قرآنی با ادعای عام‌گرایانه‌ی نظریه‌ی استعاره‌ی مفهومی</w:t>
      </w:r>
      <w:r>
        <w:rPr>
          <w:rtl/>
          <w:lang w:val="fa"/>
        </w:rPr>
        <w:t xml:space="preserve"> </w:t>
      </w:r>
      <w:r>
        <w:rPr>
          <w:b/>
          <w:bCs/>
          <w:rtl/>
          <w:lang w:val="fa"/>
        </w:rPr>
        <w:t xml:space="preserve">سازگار</w:t>
      </w:r>
      <w:r>
        <w:rPr>
          <w:rtl/>
          <w:lang w:val="fa"/>
        </w:rPr>
        <w:t xml:space="preserve"> </w:t>
      </w:r>
      <w:r>
        <w:rPr>
          <w:rtl/>
          <w:lang w:val="fa"/>
        </w:rPr>
        <w:t xml:space="preserve">است و پایه‌ی تجربیِ آن را به عربیِ کلاسیکِ قرنِ هفتم گسترش می‌دهد، اما به‌تنهایی ادعای قاطعِ جهان‌شمولی را اثبات نمی‌کند. دانشنامه‌ی کوچش، بِنچِس و سِلید (۲۰۲۵) که عربیِ کلاسیک را جداگانه پوشش نداده، چارچوبِ مرجعِ طبیعیِ این بررسی به‌شمار می‌آید.</w:t>
      </w:r>
    </w:p>
    <w:p>
      <w:pPr>
        <w:pStyle w:val="CaptionedFigure"/>
        <w:bidi/>
      </w:pPr>
      <w:r>
        <w:drawing>
          <wp:inline>
            <wp:extent cx="5334000" cy="2988073"/>
            <wp:effectExtent b="0" l="0" r="0" t="0"/>
            <wp:docPr descr="طرحواره‌ی «خشم به‌مثابهِ ظرفِ تحتِ فشار» (لیکاف و کوچش ۱۹۸۷)، عملیاتی‌شده با مثلثِ قرآنیِ غضب ← غیظ+کَظم ← تمیّز. پنلِ نخست (مرحله‌ی ۴): غضب — ظرفِ باز؛ هیجان حاضر است، اما متراکم نشده. پنلِ دوم (مرحله‌ی ۵، سوره آل عمران: ۱۳۴): غیظ — مایعِ مُهرشده با کَظم (در اصل: بستنِ دهانه‌ی مَشک)؛ مهارِ درون‌فردی در برابرِ افزایشِ فشار. پنلِ سوم (تجلیِ مرحله‌ی ۵، سوره مُلک: ۸): تمیّز — شکستِ ساختاری؛ این فعل از ریشه‌ی م-ی-ز («جدا شدن») می‌آید و نه خروجِ محتوای فشرده (نظیرِ  انگلیسی)، که جدا شدنِ خودِ ظرف را تصویر می‌کند. عینیت‌یابیِ قرآنیِ این طرحواره، شواهدی بین‌زبانی و نیرومند برای جهان‌شمولیِ شناختیِ آن فراهم می‌آورد (§۵-۴)." title="" id="65" name="Picture"/>
            <a:graphic>
              <a:graphicData uri="http://schemas.openxmlformats.org/drawingml/2006/picture">
                <pic:pic>
                  <pic:nvPicPr>
                    <pic:cNvPr descr="fig6_metaphor_diagram.png" id="66" name="Picture"/>
                    <pic:cNvPicPr>
                      <a:picLocks noChangeArrowheads="1" noChangeAspect="1"/>
                    </pic:cNvPicPr>
                  </pic:nvPicPr>
                  <pic:blipFill>
                    <a:blip r:embed="rId64"/>
                    <a:stretch>
                      <a:fillRect/>
                    </a:stretch>
                  </pic:blipFill>
                  <pic:spPr bwMode="auto">
                    <a:xfrm>
                      <a:off x="0" y="0"/>
                      <a:ext cx="5334000" cy="2988073"/>
                    </a:xfrm>
                    <a:prstGeom prst="rect">
                      <a:avLst/>
                    </a:prstGeom>
                    <a:noFill/>
                    <a:ln w="9525">
                      <a:noFill/>
                      <a:headEnd/>
                      <a:tailEnd/>
                    </a:ln>
                  </pic:spPr>
                </pic:pic>
              </a:graphicData>
            </a:graphic>
          </wp:inline>
        </w:drawing>
      </w:r>
    </w:p>
    <w:p>
      <w:pPr>
        <w:pStyle w:val="ImageCaption"/>
        <w:bidi/>
      </w:pPr>
      <w:r>
        <w:rPr>
          <w:rtl/>
          <w:lang w:val="fa"/>
        </w:rPr>
        <w:t xml:space="preserve">طرحواره‌ی «خشم به‌مثابهِ ظرفِ تحتِ فشار» (لیکاف و کوچش ۱۹۸۷)، عملیاتی‌شده با مثلثِ قرآنیِ غضب ← غیظ+کَظم ← تمیّز.</w:t>
      </w:r>
      <w:r>
        <w:rPr>
          <w:rtl/>
          <w:lang w:val="fa"/>
        </w:rPr>
        <w:t xml:space="preserve"> </w:t>
      </w:r>
      <w:r>
        <w:rPr>
          <w:b/>
          <w:bCs/>
          <w:rtl/>
          <w:lang w:val="fa"/>
        </w:rPr>
        <w:t xml:space="preserve">پنلِ نخست</w:t>
      </w:r>
      <w:r>
        <w:rPr>
          <w:rtl/>
          <w:lang w:val="fa"/>
        </w:rPr>
        <w:t xml:space="preserve"> </w:t>
      </w:r>
      <w:r>
        <w:rPr>
          <w:rtl/>
          <w:lang w:val="fa"/>
        </w:rPr>
        <w:t xml:space="preserve">(مرحله‌ی ۴): غضب — ظرفِ</w:t>
      </w:r>
      <w:r>
        <w:rPr>
          <w:rtl/>
          <w:lang w:val="fa"/>
        </w:rPr>
        <w:t xml:space="preserve"> </w:t>
      </w:r>
      <w:r>
        <w:rPr>
          <w:i/>
          <w:iCs/>
          <w:rtl/>
          <w:lang w:val="fa"/>
        </w:rPr>
        <w:t xml:space="preserve">باز</w:t>
      </w:r>
      <w:r>
        <w:rPr>
          <w:rtl/>
          <w:lang w:val="fa"/>
        </w:rPr>
        <w:t xml:space="preserve">؛ هیجان حاضر است، اما متراکم نشده.</w:t>
      </w:r>
      <w:r>
        <w:rPr>
          <w:rtl/>
          <w:lang w:val="fa"/>
        </w:rPr>
        <w:t xml:space="preserve"> </w:t>
      </w:r>
      <w:r>
        <w:rPr>
          <w:b/>
          <w:bCs/>
          <w:rtl/>
          <w:lang w:val="fa"/>
        </w:rPr>
        <w:t xml:space="preserve">پنلِ دوم</w:t>
      </w:r>
      <w:r>
        <w:rPr>
          <w:rtl/>
          <w:lang w:val="fa"/>
        </w:rPr>
        <w:t xml:space="preserve"> </w:t>
      </w:r>
      <w:r>
        <w:rPr>
          <w:rtl/>
          <w:lang w:val="fa"/>
        </w:rPr>
        <w:t xml:space="preserve">(مرحله‌ی ۵، سوره آل عمران: ۱۳۴): غیظ — مایعِ مُهرشده با کَظم (در اصل: بستنِ دهانه‌ی مَشک)؛ مهارِ درون‌فردی در برابرِ افزایشِ فشار.</w:t>
      </w:r>
      <w:r>
        <w:rPr>
          <w:rtl/>
          <w:lang w:val="fa"/>
        </w:rPr>
        <w:t xml:space="preserve"> </w:t>
      </w:r>
      <w:r>
        <w:rPr>
          <w:b/>
          <w:bCs/>
          <w:rtl/>
          <w:lang w:val="fa"/>
        </w:rPr>
        <w:t xml:space="preserve">پنلِ سوم</w:t>
      </w:r>
      <w:r>
        <w:rPr>
          <w:rtl/>
          <w:lang w:val="fa"/>
        </w:rPr>
        <w:t xml:space="preserve"> </w:t>
      </w:r>
      <w:r>
        <w:rPr>
          <w:rtl/>
          <w:lang w:val="fa"/>
        </w:rPr>
        <w:t xml:space="preserve">(تجلیِ مرحله‌ی ۵، سوره مُلک: ۸): تمیّز — شکستِ ساختاری؛ این فعل از ریشه‌ی م-ی-ز («جدا شدن») می‌آید و نه خروجِ محتوای فشرده (نظیرِ</w:t>
      </w:r>
      <w:r>
        <w:rPr>
          <w:rtl/>
          <w:lang w:val="fa"/>
        </w:rPr>
        <w:t xml:space="preserve"> </w:t>
      </w:r>
      <w:r>
        <w:rPr>
          <w:rtl/>
          <w:lang w:val="fa"/>
        </w:rPr>
        <w:t xml:space="preserve"> </w:t>
      </w:r>
      <w:r>
        <w:rPr>
          <w:rtl/>
          <w:lang w:val="fa"/>
        </w:rPr>
        <w:t xml:space="preserve">انگلیسی)، که</w:t>
      </w:r>
      <w:r>
        <w:rPr>
          <w:rtl/>
          <w:lang w:val="fa"/>
        </w:rPr>
        <w:t xml:space="preserve"> </w:t>
      </w:r>
      <w:r>
        <w:rPr>
          <w:i/>
          <w:iCs/>
          <w:rtl/>
          <w:lang w:val="fa"/>
        </w:rPr>
        <w:t xml:space="preserve">جدا شدنِ خودِ ظرف</w:t>
      </w:r>
      <w:r>
        <w:rPr>
          <w:rtl/>
          <w:lang w:val="fa"/>
        </w:rPr>
        <w:t xml:space="preserve"> </w:t>
      </w:r>
      <w:r>
        <w:rPr>
          <w:rtl/>
          <w:lang w:val="fa"/>
        </w:rPr>
        <w:t xml:space="preserve">را تصویر می‌کند. عینیت‌یابیِ قرآنیِ این طرحواره، شواهدی بین‌زبانی و نیرومند برای جهان‌شمولیِ شناختیِ آن فراهم می‌آورد (§۵-۴).</w:t>
      </w:r>
    </w:p>
    <w:bookmarkEnd w:id="67"/>
    <w:bookmarkStart w:id="68" w:name="X619999a5d737fc24a1527a9abcebb0463009c38"/>
    <w:p>
      <w:pPr>
        <w:pStyle w:val="Heading3"/>
        <w:bidi/>
      </w:pPr>
      <w:r>
        <w:rPr>
          <w:rtl/>
          <w:lang w:val="fa"/>
        </w:rPr>
        <w:t xml:space="preserve">۵-۵. پیامدها برای ترجمه و روان‌شناسیِ اسلامیِ کاربردی</w:t>
      </w:r>
    </w:p>
    <w:p>
      <w:pPr>
        <w:bidi/>
      </w:pPr>
      <w:r>
        <w:rPr>
          <w:rtl/>
          <w:lang w:val="fa"/>
        </w:rPr>
        <w:t xml:space="preserve">پیامدهای زیر</w:t>
      </w:r>
      <w:r>
        <w:rPr>
          <w:rtl/>
          <w:lang w:val="fa"/>
        </w:rPr>
        <w:t xml:space="preserve"> </w:t>
      </w:r>
      <w:r>
        <w:rPr>
          <w:b/>
          <w:bCs/>
          <w:rtl/>
          <w:lang w:val="fa"/>
        </w:rPr>
        <w:t xml:space="preserve">مشروط بر ارزیابیِ پسینی</w:t>
      </w:r>
      <w:r>
        <w:rPr>
          <w:rtl/>
          <w:lang w:val="fa"/>
        </w:rPr>
        <w:t xml:space="preserve"> </w:t>
      </w:r>
      <w:r>
        <w:rPr>
          <w:rtl/>
          <w:lang w:val="fa"/>
        </w:rPr>
        <w:t xml:space="preserve">عرضه می‌گردند، نه به‌منزله‌ی توصیه‌هایی قاطع. تحلیلِ ۴‌آیه‌ایِ §۴-۷ نشان می‌دهد ترجمه‌های فارسی و انگلیسی در حفظِ تمایزاتِ شدتیِ پیوستار نقصِ سامان‌مند دارند؛ پژوهش‌های محاسباتیِ نوین (گاآنون و الصُحیبانی ۲۰۲۵؛ دادگانِ</w:t>
      </w:r>
      <w:r>
        <w:rPr>
          <w:rtl/>
          <w:lang w:val="fa"/>
        </w:rPr>
        <w:t xml:space="preserve"> </w:t>
      </w:r>
      <w:r>
        <w:rPr>
          <w:rtl/>
          <w:lang w:val="fa"/>
        </w:rPr>
        <w:t xml:space="preserve"> </w:t>
      </w:r>
      <w:r>
        <w:rPr>
          <w:rtl/>
          <w:lang w:val="fa"/>
        </w:rPr>
        <w:t xml:space="preserve">۲۰۲۵) این نقص را در سطحِ هیجاناتِ کلیِ اِکمن مستند کرده‌اند، اما فاقدِ مدلِ مرجعِ شدتیِ لغوی‌اند. مشروط بر تأییدِ ارزیابیِ پسینیِ ۳۰‌آیه‌ای با کدبندیِ چندگانه، تحلیلِ حاضر پیشنهادِ معادل‌های واگرا را پشتیبانی می‌کند: غضب ← «خشم»، غیظ ← «خشمِ متراکم»، حَرد ← «خشمِ همراه با قصدِ منع»، بَغی ← «تجاوز»، طغیان ← «طغیان»، عتوّ ← «سرکشیِ لجوجانه». در سطحِ روان‌شناسیِ اسلامیِ کاربردی، چارچوبِ پیوستار به‌صورتِ مفهومی (و نه به‌منزله‌ی مداخله‌ی آزموده‌شده) سه مسیر را پشتیبانی می‌کند: (الف) پیشگیری از رهگذرِ شناختِ زودهنگامِ نشانه‌های مرحله‌ی ۱ و ۲؛ (ب) مداخله‌ی بحرانی با کَظم به‌منزله‌ی راهبردِ تعدیلِ پاسخ در مرحله‌ی ۵؛ (ج) توان‌بخشی از رهگذرِ مسیرِ بازگشتِ توبه‌ای از مرحله‌ی ۶. عملیاتی‌سازیِ بالینیِ این پیامدها در دستورِ کارِ مطالعاتِ آینده است.</w:t>
      </w:r>
    </w:p>
    <w:p>
      <w:r>
        <w:pict>
          <v:rect style="width:0;height:1.5pt" o:hralign="center" o:hrstd="t" o:hr="t"/>
        </w:pict>
      </w:r>
    </w:p>
    <w:bookmarkEnd w:id="68"/>
    <w:bookmarkEnd w:id="69"/>
    <w:bookmarkStart w:id="73" w:name="نتیجهگیری"/>
    <w:p>
      <w:pPr>
        <w:pStyle w:val="Heading2"/>
        <w:bidi/>
      </w:pPr>
      <w:r>
        <w:rPr>
          <w:rtl/>
          <w:lang w:val="fa"/>
        </w:rPr>
        <w:t xml:space="preserve">۶. نتیجه‌گیری</w:t>
      </w:r>
    </w:p>
    <w:bookmarkStart w:id="70" w:name="سهمهای-پژوهش"/>
    <w:p>
      <w:pPr>
        <w:pStyle w:val="Heading3"/>
        <w:bidi/>
      </w:pPr>
      <w:r>
        <w:rPr>
          <w:rtl/>
          <w:lang w:val="fa"/>
        </w:rPr>
        <w:t xml:space="preserve">۶-۱. سهم‌های پژوهش</w:t>
      </w:r>
    </w:p>
    <w:p>
      <w:pPr>
        <w:bidi/>
      </w:pPr>
      <w:r>
        <w:rPr>
          <w:rtl/>
          <w:lang w:val="fa"/>
        </w:rPr>
        <w:t xml:space="preserve">پژوهشِ حاضر چهار سهمِ متمایز عرضه می‌کند: نخست،</w:t>
      </w:r>
      <w:r>
        <w:rPr>
          <w:rtl/>
          <w:lang w:val="fa"/>
        </w:rPr>
        <w:t xml:space="preserve"> </w:t>
      </w:r>
      <w:r>
        <w:rPr>
          <w:b/>
          <w:bCs/>
          <w:rtl/>
          <w:lang w:val="fa"/>
        </w:rPr>
        <w:t xml:space="preserve">سهمِ روش‌شناختی-تفسیری</w:t>
      </w:r>
      <w:r>
        <w:rPr>
          <w:rtl/>
          <w:lang w:val="fa"/>
        </w:rPr>
        <w:t xml:space="preserve"> </w:t>
      </w:r>
      <w:r>
        <w:rPr>
          <w:rtl/>
          <w:lang w:val="fa"/>
        </w:rPr>
        <w:t xml:space="preserve">— نخستین تحلیلِ تطبیقیِ نُه‌مفسّره از سه‌گانه‌ی غضب-غیظ-بَغی در پرتوِ نظریه‌ی استعاره‌ی مفهومی، که ادغامی میانِ سنّتِ تفسیریِ شیعی-سنّی و چارچوب‌های شناختی-معناشناختیِ معاصر است و قابلیتِ تعمیم به سایر میدان‌های مفهومیِ قرآن (شادی، ایمان، بیم) را دارد. دوم،</w:t>
      </w:r>
      <w:r>
        <w:rPr>
          <w:rtl/>
          <w:lang w:val="fa"/>
        </w:rPr>
        <w:t xml:space="preserve"> </w:t>
      </w:r>
      <w:r>
        <w:rPr>
          <w:b/>
          <w:bCs/>
          <w:rtl/>
          <w:lang w:val="fa"/>
        </w:rPr>
        <w:t xml:space="preserve">سهمِ بازخوانیِ میراث</w:t>
      </w:r>
      <w:r>
        <w:rPr>
          <w:rtl/>
          <w:lang w:val="fa"/>
        </w:rPr>
        <w:t xml:space="preserve"> </w:t>
      </w:r>
      <w:r>
        <w:rPr>
          <w:rtl/>
          <w:lang w:val="fa"/>
        </w:rPr>
        <w:t xml:space="preserve">— تثبیتِ نظام‌مندِ میراثِ معناشناسیِ شناختیِ ایرانی-اسلامیِ معاصر (قائمی‌نیا، پاکتچی، نَریمانی، قاری‌زاده) در گفت‌وگوی نظریِ بین‌المللی. سوم،</w:t>
      </w:r>
      <w:r>
        <w:rPr>
          <w:rtl/>
          <w:lang w:val="fa"/>
        </w:rPr>
        <w:t xml:space="preserve"> </w:t>
      </w:r>
      <w:r>
        <w:rPr>
          <w:b/>
          <w:bCs/>
          <w:rtl/>
          <w:lang w:val="fa"/>
        </w:rPr>
        <w:t xml:space="preserve">سهمِ پدیدارشناختی</w:t>
      </w:r>
      <w:r>
        <w:rPr>
          <w:rtl/>
          <w:lang w:val="fa"/>
        </w:rPr>
        <w:t xml:space="preserve"> </w:t>
      </w:r>
      <w:r>
        <w:rPr>
          <w:rtl/>
          <w:lang w:val="fa"/>
        </w:rPr>
        <w:t xml:space="preserve">— تبیینِ آیه‌ی ۸ سوره‌ی مُلک به‌منزله‌ی نمونه‌ای شاخص از «فروپاشیِ ظرف» در میراثِ بشری، با احتیاطِ روش‌شناختیِ مقتضی. چهارم،</w:t>
      </w:r>
      <w:r>
        <w:rPr>
          <w:rtl/>
          <w:lang w:val="fa"/>
        </w:rPr>
        <w:t xml:space="preserve"> </w:t>
      </w:r>
      <w:r>
        <w:rPr>
          <w:b/>
          <w:bCs/>
          <w:rtl/>
          <w:lang w:val="fa"/>
        </w:rPr>
        <w:t xml:space="preserve">سهمِ پل‌سازیِ بین‌سنّتی</w:t>
      </w:r>
      <w:r>
        <w:rPr>
          <w:rtl/>
          <w:lang w:val="fa"/>
        </w:rPr>
        <w:t xml:space="preserve"> </w:t>
      </w:r>
      <w:r>
        <w:rPr>
          <w:rtl/>
          <w:lang w:val="fa"/>
        </w:rPr>
        <w:t xml:space="preserve">— عرضه‌ی چارچوبی که هم‌زمان با میراثِ تفسیریِ شیعی-سنّی، زبان‌شناسیِ شناختیِ نوین و مدل‌های روان‌شناسیِ هیجان (گراس، پلاتچیک، اسپیلبرگر، لازاروس) قابلِ گفت‌وگوست.</w:t>
      </w:r>
      <w:r>
        <w:rPr>
          <w:rtl/>
          <w:lang w:val="fa"/>
        </w:rPr>
        <w:t xml:space="preserve"> </w:t>
      </w:r>
      <w:r>
        <w:rPr>
          <w:b/>
          <w:bCs/>
          <w:rtl/>
          <w:lang w:val="fa"/>
        </w:rPr>
        <w:t xml:space="preserve">یافته‌ی محوریِ نظری</w:t>
      </w:r>
      <w:r>
        <w:rPr>
          <w:rtl/>
          <w:lang w:val="fa"/>
        </w:rPr>
        <w:t xml:space="preserve"> </w:t>
      </w:r>
      <w:r>
        <w:rPr>
          <w:rtl/>
          <w:lang w:val="fa"/>
        </w:rPr>
        <w:t xml:space="preserve">عبارت است از: علّیتِ دوسویه در مرحله‌ی ۶، که از رهگذرِ کدبندیِ تفسیری (κ = ۰٫۷۹) عملیاتی شد و در میراثِ تفسیریِ کلاسیک — به‌ویژه در تأکیدِ المیزان بر «طغیانِ فرعونی به‌منزله‌ی سابقِ خشم بر مغلوبان» — پیشاپیش رمزگذاری شده بود، اما به‌نحوی نظام‌مند تنها در تحلیلِ تطبیقیِ کنونی به سطح رسیده است.</w:t>
      </w:r>
    </w:p>
    <w:bookmarkEnd w:id="70"/>
    <w:bookmarkStart w:id="71" w:name="محدودیتها-و-افق-پژوهشهای-آینده"/>
    <w:p>
      <w:pPr>
        <w:pStyle w:val="Heading3"/>
        <w:bidi/>
      </w:pPr>
      <w:r>
        <w:rPr>
          <w:rtl/>
          <w:lang w:val="fa"/>
        </w:rPr>
        <w:t xml:space="preserve">۶-۲. محدودیت‌ها و افقِ پژوهش‌های آینده</w:t>
      </w:r>
    </w:p>
    <w:p>
      <w:pPr>
        <w:bidi/>
      </w:pPr>
      <w:r>
        <w:rPr>
          <w:rtl/>
          <w:lang w:val="fa"/>
        </w:rPr>
        <w:t xml:space="preserve">سه محدودیتِ روش‌شناختیِ اصلی پژوهشِ حاضر، هم‌زمان نقاطِ آغازِ چهار جهتِ پژوهشیِ آینده را نیز ترسیم می‌کنند:</w:t>
      </w:r>
    </w:p>
    <w:p>
      <w:pPr>
        <w:bidi/>
      </w:pPr>
      <w:r>
        <w:rPr>
          <w:b/>
          <w:bCs/>
          <w:rtl/>
          <w:lang w:val="fa"/>
        </w:rPr>
        <w:t xml:space="preserve">(الف) سطحِ تحلیل و گذار از واژگان به گفتمان.</w:t>
      </w:r>
      <w:r>
        <w:rPr>
          <w:rtl/>
          <w:lang w:val="fa"/>
        </w:rPr>
        <w:t xml:space="preserve"> </w:t>
      </w:r>
      <w:r>
        <w:rPr>
          <w:rtl/>
          <w:lang w:val="fa"/>
        </w:rPr>
        <w:t xml:space="preserve">پژوهشِ حاضر، طیفِ خشم را در سطحِ واژگانی-آیه‌ای صورت‌بندی می‌کند؛ اما خشمِ قرآنی در ساختارِ روایی-گفتمانیِ سوره‌ها (به‌ویژه روایت‌های موسی-فرعون، نوح، شُعیب، و روایت‌های جنگیِ سوره‌ی توبه) سامانه‌ای پیچیده‌تر از جمعِ بسامدهای واژگانی است.</w:t>
      </w:r>
      <w:r>
        <w:rPr>
          <w:rtl/>
          <w:lang w:val="fa"/>
        </w:rPr>
        <w:t xml:space="preserve"> </w:t>
      </w:r>
      <w:r>
        <w:rPr>
          <w:b/>
          <w:bCs/>
          <w:rtl/>
          <w:lang w:val="fa"/>
        </w:rPr>
        <w:t xml:space="preserve">افقِ پژوهشِ آینده‌ی نخست</w:t>
      </w:r>
      <w:r>
        <w:rPr>
          <w:rtl/>
          <w:lang w:val="fa"/>
        </w:rPr>
        <w:t xml:space="preserve">، توسعه‌ی تحلیل به سطحِ کلانِ روایتی است: نقشه‌برداریِ منحنیِ شدتِ هیجانی در طولِ هر روایتِ پیامبرانه، در پیوند با مدل‌های نوینِ زبان‌شناسیِ متن و تحلیلِ مسیرِ روایی (مثلاً سینای ۲۰۲۳، فصل‌های ۴ و ۵). در این راستا،</w:t>
      </w:r>
      <w:r>
        <w:rPr>
          <w:rtl/>
          <w:lang w:val="fa"/>
        </w:rPr>
        <w:t xml:space="preserve"> </w:t>
      </w:r>
      <w:r>
        <w:rPr>
          <w:b/>
          <w:bCs/>
          <w:rtl/>
          <w:lang w:val="fa"/>
        </w:rPr>
        <w:t xml:space="preserve">اجرای بازنماییِ بافت‌مندِ ۳۱۲ بسامد با مدل‌های زبانیِ پیشاآموخته‌ی ویژه‌ی عربیِ قرآنی</w:t>
      </w:r>
      <w:r>
        <w:rPr>
          <w:rtl/>
          <w:lang w:val="fa"/>
        </w:rPr>
        <w:t xml:space="preserve"> </w:t>
      </w:r>
      <w:r>
        <w:rPr>
          <w:rtl/>
          <w:lang w:val="fa"/>
        </w:rPr>
        <w:t xml:space="preserve">(</w:t>
      </w:r>
      <w:r>
        <w:rPr>
          <w:rtl/>
          <w:lang w:val="fa"/>
        </w:rPr>
        <w:t xml:space="preserve"> </w:t>
      </w:r>
      <w:r>
        <w:rPr>
          <w:rtl/>
          <w:lang w:val="fa"/>
        </w:rPr>
        <w:t xml:space="preserve">و</w:t>
      </w:r>
      <w:r>
        <w:rPr>
          <w:rtl/>
          <w:lang w:val="fa"/>
        </w:rPr>
        <w:t xml:space="preserve"> </w:t>
      </w:r>
      <w:r>
        <w:rPr>
          <w:rtl/>
          <w:lang w:val="fa"/>
        </w:rPr>
        <w:t xml:space="preserve">) در دستورِ کارِ پی‌گیری‌های آینده قرار دارد: اعتبارسنجیِ مستقلِ مرزهای شش‌گانه‌ی پیوستار، از رهگذرِ خوشه‌بندیِ بدون‌نظارت بر بازنمایی‌های برداریِ بسامدها، می‌تواند مدلِ تفسیری-آماریِ پژوهشِ حاضر را با شواهدی محاسباتی-مستقل تقویت کند.</w:t>
      </w:r>
    </w:p>
    <w:p>
      <w:pPr>
        <w:bidi/>
      </w:pPr>
      <w:r>
        <w:rPr>
          <w:b/>
          <w:bCs/>
          <w:rtl/>
          <w:lang w:val="fa"/>
        </w:rPr>
        <w:t xml:space="preserve">(ب) پشتیبانیِ تجربیِ بالینی و مدل‌سازیِ روان‌شناختیِ کاربردی.</w:t>
      </w:r>
      <w:r>
        <w:rPr>
          <w:rtl/>
          <w:lang w:val="fa"/>
        </w:rPr>
        <w:t xml:space="preserve"> </w:t>
      </w:r>
      <w:r>
        <w:rPr>
          <w:rtl/>
          <w:lang w:val="fa"/>
        </w:rPr>
        <w:t xml:space="preserve">پیامدهای روان‌شناختیِ پیشنهادی در §۵-۵ (سه مسیرِ پیشگیری، مداخله‌ی بحرانی و توان‌بخشی)، در سطحِ مفهومی عرضه می‌شوند و نه به‌منزله‌ی پروتکل‌های آزموده‌شده.</w:t>
      </w:r>
      <w:r>
        <w:rPr>
          <w:rtl/>
          <w:lang w:val="fa"/>
        </w:rPr>
        <w:t xml:space="preserve"> </w:t>
      </w:r>
      <w:r>
        <w:rPr>
          <w:b/>
          <w:bCs/>
          <w:rtl/>
          <w:lang w:val="fa"/>
        </w:rPr>
        <w:t xml:space="preserve">افقِ دوم</w:t>
      </w:r>
      <w:r>
        <w:rPr>
          <w:rtl/>
          <w:lang w:val="fa"/>
        </w:rPr>
        <w:t xml:space="preserve">، طراحیِ کارآزماییِ بالینیِ پایلوت بر دانشجویان یا داوطلبانِ بزرگسالی است که در آن، چارچوبِ شش‌مرحله‌ایِ پیوستار به‌منزله‌ی پروتکلِ آموزشی برای خودنظمیِ هیجانی به‌کار رود؛ معیارهای سنجش می‌توانند مقیاسِ</w:t>
      </w:r>
      <w:r>
        <w:rPr>
          <w:rtl/>
          <w:lang w:val="fa"/>
        </w:rPr>
        <w:t xml:space="preserve"> </w:t>
      </w:r>
      <w:r>
        <w:rPr>
          <w:rtl/>
          <w:lang w:val="fa"/>
        </w:rPr>
        <w:t xml:space="preserve"> </w:t>
      </w:r>
      <w:r>
        <w:rPr>
          <w:rtl/>
          <w:lang w:val="fa"/>
        </w:rPr>
        <w:t xml:space="preserve">اسپیلبرگر و مقیاس‌های بازارزیابیِ-سرکوبیِ گراس (</w:t>
      </w:r>
      <w:r>
        <w:rPr>
          <w:rtl/>
          <w:lang w:val="fa"/>
        </w:rPr>
        <w:t xml:space="preserve">) باشند.</w:t>
      </w:r>
      <w:r>
        <w:rPr>
          <w:rtl/>
          <w:lang w:val="fa"/>
        </w:rPr>
        <w:t xml:space="preserve"> </w:t>
      </w:r>
      <w:r>
        <w:rPr>
          <w:b/>
          <w:bCs/>
          <w:rtl/>
          <w:lang w:val="fa"/>
        </w:rPr>
        <w:t xml:space="preserve">افقِ دوم-الف</w:t>
      </w:r>
      <w:r>
        <w:rPr>
          <w:rtl/>
          <w:lang w:val="fa"/>
        </w:rPr>
        <w:t xml:space="preserve">، توسعه‌ی این چارچوب به پیکره‌ی</w:t>
      </w:r>
      <w:r>
        <w:rPr>
          <w:rtl/>
          <w:lang w:val="fa"/>
        </w:rPr>
        <w:t xml:space="preserve"> </w:t>
      </w:r>
      <w:r>
        <w:rPr>
          <w:i/>
          <w:iCs/>
          <w:rtl/>
          <w:lang w:val="fa"/>
        </w:rPr>
        <w:t xml:space="preserve">حدیثِ شیعی-سنّی</w:t>
      </w:r>
      <w:r>
        <w:rPr>
          <w:rtl/>
          <w:lang w:val="fa"/>
        </w:rPr>
        <w:t xml:space="preserve"> </w:t>
      </w:r>
      <w:r>
        <w:rPr>
          <w:rtl/>
          <w:lang w:val="fa"/>
        </w:rPr>
        <w:t xml:space="preserve">است (نهج‌البلاغه، الکافی، صحیحَین): آیا ساختارِ شش‌مرحله‌ای در سنّتِ حدیثی هم‌سو با گفتمانِ قرآنی است یا الگوهای واگرایی نشان می‌دهد؟ این پیمایشِ بین-پیکره‌ای، می‌تواند تعمیم‌پذیریِ نظریه را در سنّتِ اسلامیِ گسترده‌تر بسنجد.</w:t>
      </w:r>
    </w:p>
    <w:p>
      <w:pPr>
        <w:bidi/>
      </w:pPr>
      <w:r>
        <w:rPr>
          <w:b/>
          <w:bCs/>
          <w:rtl/>
          <w:lang w:val="fa"/>
        </w:rPr>
        <w:t xml:space="preserve">(ج) پیمایشِ تطبیقیِ تاریخی و آزمونِ سامان‌مندِ ترجمه‌ها.</w:t>
      </w:r>
      <w:r>
        <w:rPr>
          <w:rtl/>
          <w:lang w:val="fa"/>
        </w:rPr>
        <w:t xml:space="preserve"> </w:t>
      </w:r>
      <w:r>
        <w:rPr>
          <w:rtl/>
          <w:lang w:val="fa"/>
        </w:rPr>
        <w:t xml:space="preserve">ادعای ویژه‌بودنِ آیه‌ی ۸ سوره‌ی مُلک در میراثِ بشری، در §۵-۴ به‌نحوی محتاطانه عرضه شد؛ تثبیتِ آن، نیازمندِ پیمایشِ سامان‌مند بر زبان‌های پیشامدرنِ سامی (اَکَدی، عبریِ کتابِ مقدس)، یونانی (هومری و کلاسیک)، سانسکریت (ودایی و کلاسیک) و فارسیِ کلاسیک (شعرِ خراسانی، شاهنامه) است.</w:t>
      </w:r>
      <w:r>
        <w:rPr>
          <w:rtl/>
          <w:lang w:val="fa"/>
        </w:rPr>
        <w:t xml:space="preserve"> </w:t>
      </w:r>
      <w:r>
        <w:rPr>
          <w:b/>
          <w:bCs/>
          <w:rtl/>
          <w:lang w:val="fa"/>
        </w:rPr>
        <w:t xml:space="preserve">افقِ سوم</w:t>
      </w:r>
      <w:r>
        <w:rPr>
          <w:rtl/>
          <w:lang w:val="fa"/>
        </w:rPr>
        <w:t xml:space="preserve">، طراحیِ پیمایشی است که در آن، استعاره‌های هیجانیِ خشم در پیکره‌های نمونه‌گیری‌شده‌ی هر سنّتِ زبانی-فرهنگی، با چارچوبِ چهارگامِ ظرفِ تحتِ فشار مقایسه شوند.</w:t>
      </w:r>
      <w:r>
        <w:rPr>
          <w:rtl/>
          <w:lang w:val="fa"/>
        </w:rPr>
        <w:t xml:space="preserve"> </w:t>
      </w:r>
      <w:r>
        <w:rPr>
          <w:b/>
          <w:bCs/>
          <w:rtl/>
          <w:lang w:val="fa"/>
        </w:rPr>
        <w:t xml:space="preserve">افقِ سوم-الف</w:t>
      </w:r>
      <w:r>
        <w:rPr>
          <w:rtl/>
          <w:lang w:val="fa"/>
        </w:rPr>
        <w:t xml:space="preserve">،</w:t>
      </w:r>
      <w:r>
        <w:rPr>
          <w:rtl/>
          <w:lang w:val="fa"/>
        </w:rPr>
        <w:t xml:space="preserve"> </w:t>
      </w:r>
      <w:r>
        <w:rPr>
          <w:b/>
          <w:bCs/>
          <w:rtl/>
          <w:lang w:val="fa"/>
        </w:rPr>
        <w:t xml:space="preserve">آزمونِ سامان‌مندِ ۳۰ تا ۴۰‌آیه‌ای از پنج ترجمه‌ی فارسیِ کانونی</w:t>
      </w:r>
      <w:r>
        <w:rPr>
          <w:rtl/>
          <w:lang w:val="fa"/>
        </w:rPr>
        <w:t xml:space="preserve"> </w:t>
      </w:r>
      <w:r>
        <w:rPr>
          <w:rtl/>
          <w:lang w:val="fa"/>
        </w:rPr>
        <w:t xml:space="preserve">(فولادوند، مکارم، الهی قمشه‌ای، معزّی، انصاریان) و، در صورتِ امکان، پنج ترجمه‌ی اروپایی، با کدبندیِ چندگانه و سنجشِ کاپایی است؛ هدفِ این آزمون، تثبیتِ آماریِ مشاهده‌ی مقدماتی §۴-۷ مبنی بر فروپاشیِ سامان‌مندِ تمایزاتِ شدتیِ پیوستار در ترجمه‌های موجود.</w:t>
      </w:r>
      <w:r>
        <w:rPr>
          <w:rtl/>
          <w:lang w:val="fa"/>
        </w:rPr>
        <w:t xml:space="preserve"> </w:t>
      </w:r>
      <w:r>
        <w:rPr>
          <w:b/>
          <w:bCs/>
          <w:rtl/>
          <w:lang w:val="fa"/>
        </w:rPr>
        <w:t xml:space="preserve">افقِ سوم-ب</w:t>
      </w:r>
      <w:r>
        <w:rPr>
          <w:rtl/>
          <w:lang w:val="fa"/>
        </w:rPr>
        <w:t xml:space="preserve">،</w:t>
      </w:r>
      <w:r>
        <w:rPr>
          <w:rtl/>
          <w:lang w:val="fa"/>
        </w:rPr>
        <w:t xml:space="preserve"> </w:t>
      </w:r>
      <w:r>
        <w:rPr>
          <w:b/>
          <w:bCs/>
          <w:rtl/>
          <w:lang w:val="fa"/>
        </w:rPr>
        <w:t xml:space="preserve">مدل‌سازیِ رانشِ معناشناختیِ میان‌ترجمه‌ای</w:t>
      </w:r>
      <w:r>
        <w:rPr>
          <w:rtl/>
          <w:lang w:val="fa"/>
        </w:rPr>
        <w:t xml:space="preserve"> </w:t>
      </w:r>
      <w:r>
        <w:rPr>
          <w:rtl/>
          <w:lang w:val="fa"/>
        </w:rPr>
        <w:t xml:space="preserve">(</w:t>
      </w:r>
      <w:r>
        <w:rPr>
          <w:rtl/>
          <w:lang w:val="fa"/>
        </w:rPr>
        <w:t xml:space="preserve">) با بازنمایی‌های برداریِ چندزبانی است، که می‌تواند کمیتِ از-دست-رفتگیِ معنا را در هر ترجمه به‌صورتِ عدد گزارش کند.</w:t>
      </w:r>
    </w:p>
    <w:p>
      <w:pPr>
        <w:bidi/>
      </w:pPr>
      <w:r>
        <w:rPr>
          <w:b/>
          <w:bCs/>
          <w:rtl/>
          <w:lang w:val="fa"/>
        </w:rPr>
        <w:t xml:space="preserve">(د) چشم‌اندازِ آزمون‌های آماریِ تکمیلیِ پیکره.</w:t>
      </w:r>
      <w:r>
        <w:rPr>
          <w:rtl/>
          <w:lang w:val="fa"/>
        </w:rPr>
        <w:t xml:space="preserve"> </w:t>
      </w:r>
      <w:r>
        <w:rPr>
          <w:rtl/>
          <w:lang w:val="fa"/>
        </w:rPr>
        <w:t xml:space="preserve">دو آزمونِ پیکره‌ای-روش‌شناختی نیز در دستورِ کارِ نسخه‌های بعدیِ این برنامه است:</w:t>
      </w:r>
      <w:r>
        <w:rPr>
          <w:rtl/>
          <w:lang w:val="fa"/>
        </w:rPr>
        <w:t xml:space="preserve"> </w:t>
      </w:r>
      <w:r>
        <w:rPr>
          <w:b/>
          <w:bCs/>
          <w:rtl/>
          <w:lang w:val="fa"/>
        </w:rPr>
        <w:t xml:space="preserve">آزمونِ روندِ زمانیِ نُلدِکه‌ای</w:t>
      </w:r>
      <w:r>
        <w:rPr>
          <w:rtl/>
          <w:lang w:val="fa"/>
        </w:rPr>
        <w:t xml:space="preserve"> </w:t>
      </w:r>
      <w:r>
        <w:rPr>
          <w:rtl/>
          <w:lang w:val="fa"/>
        </w:rPr>
        <w:t xml:space="preserve">بر پیوستار، با مرتب‌سازیِ مجموعه‌ی ۳۱۲ بسامد بر گاه‌شماریِ نُلدِکه-بِل و سنجشِ افزایش/کاهشِ نسبیِ مرحله‌ها در طولِ زمانِ نزول؛ و</w:t>
      </w:r>
      <w:r>
        <w:rPr>
          <w:rtl/>
          <w:lang w:val="fa"/>
        </w:rPr>
        <w:t xml:space="preserve"> </w:t>
      </w:r>
      <w:r>
        <w:rPr>
          <w:b/>
          <w:bCs/>
          <w:rtl/>
          <w:lang w:val="fa"/>
        </w:rPr>
        <w:t xml:space="preserve">بازساختِ شبکه‌ی هم‌رخدادگیری با وزنِ</w:t>
      </w:r>
      <w:r>
        <w:rPr>
          <w:b/>
          <w:bCs/>
          <w:rtl/>
          <w:lang w:val="fa"/>
        </w:rPr>
        <w:t xml:space="preserve"> </w:t>
      </w:r>
      <w:r>
        <w:rPr>
          <w:rtl/>
          <w:lang w:val="fa"/>
        </w:rPr>
        <w:t xml:space="preserve"> </w:t>
      </w:r>
      <w:r>
        <w:rPr>
          <w:rtl/>
          <w:lang w:val="fa"/>
        </w:rPr>
        <w:t xml:space="preserve">(اطلاعاتِ متقابلِ نقطه‌ای) به‌جای شمارشِ خام، که می‌تواند گره‌های پلیِ بنیادی‌تر را در برابرِ هم‌نشینی‌های تصادفی برجسته کند.</w:t>
      </w:r>
    </w:p>
    <w:p>
      <w:pPr>
        <w:bidi/>
      </w:pPr>
      <w:r>
        <w:rPr>
          <w:rtl/>
          <w:lang w:val="fa"/>
        </w:rPr>
        <w:t xml:space="preserve">پیمایشِ این چهار جهت، در مجموع،</w:t>
      </w:r>
      <w:r>
        <w:rPr>
          <w:rtl/>
          <w:lang w:val="fa"/>
        </w:rPr>
        <w:t xml:space="preserve"> </w:t>
      </w:r>
      <w:r>
        <w:rPr>
          <w:b/>
          <w:bCs/>
          <w:rtl/>
          <w:lang w:val="fa"/>
        </w:rPr>
        <w:t xml:space="preserve">برنامه‌ی پژوهشیِ میان‌مدت</w:t>
      </w:r>
      <w:r>
        <w:rPr>
          <w:rtl/>
          <w:lang w:val="fa"/>
        </w:rPr>
        <w:t xml:space="preserve"> </w:t>
      </w:r>
      <w:r>
        <w:rPr>
          <w:rtl/>
          <w:lang w:val="fa"/>
        </w:rPr>
        <w:t xml:space="preserve">را برای امتدادِ پیوستارِ خشمِ قرآنی به سطحِ گفتمانی-روایتی، بالینی-روان‌شناختی، بین‌زبانی-تاریخی و محاسباتی-آماری ترسیم می‌کند.</w:t>
      </w:r>
    </w:p>
    <w:bookmarkEnd w:id="71"/>
    <w:bookmarkStart w:id="72" w:name="سخن-پایانی"/>
    <w:p>
      <w:pPr>
        <w:pStyle w:val="Heading3"/>
        <w:bidi/>
      </w:pPr>
      <w:r>
        <w:rPr>
          <w:rtl/>
          <w:lang w:val="fa"/>
        </w:rPr>
        <w:t xml:space="preserve">۶-۳. سخنِ پایانی</w:t>
      </w:r>
    </w:p>
    <w:p>
      <w:pPr>
        <w:bidi/>
      </w:pPr>
      <w:r>
        <w:rPr>
          <w:rtl/>
          <w:lang w:val="fa"/>
        </w:rPr>
        <w:t xml:space="preserve">قرآنِ کریم در دستگاهِ واژگانیِ خود، پدیدارشناسیِ ظریفی از طیفِ هیجانیِ خشم را به‌منزله‌ی معماریِ پنهانِ معناشناسیِ متنی رمزگذاری کرده است. بازخوانیِ این پدیدارشناسی، با ابزارهای ترکیبیِ سنّتِ تفسیریِ شیعی-سنّی، معناشناسیِ شناختیِ نوین و تحلیلِ تطبیقیِ نُه‌مفسّره، افقی تازه برای مطالعاتِ قرآنی-زبانی می‌گشاید. ادغامِ این سه سنّت، نه تحمیلِ مدل‌های بیگانه بر متن، بلکه آشکارسازیِ ساختارهای ضمنیِ خودِ متن است؛ نشان از آن‌که سنّت و نوآوری در پژوهش‌های قرآنی، نه ناسازگار، که مکمّلِ یکدیگرند.</w:t>
      </w:r>
    </w:p>
    <w:p>
      <w:r>
        <w:pict>
          <v:rect style="width:0;height:1.5pt" o:hralign="center" o:hrstd="t" o:hr="t"/>
        </w:pict>
      </w:r>
    </w:p>
    <w:bookmarkEnd w:id="72"/>
    <w:bookmarkEnd w:id="73"/>
    <w:bookmarkStart w:id="77" w:name="فهرست-منابع"/>
    <w:p>
      <w:pPr>
        <w:pStyle w:val="Heading2"/>
        <w:bidi/>
      </w:pPr>
      <w:r>
        <w:rPr>
          <w:rtl/>
          <w:lang w:val="fa"/>
        </w:rPr>
        <w:t xml:space="preserve">فهرست منابع</w:t>
      </w:r>
    </w:p>
    <w:bookmarkStart w:id="74" w:name="الف-منابع-عربی-و-قرآنی"/>
    <w:p>
      <w:pPr>
        <w:pStyle w:val="Heading3"/>
        <w:bidi/>
      </w:pPr>
      <w:r>
        <w:rPr>
          <w:rtl/>
          <w:lang w:val="fa"/>
        </w:rPr>
        <w:t xml:space="preserve">الف) منابع عربی و قرآنی</w:t>
      </w:r>
    </w:p>
    <w:p>
      <w:pPr>
        <w:pStyle w:val="Compact"/>
        <w:numPr>
          <w:ilvl w:val="0"/>
          <w:numId w:val="1002"/>
        </w:numPr>
        <w:bidi/>
      </w:pPr>
      <w:r>
        <w:rPr>
          <w:rtl/>
          <w:lang w:val="fa"/>
        </w:rPr>
        <w:t xml:space="preserve">ابن فارس، احمد بن فارس. (۱۴۰۴ ق / ۱۹۸۴ م).</w:t>
      </w:r>
      <w:r>
        <w:rPr>
          <w:rtl/>
          <w:lang w:val="fa"/>
        </w:rPr>
        <w:t xml:space="preserve"> </w:t>
      </w:r>
      <w:r>
        <w:rPr>
          <w:i/>
          <w:iCs/>
          <w:rtl/>
          <w:lang w:val="fa"/>
        </w:rPr>
        <w:t xml:space="preserve">معجم مقاييس اللغة</w:t>
      </w:r>
      <w:r>
        <w:rPr>
          <w:rtl/>
          <w:lang w:val="fa"/>
        </w:rPr>
        <w:t xml:space="preserve">. تحقیق عبد السلام محمد هارون. بیروت: دار الفکر.</w:t>
      </w:r>
    </w:p>
    <w:p>
      <w:pPr>
        <w:pStyle w:val="Compact"/>
        <w:numPr>
          <w:ilvl w:val="0"/>
          <w:numId w:val="1002"/>
        </w:numPr>
        <w:bidi/>
      </w:pPr>
      <w:r>
        <w:rPr>
          <w:rtl/>
          <w:lang w:val="fa"/>
        </w:rPr>
        <w:t xml:space="preserve">ابن کثیر، اسماعیل بن عمر الدمشقي. (۱۴۱۹ ق / ۱۹۹۹ م).</w:t>
      </w:r>
      <w:r>
        <w:rPr>
          <w:rtl/>
          <w:lang w:val="fa"/>
        </w:rPr>
        <w:t xml:space="preserve"> </w:t>
      </w:r>
      <w:r>
        <w:rPr>
          <w:i/>
          <w:iCs/>
          <w:rtl/>
          <w:lang w:val="fa"/>
        </w:rPr>
        <w:t xml:space="preserve">تفسير القرآن العظيم</w:t>
      </w:r>
      <w:r>
        <w:rPr>
          <w:rtl/>
          <w:lang w:val="fa"/>
        </w:rPr>
        <w:t xml:space="preserve"> </w:t>
      </w:r>
      <w:r>
        <w:rPr>
          <w:rtl/>
          <w:lang w:val="fa"/>
        </w:rPr>
        <w:t xml:space="preserve">(۸ مجلد). تحقیق سامي بن محمد السلامة. الریاض: دار طیبة للنشر و التوزیع.</w:t>
      </w:r>
    </w:p>
    <w:p>
      <w:pPr>
        <w:pStyle w:val="Compact"/>
        <w:numPr>
          <w:ilvl w:val="0"/>
          <w:numId w:val="1002"/>
        </w:numPr>
        <w:bidi/>
      </w:pPr>
      <w:r>
        <w:rPr>
          <w:rtl/>
          <w:lang w:val="fa"/>
        </w:rPr>
        <w:t xml:space="preserve">ابن منظور، محمد بن مکرم. (۱۴۱۴ ق / ۱۹۹۳ م).</w:t>
      </w:r>
      <w:r>
        <w:rPr>
          <w:rtl/>
          <w:lang w:val="fa"/>
        </w:rPr>
        <w:t xml:space="preserve"> </w:t>
      </w:r>
      <w:r>
        <w:rPr>
          <w:i/>
          <w:iCs/>
          <w:rtl/>
          <w:lang w:val="fa"/>
        </w:rPr>
        <w:t xml:space="preserve">لسان العرب</w:t>
      </w:r>
      <w:r>
        <w:rPr>
          <w:rtl/>
          <w:lang w:val="fa"/>
        </w:rPr>
        <w:t xml:space="preserve"> </w:t>
      </w:r>
      <w:r>
        <w:rPr>
          <w:rtl/>
          <w:lang w:val="fa"/>
        </w:rPr>
        <w:t xml:space="preserve">(الطبعة الثالثة، ۱۵ مجلد). بیروت: دار صادر.</w:t>
      </w:r>
    </w:p>
    <w:p>
      <w:pPr>
        <w:pStyle w:val="Compact"/>
        <w:numPr>
          <w:ilvl w:val="0"/>
          <w:numId w:val="1002"/>
        </w:numPr>
        <w:bidi/>
      </w:pPr>
      <w:r>
        <w:rPr>
          <w:rtl/>
          <w:lang w:val="fa"/>
        </w:rPr>
        <w:t xml:space="preserve">ابن عاشور، محمد الطاهر. (۱۹۸۴ م).</w:t>
      </w:r>
      <w:r>
        <w:rPr>
          <w:rtl/>
          <w:lang w:val="fa"/>
        </w:rPr>
        <w:t xml:space="preserve"> </w:t>
      </w:r>
      <w:r>
        <w:rPr>
          <w:i/>
          <w:iCs/>
          <w:rtl/>
          <w:lang w:val="fa"/>
        </w:rPr>
        <w:t xml:space="preserve">التحرير والتنوير</w:t>
      </w:r>
      <w:r>
        <w:rPr>
          <w:rtl/>
          <w:lang w:val="fa"/>
        </w:rPr>
        <w:t xml:space="preserve"> </w:t>
      </w:r>
      <w:r>
        <w:rPr>
          <w:rtl/>
          <w:lang w:val="fa"/>
        </w:rPr>
        <w:t xml:space="preserve">(۳۰ مجلد). تونس: الدار التونسية للنشر.</w:t>
      </w:r>
    </w:p>
    <w:p>
      <w:pPr>
        <w:pStyle w:val="Compact"/>
        <w:numPr>
          <w:ilvl w:val="0"/>
          <w:numId w:val="1002"/>
        </w:numPr>
        <w:bidi/>
      </w:pPr>
      <w:r>
        <w:rPr>
          <w:rtl/>
          <w:lang w:val="fa"/>
        </w:rPr>
        <w:t xml:space="preserve">الراغب الأصفهاني، حسین بن محمد. (۱۴۱۲ ق / ۱۹۹۲ م).</w:t>
      </w:r>
      <w:r>
        <w:rPr>
          <w:rtl/>
          <w:lang w:val="fa"/>
        </w:rPr>
        <w:t xml:space="preserve"> </w:t>
      </w:r>
      <w:r>
        <w:rPr>
          <w:i/>
          <w:iCs/>
          <w:rtl/>
          <w:lang w:val="fa"/>
        </w:rPr>
        <w:t xml:space="preserve">المفردات في غريب القرآن</w:t>
      </w:r>
      <w:r>
        <w:rPr>
          <w:rtl/>
          <w:lang w:val="fa"/>
        </w:rPr>
        <w:t xml:space="preserve">. تحقیق صفوان عدنان داوودی. دمشق و بیروت: دار القلم و الدار الشامية.</w:t>
      </w:r>
    </w:p>
    <w:p>
      <w:pPr>
        <w:pStyle w:val="Compact"/>
        <w:numPr>
          <w:ilvl w:val="0"/>
          <w:numId w:val="1002"/>
        </w:numPr>
        <w:bidi/>
      </w:pPr>
      <w:r>
        <w:rPr>
          <w:rtl/>
          <w:lang w:val="fa"/>
        </w:rPr>
        <w:t xml:space="preserve">رشید رضا، محمد. (۱۳۶۶ ق / ۱۹۴۷ م).</w:t>
      </w:r>
      <w:r>
        <w:rPr>
          <w:rtl/>
          <w:lang w:val="fa"/>
        </w:rPr>
        <w:t xml:space="preserve"> </w:t>
      </w:r>
      <w:r>
        <w:rPr>
          <w:i/>
          <w:iCs/>
          <w:rtl/>
          <w:lang w:val="fa"/>
        </w:rPr>
        <w:t xml:space="preserve">تفسير القرآن الحكيم (تفسير المنار)</w:t>
      </w:r>
      <w:r>
        <w:rPr>
          <w:rtl/>
          <w:lang w:val="fa"/>
        </w:rPr>
        <w:t xml:space="preserve"> </w:t>
      </w:r>
      <w:r>
        <w:rPr>
          <w:rtl/>
          <w:lang w:val="fa"/>
        </w:rPr>
        <w:t xml:space="preserve">(۱۲ مجلد). القاهرة: دار المنار.</w:t>
      </w:r>
    </w:p>
    <w:p>
      <w:pPr>
        <w:pStyle w:val="Compact"/>
        <w:numPr>
          <w:ilvl w:val="0"/>
          <w:numId w:val="1002"/>
        </w:numPr>
        <w:bidi/>
      </w:pPr>
      <w:r>
        <w:rPr>
          <w:rtl/>
          <w:lang w:val="fa"/>
        </w:rPr>
        <w:t xml:space="preserve">الزبیدی، محمد مرتضی.</w:t>
      </w:r>
      <w:r>
        <w:rPr>
          <w:rtl/>
          <w:lang w:val="fa"/>
        </w:rPr>
        <w:t xml:space="preserve"> </w:t>
      </w:r>
      <w:r>
        <w:rPr>
          <w:i/>
          <w:iCs/>
          <w:rtl/>
          <w:lang w:val="fa"/>
        </w:rPr>
        <w:t xml:space="preserve">تاج العروس من جواهر القاموس</w:t>
      </w:r>
      <w:r>
        <w:rPr>
          <w:rtl/>
          <w:lang w:val="fa"/>
        </w:rPr>
        <w:t xml:space="preserve"> </w:t>
      </w:r>
      <w:r>
        <w:rPr>
          <w:rtl/>
          <w:lang w:val="fa"/>
        </w:rPr>
        <w:t xml:space="preserve">(۴۰ مجلد). الکویت: التراث العربی.</w:t>
      </w:r>
    </w:p>
    <w:p>
      <w:pPr>
        <w:pStyle w:val="Compact"/>
        <w:numPr>
          <w:ilvl w:val="0"/>
          <w:numId w:val="1002"/>
        </w:numPr>
        <w:bidi/>
      </w:pPr>
      <w:r>
        <w:rPr>
          <w:rtl/>
          <w:lang w:val="fa"/>
        </w:rPr>
        <w:t xml:space="preserve">الزمخشري، محمود بن عمر. (۱۴۰۷ ق).</w:t>
      </w:r>
      <w:r>
        <w:rPr>
          <w:rtl/>
          <w:lang w:val="fa"/>
        </w:rPr>
        <w:t xml:space="preserve"> </w:t>
      </w:r>
      <w:r>
        <w:rPr>
          <w:i/>
          <w:iCs/>
          <w:rtl/>
          <w:lang w:val="fa"/>
        </w:rPr>
        <w:t xml:space="preserve">الكشاف عن حقائق غوامض التنزيل</w:t>
      </w:r>
      <w:r>
        <w:rPr>
          <w:rtl/>
          <w:lang w:val="fa"/>
        </w:rPr>
        <w:t xml:space="preserve"> </w:t>
      </w:r>
      <w:r>
        <w:rPr>
          <w:rtl/>
          <w:lang w:val="fa"/>
        </w:rPr>
        <w:t xml:space="preserve">(۴ مجلد). بیروت: دار الکتاب العربی.</w:t>
      </w:r>
    </w:p>
    <w:p>
      <w:pPr>
        <w:pStyle w:val="Compact"/>
        <w:numPr>
          <w:ilvl w:val="0"/>
          <w:numId w:val="1002"/>
        </w:numPr>
        <w:bidi/>
      </w:pPr>
      <w:r>
        <w:rPr>
          <w:rtl/>
          <w:lang w:val="fa"/>
        </w:rPr>
        <w:t xml:space="preserve">سیّد قطب، إبراهیم حسین الشاذلي. (۱۴۰۲ ق / ۱۹۸۲ م).</w:t>
      </w:r>
      <w:r>
        <w:rPr>
          <w:rtl/>
          <w:lang w:val="fa"/>
        </w:rPr>
        <w:t xml:space="preserve"> </w:t>
      </w:r>
      <w:r>
        <w:rPr>
          <w:i/>
          <w:iCs/>
          <w:rtl/>
          <w:lang w:val="fa"/>
        </w:rPr>
        <w:t xml:space="preserve">في ظلال القرآن</w:t>
      </w:r>
      <w:r>
        <w:rPr>
          <w:rtl/>
          <w:lang w:val="fa"/>
        </w:rPr>
        <w:t xml:space="preserve"> </w:t>
      </w:r>
      <w:r>
        <w:rPr>
          <w:rtl/>
          <w:lang w:val="fa"/>
        </w:rPr>
        <w:t xml:space="preserve">(۶ مجلد). بیروت و القاهرة: دار الشروق.</w:t>
      </w:r>
    </w:p>
    <w:p>
      <w:pPr>
        <w:pStyle w:val="Compact"/>
        <w:numPr>
          <w:ilvl w:val="0"/>
          <w:numId w:val="1002"/>
        </w:numPr>
        <w:bidi/>
      </w:pPr>
      <w:r>
        <w:rPr>
          <w:rtl/>
          <w:lang w:val="fa"/>
        </w:rPr>
        <w:t xml:space="preserve">الطباطبائي، محمد حسین. (۱۳۹۰ ق / ۱۹۷۰ م).</w:t>
      </w:r>
      <w:r>
        <w:rPr>
          <w:rtl/>
          <w:lang w:val="fa"/>
        </w:rPr>
        <w:t xml:space="preserve"> </w:t>
      </w:r>
      <w:r>
        <w:rPr>
          <w:i/>
          <w:iCs/>
          <w:rtl/>
          <w:lang w:val="fa"/>
        </w:rPr>
        <w:t xml:space="preserve">الميزان في تفسير القرآن</w:t>
      </w:r>
      <w:r>
        <w:rPr>
          <w:rtl/>
          <w:lang w:val="fa"/>
        </w:rPr>
        <w:t xml:space="preserve"> </w:t>
      </w:r>
      <w:r>
        <w:rPr>
          <w:rtl/>
          <w:lang w:val="fa"/>
        </w:rPr>
        <w:t xml:space="preserve">(۲۰ مجلد). بیروت: مؤسسة الأعلمي للمطبوعات.</w:t>
      </w:r>
    </w:p>
    <w:p>
      <w:pPr>
        <w:pStyle w:val="Compact"/>
        <w:numPr>
          <w:ilvl w:val="0"/>
          <w:numId w:val="1002"/>
        </w:numPr>
        <w:bidi/>
      </w:pPr>
      <w:r>
        <w:rPr>
          <w:rtl/>
          <w:lang w:val="fa"/>
        </w:rPr>
        <w:t xml:space="preserve">الطبري، محمد بن جریر. (۱۴۲۰ ق / ۲۰۰۰ م).</w:t>
      </w:r>
      <w:r>
        <w:rPr>
          <w:rtl/>
          <w:lang w:val="fa"/>
        </w:rPr>
        <w:t xml:space="preserve"> </w:t>
      </w:r>
      <w:r>
        <w:rPr>
          <w:i/>
          <w:iCs/>
          <w:rtl/>
          <w:lang w:val="fa"/>
        </w:rPr>
        <w:t xml:space="preserve">جامع البيان عن تأويل آي القرآن</w:t>
      </w:r>
      <w:r>
        <w:rPr>
          <w:rtl/>
          <w:lang w:val="fa"/>
        </w:rPr>
        <w:t xml:space="preserve"> </w:t>
      </w:r>
      <w:r>
        <w:rPr>
          <w:rtl/>
          <w:lang w:val="fa"/>
        </w:rPr>
        <w:t xml:space="preserve">(۲۴ مجلد). تحقیق أحمد محمد شاکر. بیروت: مؤسسة الرسالة.</w:t>
      </w:r>
    </w:p>
    <w:p>
      <w:pPr>
        <w:pStyle w:val="Compact"/>
        <w:numPr>
          <w:ilvl w:val="0"/>
          <w:numId w:val="1002"/>
        </w:numPr>
        <w:bidi/>
      </w:pPr>
      <w:r>
        <w:rPr>
          <w:rtl/>
          <w:lang w:val="fa"/>
        </w:rPr>
        <w:t xml:space="preserve">الطبرسي، الفضل بن الحسن.</w:t>
      </w:r>
      <w:r>
        <w:rPr>
          <w:rtl/>
          <w:lang w:val="fa"/>
        </w:rPr>
        <w:t xml:space="preserve"> </w:t>
      </w:r>
      <w:r>
        <w:rPr>
          <w:i/>
          <w:iCs/>
          <w:rtl/>
          <w:lang w:val="fa"/>
        </w:rPr>
        <w:t xml:space="preserve">مجمع البيان في تفسير القرآن</w:t>
      </w:r>
      <w:r>
        <w:rPr>
          <w:rtl/>
          <w:lang w:val="fa"/>
        </w:rPr>
        <w:t xml:space="preserve"> </w:t>
      </w:r>
      <w:r>
        <w:rPr>
          <w:rtl/>
          <w:lang w:val="fa"/>
        </w:rPr>
        <w:t xml:space="preserve">(۱۰ مجلد). بیروت: دار المعرفة.</w:t>
      </w:r>
    </w:p>
    <w:p>
      <w:pPr>
        <w:pStyle w:val="Compact"/>
        <w:numPr>
          <w:ilvl w:val="0"/>
          <w:numId w:val="1002"/>
        </w:numPr>
        <w:bidi/>
      </w:pPr>
      <w:r>
        <w:rPr>
          <w:rtl/>
          <w:lang w:val="fa"/>
        </w:rPr>
        <w:t xml:space="preserve">الفخر الرازي، محمد بن عمر. (۱۴۲۰ ق / ۱۹۹۹ م).</w:t>
      </w:r>
      <w:r>
        <w:rPr>
          <w:rtl/>
          <w:lang w:val="fa"/>
        </w:rPr>
        <w:t xml:space="preserve"> </w:t>
      </w:r>
      <w:r>
        <w:rPr>
          <w:i/>
          <w:iCs/>
          <w:rtl/>
          <w:lang w:val="fa"/>
        </w:rPr>
        <w:t xml:space="preserve">مفاتيح الغيب (التفسير الكبير)</w:t>
      </w:r>
      <w:r>
        <w:rPr>
          <w:rtl/>
          <w:lang w:val="fa"/>
        </w:rPr>
        <w:t xml:space="preserve"> </w:t>
      </w:r>
      <w:r>
        <w:rPr>
          <w:rtl/>
          <w:lang w:val="fa"/>
        </w:rPr>
        <w:t xml:space="preserve">(۳۲ مجلد). بیروت: دار إحياء التراث العربي.</w:t>
      </w:r>
    </w:p>
    <w:p>
      <w:pPr>
        <w:pStyle w:val="Compact"/>
        <w:numPr>
          <w:ilvl w:val="0"/>
          <w:numId w:val="1002"/>
        </w:numPr>
        <w:bidi/>
      </w:pPr>
      <w:r>
        <w:rPr>
          <w:rtl/>
          <w:lang w:val="fa"/>
        </w:rPr>
        <w:t xml:space="preserve">الفیروزآبادي، محمد بن یعقوب.</w:t>
      </w:r>
      <w:r>
        <w:rPr>
          <w:rtl/>
          <w:lang w:val="fa"/>
        </w:rPr>
        <w:t xml:space="preserve"> </w:t>
      </w:r>
      <w:r>
        <w:rPr>
          <w:i/>
          <w:iCs/>
          <w:rtl/>
          <w:lang w:val="fa"/>
        </w:rPr>
        <w:t xml:space="preserve">القاموس المحيط</w:t>
      </w:r>
      <w:r>
        <w:rPr>
          <w:rtl/>
          <w:lang w:val="fa"/>
        </w:rPr>
        <w:t xml:space="preserve">. بیروت: مؤسسة الرسالة.</w:t>
      </w:r>
    </w:p>
    <w:p>
      <w:pPr>
        <w:pStyle w:val="Compact"/>
        <w:numPr>
          <w:ilvl w:val="0"/>
          <w:numId w:val="1002"/>
        </w:numPr>
        <w:bidi/>
      </w:pPr>
      <w:r>
        <w:rPr>
          <w:rtl/>
          <w:lang w:val="fa"/>
        </w:rPr>
        <w:t xml:space="preserve">القرطبي، محمد بن أحمد. (۱۹۶۴ م).</w:t>
      </w:r>
      <w:r>
        <w:rPr>
          <w:rtl/>
          <w:lang w:val="fa"/>
        </w:rPr>
        <w:t xml:space="preserve"> </w:t>
      </w:r>
      <w:r>
        <w:rPr>
          <w:i/>
          <w:iCs/>
          <w:rtl/>
          <w:lang w:val="fa"/>
        </w:rPr>
        <w:t xml:space="preserve">الجامع لأحكام القرآن</w:t>
      </w:r>
      <w:r>
        <w:rPr>
          <w:rtl/>
          <w:lang w:val="fa"/>
        </w:rPr>
        <w:t xml:space="preserve"> </w:t>
      </w:r>
      <w:r>
        <w:rPr>
          <w:rtl/>
          <w:lang w:val="fa"/>
        </w:rPr>
        <w:t xml:space="preserve">(۲۰ مجلد). القاهرة: دار الکتب المصرية.</w:t>
      </w:r>
    </w:p>
    <w:p>
      <w:pPr>
        <w:pStyle w:val="Compact"/>
        <w:numPr>
          <w:ilvl w:val="0"/>
          <w:numId w:val="1002"/>
        </w:numPr>
        <w:bidi/>
      </w:pPr>
      <w:r>
        <w:rPr>
          <w:rtl/>
          <w:lang w:val="fa"/>
        </w:rPr>
        <w:t xml:space="preserve">القشیري، عبد الکریم بن هوازن. (۲۰۰۰ م).</w:t>
      </w:r>
      <w:r>
        <w:rPr>
          <w:rtl/>
          <w:lang w:val="fa"/>
        </w:rPr>
        <w:t xml:space="preserve"> </w:t>
      </w:r>
      <w:r>
        <w:rPr>
          <w:i/>
          <w:iCs/>
          <w:rtl/>
          <w:lang w:val="fa"/>
        </w:rPr>
        <w:t xml:space="preserve">لطائف الإشارات</w:t>
      </w:r>
      <w:r>
        <w:rPr>
          <w:rtl/>
          <w:lang w:val="fa"/>
        </w:rPr>
        <w:t xml:space="preserve"> </w:t>
      </w:r>
      <w:r>
        <w:rPr>
          <w:rtl/>
          <w:lang w:val="fa"/>
        </w:rPr>
        <w:t xml:space="preserve">(۶ مجلد). تحقیق إبراهیم البسيوني. القاهرة: الهيئة المصرية العامة للکتاب.</w:t>
      </w:r>
    </w:p>
    <w:p>
      <w:pPr>
        <w:pStyle w:val="Compact"/>
        <w:numPr>
          <w:ilvl w:val="0"/>
          <w:numId w:val="1002"/>
        </w:numPr>
        <w:bidi/>
      </w:pPr>
      <w:r>
        <w:rPr>
          <w:rtl/>
          <w:lang w:val="fa"/>
        </w:rPr>
        <w:t xml:space="preserve">المصطفوي، حسن. (۱۴۱۶ ق / ۱۹۹۵ م).</w:t>
      </w:r>
      <w:r>
        <w:rPr>
          <w:rtl/>
          <w:lang w:val="fa"/>
        </w:rPr>
        <w:t xml:space="preserve"> </w:t>
      </w:r>
      <w:r>
        <w:rPr>
          <w:i/>
          <w:iCs/>
          <w:rtl/>
          <w:lang w:val="fa"/>
        </w:rPr>
        <w:t xml:space="preserve">التحقيق في كلمات القرآن الكريم</w:t>
      </w:r>
      <w:r>
        <w:rPr>
          <w:rtl/>
          <w:lang w:val="fa"/>
        </w:rPr>
        <w:t xml:space="preserve"> </w:t>
      </w:r>
      <w:r>
        <w:rPr>
          <w:rtl/>
          <w:lang w:val="fa"/>
        </w:rPr>
        <w:t xml:space="preserve">(۱۴ مجلد). تهران: وزارة الثقافة و الإرشاد الإسلامي.</w:t>
      </w:r>
    </w:p>
    <w:bookmarkEnd w:id="74"/>
    <w:bookmarkStart w:id="75" w:name="ب-منابع-فارسی"/>
    <w:p>
      <w:pPr>
        <w:pStyle w:val="Heading3"/>
        <w:bidi/>
      </w:pPr>
      <w:r>
        <w:rPr>
          <w:rtl/>
          <w:lang w:val="fa"/>
        </w:rPr>
        <w:t xml:space="preserve">ب) منابع فارسی</w:t>
      </w:r>
    </w:p>
    <w:p>
      <w:pPr>
        <w:pStyle w:val="Compact"/>
        <w:numPr>
          <w:ilvl w:val="0"/>
          <w:numId w:val="1003"/>
        </w:numPr>
        <w:bidi/>
      </w:pPr>
      <w:r>
        <w:rPr>
          <w:rtl/>
          <w:lang w:val="fa"/>
        </w:rPr>
        <w:t xml:space="preserve">ایزوتسو، توشیهیکو. (۱۳۶۱).</w:t>
      </w:r>
      <w:r>
        <w:rPr>
          <w:rtl/>
          <w:lang w:val="fa"/>
        </w:rPr>
        <w:t xml:space="preserve"> </w:t>
      </w:r>
      <w:r>
        <w:rPr>
          <w:i/>
          <w:iCs/>
          <w:rtl/>
          <w:lang w:val="fa"/>
        </w:rPr>
        <w:t xml:space="preserve">خدا و انسان در قرآن: معناشناسی جهان‌بینی قرآنی</w:t>
      </w:r>
      <w:r>
        <w:rPr>
          <w:rtl/>
          <w:lang w:val="fa"/>
        </w:rPr>
        <w:t xml:space="preserve"> </w:t>
      </w:r>
      <w:r>
        <w:rPr>
          <w:rtl/>
          <w:lang w:val="fa"/>
        </w:rPr>
        <w:t xml:space="preserve">(ترجمه احمد آرام). تهران: شرکت سهامی انتشار. (نسخه اصلی منتشرشده در ۱۹۶۴).</w:t>
      </w:r>
    </w:p>
    <w:p>
      <w:pPr>
        <w:pStyle w:val="Compact"/>
        <w:numPr>
          <w:ilvl w:val="0"/>
          <w:numId w:val="1003"/>
        </w:numPr>
        <w:bidi/>
      </w:pPr>
      <w:r>
        <w:rPr>
          <w:rtl/>
          <w:lang w:val="fa"/>
        </w:rPr>
        <w:t xml:space="preserve">ایزوتسو، توشیهیکو. (۱۳۶۰).</w:t>
      </w:r>
      <w:r>
        <w:rPr>
          <w:rtl/>
          <w:lang w:val="fa"/>
        </w:rPr>
        <w:t xml:space="preserve"> </w:t>
      </w:r>
      <w:r>
        <w:rPr>
          <w:i/>
          <w:iCs/>
          <w:rtl/>
          <w:lang w:val="fa"/>
        </w:rPr>
        <w:t xml:space="preserve">مفاهیم اخلاقی-دینی در قرآن مجید</w:t>
      </w:r>
      <w:r>
        <w:rPr>
          <w:rtl/>
          <w:lang w:val="fa"/>
        </w:rPr>
        <w:t xml:space="preserve"> </w:t>
      </w:r>
      <w:r>
        <w:rPr>
          <w:rtl/>
          <w:lang w:val="fa"/>
        </w:rPr>
        <w:t xml:space="preserve">(ترجمه فریدون بدره‌ای). تهران: نشر و پژوهش فرزان روز. (نسخه اصلی منتشرشده در ۱۹۶۶).</w:t>
      </w:r>
    </w:p>
    <w:p>
      <w:pPr>
        <w:pStyle w:val="Compact"/>
        <w:numPr>
          <w:ilvl w:val="0"/>
          <w:numId w:val="1003"/>
        </w:numPr>
        <w:bidi/>
      </w:pPr>
      <w:r>
        <w:rPr>
          <w:rtl/>
          <w:lang w:val="fa"/>
        </w:rPr>
        <w:t xml:space="preserve">پاکتچی، احمد. (مجموعه آثار).</w:t>
      </w:r>
      <w:r>
        <w:rPr>
          <w:rtl/>
          <w:lang w:val="fa"/>
        </w:rPr>
        <w:t xml:space="preserve"> </w:t>
      </w:r>
      <w:r>
        <w:rPr>
          <w:i/>
          <w:iCs/>
          <w:rtl/>
          <w:lang w:val="fa"/>
        </w:rPr>
        <w:t xml:space="preserve">روش‌شناسی معناشناسی واژگان قرآن کریم</w:t>
      </w:r>
      <w:r>
        <w:rPr>
          <w:rtl/>
          <w:lang w:val="fa"/>
        </w:rPr>
        <w:t xml:space="preserve">. تهران: دانشگاه امام صادق (ع).</w:t>
      </w:r>
    </w:p>
    <w:p>
      <w:pPr>
        <w:pStyle w:val="Compact"/>
        <w:numPr>
          <w:ilvl w:val="0"/>
          <w:numId w:val="1003"/>
        </w:numPr>
        <w:bidi/>
      </w:pPr>
      <w:r>
        <w:rPr>
          <w:rtl/>
          <w:lang w:val="fa"/>
        </w:rPr>
        <w:t xml:space="preserve">قائمی‌نیا، علیرضا. (۱۳۹۰).</w:t>
      </w:r>
      <w:r>
        <w:rPr>
          <w:rtl/>
          <w:lang w:val="fa"/>
        </w:rPr>
        <w:t xml:space="preserve"> </w:t>
      </w:r>
      <w:r>
        <w:rPr>
          <w:i/>
          <w:iCs/>
          <w:rtl/>
          <w:lang w:val="fa"/>
        </w:rPr>
        <w:t xml:space="preserve">معناشناسی شناختی قرآن</w:t>
      </w:r>
      <w:r>
        <w:rPr>
          <w:rtl/>
          <w:lang w:val="fa"/>
        </w:rPr>
        <w:t xml:space="preserve">. تهران: پژوهشگاه فرهنگ و اندیشه اسلامی.</w:t>
      </w:r>
    </w:p>
    <w:p>
      <w:pPr>
        <w:pStyle w:val="Compact"/>
        <w:numPr>
          <w:ilvl w:val="0"/>
          <w:numId w:val="1003"/>
        </w:numPr>
        <w:bidi/>
      </w:pPr>
      <w:r>
        <w:rPr>
          <w:rtl/>
          <w:lang w:val="fa"/>
        </w:rPr>
        <w:t xml:space="preserve">قائمی‌نیا، علیرضا. (۱۳۹۳).</w:t>
      </w:r>
      <w:r>
        <w:rPr>
          <w:rtl/>
          <w:lang w:val="fa"/>
        </w:rPr>
        <w:t xml:space="preserve"> </w:t>
      </w:r>
      <w:r>
        <w:rPr>
          <w:i/>
          <w:iCs/>
          <w:rtl/>
          <w:lang w:val="fa"/>
        </w:rPr>
        <w:t xml:space="preserve">استعاره‌های مفهومی و فضاهای قرآنی</w:t>
      </w:r>
      <w:r>
        <w:rPr>
          <w:rtl/>
          <w:lang w:val="fa"/>
        </w:rPr>
        <w:t xml:space="preserve">. تهران: پژوهشگاه فرهنگ و اندیشه اسلامی.</w:t>
      </w:r>
    </w:p>
    <w:p>
      <w:pPr>
        <w:pStyle w:val="Compact"/>
        <w:numPr>
          <w:ilvl w:val="0"/>
          <w:numId w:val="1003"/>
        </w:numPr>
        <w:bidi/>
      </w:pPr>
      <w:r>
        <w:rPr>
          <w:rtl/>
          <w:lang w:val="fa"/>
        </w:rPr>
        <w:t xml:space="preserve">قاری‌زاده، محمدعمر؛ سلمانی مارَوست، محمدعلی؛ میمندی، وصال؛ فارسی، بهنام. (۱۴۰۲). «چندمعنایی واژۀ «طغیان» در قرآن کریم با رویکردی بر زبان‌شناختی».</w:t>
      </w:r>
      <w:r>
        <w:rPr>
          <w:rtl/>
          <w:lang w:val="fa"/>
        </w:rPr>
        <w:t xml:space="preserve"> </w:t>
      </w:r>
      <w:r>
        <w:rPr>
          <w:i/>
          <w:iCs/>
          <w:rtl/>
          <w:lang w:val="fa"/>
        </w:rPr>
        <w:t xml:space="preserve">پژوهش‌های زبان‌شناختی قرآن</w:t>
      </w:r>
      <w:r>
        <w:rPr>
          <w:rtl/>
          <w:lang w:val="fa"/>
        </w:rPr>
        <w:t xml:space="preserve">، دانشگاه اصفهان.</w:t>
      </w:r>
    </w:p>
    <w:p>
      <w:pPr>
        <w:pStyle w:val="Compact"/>
        <w:numPr>
          <w:ilvl w:val="0"/>
          <w:numId w:val="1003"/>
        </w:numPr>
        <w:bidi/>
      </w:pPr>
      <w:r>
        <w:rPr>
          <w:rtl/>
          <w:lang w:val="fa"/>
        </w:rPr>
        <w:t xml:space="preserve">نَریمانی، زهرا؛ اقبالی، مسعود؛ چاری، مجید. (۱۴۰۰). «بازشناسی معنایی واژگان «غیظ»، «غضب» و «سَخَط» در قرآن کریم با رویکرد تفسیری».</w:t>
      </w:r>
      <w:r>
        <w:rPr>
          <w:rtl/>
          <w:lang w:val="fa"/>
        </w:rPr>
        <w:t xml:space="preserve"> </w:t>
      </w:r>
      <w:r>
        <w:rPr>
          <w:i/>
          <w:iCs/>
          <w:rtl/>
          <w:lang w:val="fa"/>
        </w:rPr>
        <w:t xml:space="preserve">پژوهش‌های قرآن و حدیث</w:t>
      </w:r>
      <w:r>
        <w:rPr>
          <w:rtl/>
          <w:lang w:val="fa"/>
        </w:rPr>
        <w:t xml:space="preserve">، دانشگاه تهران.</w:t>
      </w:r>
    </w:p>
    <w:bookmarkEnd w:id="75"/>
    <w:bookmarkStart w:id="76" w:name="ج-منابع-انگلیسی"/>
    <w:p>
      <w:pPr>
        <w:pStyle w:val="Heading3"/>
        <w:bidi/>
      </w:pPr>
      <w:r>
        <w:rPr>
          <w:rtl/>
          <w:lang w:val="fa"/>
        </w:rPr>
        <w:t xml:space="preserve">ج) منابع انگلیسی</w:t>
      </w:r>
    </w:p>
    <w:p>
      <w:r>
        <w:pict>
          <v:rect style="width:0;height:1.5pt" o:hralign="center" o:hrstd="t" o:hr="t"/>
        </w:pict>
      </w:r>
    </w:p>
    <w:bookmarkEnd w:id="76"/>
    <w:bookmarkEnd w:id="77"/>
    <w:bookmarkStart w:id="79" w:name="پیوست-دادهها-کد-و-قابلیت-بازتولید"/>
    <w:p>
      <w:pPr>
        <w:pStyle w:val="Heading2"/>
        <w:bidi/>
      </w:pPr>
      <w:r>
        <w:rPr>
          <w:rtl/>
          <w:lang w:val="fa"/>
        </w:rPr>
        <w:t xml:space="preserve">پیوست: داده‌ها، کد، و قابلیت بازتولید</w:t>
      </w:r>
    </w:p>
    <w:p>
      <w:pPr>
        <w:bidi/>
      </w:pPr>
      <w:r>
        <w:rPr>
          <w:rtl/>
          <w:lang w:val="fa"/>
        </w:rPr>
        <w:t xml:space="preserve">تمامِ کد، داده‌های تفصیلی و فایل‌های نمودار در انباره‌ی عمومیِ پژوهش در دسترس‌اند:</w:t>
      </w:r>
      <w:r>
        <w:rPr>
          <w:rtl/>
          <w:lang w:val="fa"/>
        </w:rPr>
        <w:t xml:space="preserve"> </w:t>
      </w:r>
      <w:hyperlink r:id="rId78">
        <w:r>
          <w:rPr>
            <w:rStyle w:val="Hyperlink"/>
            <w:b/>
            <w:bCs/>
            <w:rtl/>
            <w:lang w:val="fa"/>
          </w:rPr>
          <w:t xml:space="preserve">github.com/ali-kin4/quranic-emotion-spectrum</w:t>
        </w:r>
      </w:hyperlink>
      <w:r>
        <w:rPr>
          <w:rtl/>
          <w:lang w:val="fa"/>
        </w:rPr>
        <w:t xml:space="preserve">. این انباره شاملِ خط‌لوله‌ی استخراج در پایتون (مجوزِ</w:t>
      </w:r>
      <w:r>
        <w:rPr>
          <w:rtl/>
          <w:lang w:val="fa"/>
        </w:rPr>
        <w:t xml:space="preserve"> </w:t>
      </w:r>
      <w:r>
        <w:rPr>
          <w:rtl/>
          <w:lang w:val="fa"/>
        </w:rPr>
        <w:t xml:space="preserve">)، پیکره‌ی ریخت‌شناختیِ قرآنی (دوکس ۲۰۱۱، مجوزِ</w:t>
      </w:r>
      <w:r>
        <w:rPr>
          <w:rtl/>
          <w:lang w:val="fa"/>
        </w:rPr>
        <w:t xml:space="preserve"> </w:t>
      </w:r>
      <w:r>
        <w:rPr>
          <w:rtl/>
          <w:lang w:val="fa"/>
        </w:rPr>
        <w:t xml:space="preserve">)، فایل‌های</w:t>
      </w:r>
      <w:r>
        <w:rPr>
          <w:rtl/>
          <w:lang w:val="fa"/>
        </w:rPr>
        <w:t xml:space="preserve"> </w:t>
      </w:r>
      <w:r>
        <w:rPr>
          <w:rtl/>
          <w:lang w:val="fa"/>
        </w:rPr>
        <w:t xml:space="preserve"> </w:t>
      </w:r>
      <w:r>
        <w:rPr>
          <w:rtl/>
          <w:lang w:val="fa"/>
        </w:rPr>
        <w:t xml:space="preserve">کنکوردانس، توزیع، آمار و شبکه، و فایل‌های</w:t>
      </w:r>
      <w:r>
        <w:rPr>
          <w:rtl/>
          <w:lang w:val="fa"/>
        </w:rPr>
        <w:t xml:space="preserve"> </w:t>
      </w:r>
      <w:r>
        <w:rPr>
          <w:rtl/>
          <w:lang w:val="fa"/>
        </w:rPr>
        <w:t xml:space="preserve"> </w:t>
      </w:r>
      <w:r>
        <w:rPr>
          <w:rtl/>
          <w:lang w:val="fa"/>
        </w:rPr>
        <w:t xml:space="preserve">نمودارهاست. اجرای</w:t>
      </w:r>
      <w:r>
        <w:rPr>
          <w:rtl/>
          <w:lang w:val="fa"/>
        </w:rPr>
        <w:t xml:space="preserve"> </w:t>
      </w:r>
      <w:r>
        <w:rPr>
          <w:rtl/>
          <w:lang w:val="fa"/>
        </w:rPr>
        <w:t xml:space="preserve"> </w:t>
      </w:r>
      <w:r>
        <w:rPr>
          <w:rtl/>
          <w:lang w:val="fa"/>
        </w:rPr>
        <w:t xml:space="preserve">همه‌ی یافته‌های گزارش‌شده را بازتولید می‌کند.</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52" Target="media/rId52.png" /><Relationship Type="http://schemas.openxmlformats.org/officeDocument/2006/relationships/image" Id="rId45" Target="media/rId45.png" /><Relationship Type="http://schemas.openxmlformats.org/officeDocument/2006/relationships/image" Id="rId64" Target="media/rId64.png" /><Relationship Type="http://schemas.openxmlformats.org/officeDocument/2006/relationships/image" Id="rId55" Target="media/rId55.png" /><Relationship Type="http://schemas.openxmlformats.org/officeDocument/2006/relationships/hyperlink" Id="rId78" Target="https://github.com/ali-kin4/quranic-emotion-spectrum" TargetMode="External" /></Relationships>
</file>

<file path=word/_rels/footnotes.xml.rels><?xml version="1.0" encoding="UTF-8"?><Relationships xmlns="http://schemas.openxmlformats.org/package/2006/relationships"><Relationship Type="http://schemas.openxmlformats.org/officeDocument/2006/relationships/hyperlink" Id="rId78" Target="https://github.com/ali-kin4/quranic-emotion-spectru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2026-05-13T06:49:11Z</dcterms:created>
  <dcterms:modified xsi:type="dcterms:W3CDTF">2026-05-13T06:49:11Z</dcterms:modified>
</cp:coreProperties>
</file>

<file path=docProps/custom.xml><?xml version="1.0" encoding="utf-8"?>
<Properties xmlns="http://schemas.openxmlformats.org/officeDocument/2006/custom-properties" xmlns:vt="http://schemas.openxmlformats.org/officeDocument/2006/docPropsVTypes"/>
</file>