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9.png" ContentType="image/png"/>
  <Override PartName="/word/media/rId42.png" ContentType="image/png"/>
  <Override PartName="/word/media/rId52.png" ContentType="image/png"/>
  <Override PartName="/word/media/rId45.png" ContentType="image/png"/>
  <Override PartName="/word/media/rId64.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edd6e9440fd10700f765d649a6754694cd8705"/>
    <w:p>
      <w:pPr>
        <w:pStyle w:val="Heading1"/>
        <w:bidi/>
      </w:pPr>
      <w:r>
        <w:rPr>
          <w:rtl/>
          <w:lang w:val="fa"/>
        </w:rPr>
        <w:t xml:space="preserve">اوجِ طیفِ خشم در قرآن کریم: قرائتی تطبیقی-تفسیری از مرحله‌های فعّال، متراکم، و پیامدی</w:t>
      </w:r>
    </w:p>
    <w:bookmarkStart w:id="20" w:name="X9cc139a610003e9f7bdd191596068af57fcb78b"/>
    <w:p>
      <w:pPr>
        <w:pStyle w:val="Heading2"/>
        <w:bidi/>
      </w:pPr>
      <w:r>
        <w:rPr>
          <w:rtl/>
          <w:lang w:val="fa"/>
        </w:rPr>
        <w:t xml:space="preserve">بازخوانیِ غضب، غیظ، بَغی، طغیان و عتوّ در پرتوِ سنّتِ تفسیریِ شیعی-سنّی و میراثِ معناشناسیِ شناختیِ ایرانی-اسلامی</w:t>
      </w:r>
    </w:p>
    <w:p>
      <w:pPr>
        <w:bidi/>
      </w:pPr>
      <w:r>
        <w:rPr>
          <w:b/>
          <w:bCs/>
          <w:rtl/>
          <w:lang w:val="fa"/>
        </w:rPr>
        <w:t xml:space="preserve">نویسنده‌ی مسئول:</w:t>
      </w:r>
      <w:r>
        <w:rPr>
          <w:rtl/>
          <w:lang w:val="fa"/>
        </w:rPr>
        <w:t xml:space="preserve"> </w:t>
      </w:r>
      <w:r>
        <w:rPr>
          <w:rtl/>
          <w:lang w:val="fa"/>
        </w:rPr>
        <w:t xml:space="preserve">کریم جباری</w:t>
      </w:r>
      <w:r>
        <w:rPr>
          <w:rtl/>
          <w:lang w:val="fa"/>
        </w:rPr>
        <w:t xml:space="preserve"> </w:t>
      </w:r>
      <w:r>
        <w:rPr>
          <w:rtl/>
          <w:lang w:val="fa"/>
        </w:rPr>
        <w:t xml:space="preserve">گروه زبان و ادبیات عرب، دانشکده‌ی ادبیات و علوم انسانی، دانشگاه ارومیه، ارومیه، ایران</w:t>
      </w:r>
      <w:r>
        <w:rPr>
          <w:rtl/>
          <w:lang w:val="fa"/>
        </w:rPr>
        <w:t xml:space="preserve"> </w:t>
      </w:r>
      <w:r>
        <w:rPr>
          <w:rtl/>
          <w:lang w:val="fa"/>
        </w:rPr>
        <w:t xml:space="preserve">رایانامه: kasraghanavati@icloud.com</w:t>
      </w:r>
    </w:p>
    <w:p>
      <w:pPr>
        <w:bidi/>
      </w:pPr>
      <w:r>
        <w:rPr>
          <w:b/>
          <w:bCs/>
          <w:rtl/>
          <w:lang w:val="fa"/>
        </w:rPr>
        <w:t xml:space="preserve">نویسنده‌ی دوم:</w:t>
      </w:r>
      <w:r>
        <w:rPr>
          <w:rtl/>
          <w:lang w:val="fa"/>
        </w:rPr>
        <w:t xml:space="preserve"> </w:t>
      </w:r>
      <w:r>
        <w:rPr>
          <w:rtl/>
          <w:lang w:val="fa"/>
        </w:rPr>
        <w:t xml:space="preserve">علی جباری</w:t>
      </w:r>
      <w:r>
        <w:rPr>
          <w:rtl/>
          <w:lang w:val="fa"/>
        </w:rPr>
        <w:t xml:space="preserve"> </w:t>
      </w:r>
      <w:r>
        <w:rPr>
          <w:rtl/>
          <w:lang w:val="fa"/>
        </w:rPr>
        <w:t xml:space="preserve">گروه مهندسی کامپیوتر، دانشکده‌ی فنی و مهندسی، دانشگاه ارومیه، ارومیه، ایران</w:t>
      </w:r>
    </w:p>
    <w:p>
      <w:r>
        <w:pict>
          <v:rect style="width:0;height:1.5pt" o:hralign="center" o:hrstd="t" o:hr="t"/>
        </w:pict>
      </w:r>
    </w:p>
    <w:p>
      <w:pPr>
        <w:pStyle w:val="BlockText"/>
        <w:bidi/>
      </w:pPr>
      <w:r>
        <w:rPr>
          <w:b/>
          <w:bCs/>
          <w:rtl/>
          <w:lang w:val="fa"/>
        </w:rPr>
        <w:t xml:space="preserve">یادداشتِ دامنه و رابطه با مقاله‌ی انگلیسی.</w:t>
      </w:r>
      <w:r>
        <w:rPr>
          <w:rtl/>
          <w:lang w:val="fa"/>
        </w:rPr>
        <w:t xml:space="preserve"> </w:t>
      </w:r>
      <w:r>
        <w:rPr>
          <w:rtl/>
          <w:lang w:val="fa"/>
        </w:rPr>
        <w:t xml:space="preserve">نوشتارِ حاضر، مقاله‌ی همراه و</w:t>
      </w:r>
      <w:r>
        <w:rPr>
          <w:rtl/>
          <w:lang w:val="fa"/>
        </w:rPr>
        <w:t xml:space="preserve"> </w:t>
      </w:r>
      <w:r>
        <w:rPr>
          <w:i/>
          <w:iCs/>
          <w:rtl/>
          <w:lang w:val="fa"/>
        </w:rPr>
        <w:t xml:space="preserve">مستقل</w:t>
      </w:r>
      <w:r>
        <w:rPr>
          <w:rtl/>
          <w:lang w:val="fa"/>
        </w:rPr>
        <w:t xml:space="preserve"> </w:t>
      </w:r>
      <w:r>
        <w:rPr>
          <w:rtl/>
          <w:lang w:val="fa"/>
        </w:rPr>
        <w:t xml:space="preserve">از نسخه‌ی انگلیسیِ این پژوهش است (جباری و جباری ۲۰۲۶، در دستِ داوری در</w:t>
      </w:r>
      <w:r>
        <w:rPr>
          <w:rtl/>
          <w:lang w:val="fa"/>
        </w:rPr>
        <w:t xml:space="preserve"> </w:t>
      </w:r>
      <w:r>
        <w:rPr>
          <w:i/>
          <w:iCs/>
          <w:rtl/>
          <w:lang w:val="fa"/>
        </w:rPr>
        <w:t xml:space="preserve">Journal of Qurʾānic Studies</w:t>
      </w:r>
      <w:r>
        <w:rPr>
          <w:rtl/>
          <w:lang w:val="fa"/>
        </w:rPr>
        <w:t xml:space="preserve">). نسخه‌ی انگلیسی، طیفِ کاملِ چهارده‌ریشه‌ای را در شش مرحله، با تأکید بر معناشناسیِ طیفیِ کندی-ساسون، تحلیل‌های آماریِ پیشرفته (آزمونِ جایگشتیِ حافظِ حاشیه‌ها، فاصله‌های اطمینانِ بوت‌استرپی، تصحیحِ هولم-بنفرونی) و خط‌لوله‌ی محاسباتیِ بازتولیدپذیر بررسی می‌کند؛ حال آن‌که</w:t>
      </w:r>
      <w:r>
        <w:rPr>
          <w:rtl/>
          <w:lang w:val="fa"/>
        </w:rPr>
        <w:t xml:space="preserve"> </w:t>
      </w:r>
      <w:r>
        <w:rPr>
          <w:b/>
          <w:bCs/>
          <w:rtl/>
          <w:lang w:val="fa"/>
        </w:rPr>
        <w:t xml:space="preserve">پژوهشِ حاضر</w:t>
      </w:r>
      <w:r>
        <w:rPr>
          <w:rtl/>
          <w:lang w:val="fa"/>
        </w:rPr>
        <w:t xml:space="preserve"> </w:t>
      </w:r>
      <w:r>
        <w:rPr>
          <w:rtl/>
          <w:lang w:val="fa"/>
        </w:rPr>
        <w:t xml:space="preserve">تحلیلی تطبیقی-تفسیری بر</w:t>
      </w:r>
      <w:r>
        <w:rPr>
          <w:rtl/>
          <w:lang w:val="fa"/>
        </w:rPr>
        <w:t xml:space="preserve"> </w:t>
      </w:r>
      <w:r>
        <w:rPr>
          <w:b/>
          <w:bCs/>
          <w:rtl/>
          <w:lang w:val="fa"/>
        </w:rPr>
        <w:t xml:space="preserve">مرحله‌های ۴ تا ۶</w:t>
      </w:r>
      <w:r>
        <w:rPr>
          <w:rtl/>
          <w:lang w:val="fa"/>
        </w:rPr>
        <w:t xml:space="preserve"> </w:t>
      </w:r>
      <w:r>
        <w:rPr>
          <w:rtl/>
          <w:lang w:val="fa"/>
        </w:rPr>
        <w:t xml:space="preserve">(خشمِ فعّال، خشمِ متراکم، و پیامدهای رفتاری) ارائه می‌دهد، با تعمیقِ گفت‌وگو با سنّتِ تفسیریِ شیعی-سنّی (طبرسی، طباطبایی، زمخشری، ابن‌عاشور، طبری، قرطبی، ابن‌کثیر، سید قطب، المنار، قشیری) و میراثِ معناشناسیِ شناختیِ ایرانی-اسلامی (قائمی‌نیا ۱۳۹۰، ۱۳۹۳؛ پاکتچی-افراشی ۱۳۹۹؛ نَریمانی، اقبالی و چاری ۱۴۰۰؛ قاری‌زاده و همکاران ۱۴۰۲). این دو پژوهش از حیثِ روش‌شناختی به‌نحوی بنیادی از یکدیگر متمایزند: نسخه‌ی انگلیسی، رویکردی محاسباتی-معناشناختی دارد؛ نسخه‌ی فارسی، رویکردی پدیدارشناختی-تفسیری.</w:t>
      </w:r>
    </w:p>
    <w:p>
      <w:r>
        <w:pict>
          <v:rect style="width:0;height:1.5pt" o:hralign="center" o:hrstd="t" o:hr="t"/>
        </w:pict>
      </w:r>
    </w:p>
    <w:bookmarkEnd w:id="20"/>
    <w:bookmarkStart w:id="21" w:name="چکیده"/>
    <w:p>
      <w:pPr>
        <w:pStyle w:val="Heading2"/>
        <w:bidi/>
      </w:pPr>
      <w:r>
        <w:rPr>
          <w:rtl/>
          <w:lang w:val="fa"/>
        </w:rPr>
        <w:t xml:space="preserve">چکیده</w:t>
      </w:r>
    </w:p>
    <w:p>
      <w:pPr>
        <w:bidi/>
      </w:pPr>
      <w:r>
        <w:rPr>
          <w:rtl/>
          <w:lang w:val="fa"/>
        </w:rPr>
        <w:t xml:space="preserve">قرآن کریم در توصیفِ اوجِ طیفِ خشم — مرحله‌های فعّال (غضب، حرد)، متراکم (غیظ، با تجلیِ تمیّز) و پیامدی (بَغی، طغیان، عتوّ) — از دستگاهی واژگانی بهره می‌گیرد که در سنّتِ تفسیریِ کلاسیک عمدتاً به‌صورتِ تک‌واژه‌نگرانه بررسی شده است، ولی نسبتِ ساختاریِ این دستگاه در یک پیوستارِ معنایی-اخلاقیِ منسجم، تا کنون به‌نحوی نظام‌مند تبیین نگشته. پژوهشِ حاضر، با روشِ تحلیلِ تطبیقی-تفسیریِ کیفی و با ادغامِ معناشناسیِ میدانیِ ایزوتسو در نظریه‌ی استعاره‌ی مفهومیِ لیکاف و کوچش، نُه مفسّرِ کانونی (طبرسی، طباطبایی، زمخشری، ابن‌عاشور، طبری، قرطبی، ابن‌کثیر، سیّد قطب، رشید رضا) را در پرتوِ پشتوانه‌ی پیکره‌ایِ بازتولیدپذیر (پیکره‌ی ریخت‌شناختیِ قرآنی، دوکس ۲۰۱۱) بازخوانی می‌کند. تحلیلِ ۱۸۰ بسامدِ مرحله‌های ۴ تا ۶، سه یافته‌ی بنیادین را آشکار می‌سازد: نخست، هم‌گراییِ تفسیریِ شیعی-سنّی بر ساختارِ سه‌گانه‌ی غضب (هیجانِ هدفمند) ← غیظِ متراکم (آل عمران: ۱۳۴) ← فروپاشیِ ظرف (مُلک: ۸)، که چهار گامِ استعاره‌ی</w:t>
      </w:r>
      <w:r>
        <w:rPr>
          <w:rtl/>
          <w:lang w:val="fa"/>
        </w:rPr>
        <w:t xml:space="preserve"> </w:t>
      </w:r>
      <w:r>
        <w:rPr>
          <w:i/>
          <w:iCs/>
          <w:rtl/>
          <w:lang w:val="fa"/>
        </w:rPr>
        <w:t xml:space="preserve">خشم به‌مثابهِ ظرفِ تحتِ فشار</w:t>
      </w:r>
      <w:r>
        <w:rPr>
          <w:rtl/>
          <w:lang w:val="fa"/>
        </w:rPr>
        <w:t xml:space="preserve"> </w:t>
      </w:r>
      <w:r>
        <w:rPr>
          <w:rtl/>
          <w:lang w:val="fa"/>
        </w:rPr>
        <w:t xml:space="preserve">را — کامل‌تر از نمونه‌های معاصرِ انگلیسی — عملیاتی می‌سازد؛ دوم، هم‌خوانیِ معناشناختی-تفسیری میانِ تعریفِ کلاسیکِ کَظم در المیزان («حَبسُ الغَیظِ فی صَدرٍ ضَیِّقٍ کَحَبسِ الماءِ فی السِّقاء») و مفهومِ نوینِ سرکوب-بازارزیابی در مدلِ تنظیمِ هیجانِ گراس (۲۰۱۴، ۲۰۱۵)؛ سوم، علّیتِ دوسویه در مرحله‌ی ۶، که از رهگذرِ ممیّزیِ تفسیر-بنیادِ ۱۴۵ بسامد (κ = ۰٫۷۹) عملیاتی شد: تنها ۲۶٪ خشم-خاستگاه، ۴۹٪ ساختار-خاستگاه (طمع، استکبار، عُلوّ فی‌الأرض) و ۲۵٪ ترکیبی — یافته‌ای هم‌سو با تأکیدِ المیزان بر «طغیانِ فرعونی به‌مثابهِ سابقِ خشم بر مغلوبان». از این تحلیل برمی‌آید که قرآن کریم در دستگاهِ واژگانیِ خود، پدیدارشناسیِ ظریفی از خشم را به‌منزله‌ی معماریِ پنهانِ معناشناسیِ متنی رمزگذاری کرده است؛ این هندسه، در ساختارهای ضمنیِ تفاسیرِ کلاسیک پیشاپیش حضور داشته، اما بی ابزارهای نظریِ نوین، نظام‌مند آشکار نمی‌شده.</w:t>
      </w:r>
    </w:p>
    <w:p>
      <w:pPr>
        <w:bidi/>
      </w:pPr>
      <w:r>
        <w:rPr>
          <w:b/>
          <w:bCs/>
          <w:rtl/>
          <w:lang w:val="fa"/>
        </w:rPr>
        <w:t xml:space="preserve">واژگانِ کلیدی</w:t>
      </w:r>
      <w:r>
        <w:rPr>
          <w:rtl/>
          <w:lang w:val="fa"/>
        </w:rPr>
        <w:t xml:space="preserve">: قرآنِ کریم، تفسیرِ تطبیقی، غضب، غیظ، کَظمِ غیظ، بَغی، طغیان، استعاره‌ی مفهومی، علّیتِ دوسویه، معناشناسیِ شناختیِ قرآنی.</w:t>
      </w:r>
    </w:p>
    <w:p>
      <w:r>
        <w:pict>
          <v:rect style="width:0;height:1.5pt" o:hralign="center" o:hrstd="t" o:hr="t"/>
        </w:pict>
      </w:r>
    </w:p>
    <w:bookmarkEnd w:id="21"/>
    <w:bookmarkStart w:id="25" w:name="مقدمه"/>
    <w:p>
      <w:pPr>
        <w:pStyle w:val="Heading2"/>
        <w:bidi/>
      </w:pPr>
      <w:r>
        <w:rPr>
          <w:rtl/>
          <w:lang w:val="fa"/>
        </w:rPr>
        <w:t xml:space="preserve">۱. مقدمه</w:t>
      </w:r>
    </w:p>
    <w:bookmarkStart w:id="22" w:name="بیان-مسئله-و-اهمیت-پژوهش"/>
    <w:p>
      <w:pPr>
        <w:pStyle w:val="Heading3"/>
        <w:bidi/>
      </w:pPr>
      <w:r>
        <w:rPr>
          <w:rtl/>
          <w:lang w:val="fa"/>
        </w:rPr>
        <w:t xml:space="preserve">۱-۱. بیان مسئله و اهمیت پژوهش</w:t>
      </w:r>
    </w:p>
    <w:p>
      <w:pPr>
        <w:bidi/>
      </w:pPr>
      <w:r>
        <w:rPr>
          <w:rtl/>
          <w:lang w:val="fa"/>
        </w:rPr>
        <w:t xml:space="preserve">قرآنِ کریم در توصیفِ هیجانِ خشم، از دستگاهی واژگانی بهره می‌برد که نه از منطقِ هم‌معنایی، بلکه از منطقِ تشدیدیِ نظام‌مند پیروی می‌کند: چهارده ریشه‌ی کانونی — از</w:t>
      </w:r>
      <w:r>
        <w:rPr>
          <w:rtl/>
          <w:lang w:val="fa"/>
        </w:rPr>
        <w:t xml:space="preserve"> </w:t>
      </w:r>
      <w:r>
        <w:rPr>
          <w:i/>
          <w:iCs/>
          <w:rtl/>
          <w:lang w:val="fa"/>
        </w:rPr>
        <w:t xml:space="preserve">أُف</w:t>
      </w:r>
      <w:r>
        <w:rPr>
          <w:rtl/>
          <w:lang w:val="fa"/>
        </w:rPr>
        <w:t xml:space="preserve"> </w:t>
      </w:r>
      <w:r>
        <w:rPr>
          <w:rtl/>
          <w:lang w:val="fa"/>
        </w:rPr>
        <w:t xml:space="preserve">(کم‌ترین ترازِ کلامیِ ناخشنودی، اسراء: ۲۳) تا</w:t>
      </w:r>
      <w:r>
        <w:rPr>
          <w:rtl/>
          <w:lang w:val="fa"/>
        </w:rPr>
        <w:t xml:space="preserve"> </w:t>
      </w:r>
      <w:r>
        <w:rPr>
          <w:i/>
          <w:iCs/>
          <w:rtl/>
          <w:lang w:val="fa"/>
        </w:rPr>
        <w:t xml:space="preserve">عُتُوّ</w:t>
      </w:r>
      <w:r>
        <w:rPr>
          <w:rtl/>
          <w:lang w:val="fa"/>
        </w:rPr>
        <w:t xml:space="preserve"> </w:t>
      </w:r>
      <w:r>
        <w:rPr>
          <w:rtl/>
          <w:lang w:val="fa"/>
        </w:rPr>
        <w:t xml:space="preserve">(سرپیچیِ تثبیت‌شده، فرقان: ۲۱) — پیوستاری شش‌مرحله‌ای را شکل می‌دهند. این هندسه‌ی واژگانی، در سنّتِ تفسیریِ کلاسیک عمدتاً به‌صورتِ تک‌واژه‌نگرانه واکاوی شده و نسبتِ ساختاریِ گره‌ها در یک شبکه‌ی منسجم، تا کنون به‌نحوی نظام‌مند تبیین نگشته است.</w:t>
      </w:r>
    </w:p>
    <w:p>
      <w:pPr>
        <w:bidi/>
      </w:pPr>
      <w:r>
        <w:rPr>
          <w:rtl/>
          <w:lang w:val="fa"/>
        </w:rPr>
        <w:t xml:space="preserve">پژوهشِ حاضر، چنان‌که در یادداشتِ دامنه آمد، مقاله‌ی تطبیقی-تفسیریِ همراهِ نسخه‌ی انگلیسی (جباری و جباری ۲۰۲۶) و دارای پرسش‌ها و روشِ تحلیلیِ متمایزی است. نسخه‌ی انگلیسی، از منظرِ معناشناسیِ طیفیِ صوری و تحلیلِ آماری، بر پیوستارِ کاملِ چهارده‌ریشه‌ای در شش مرحله متمرکز است؛ حال آن‌که پژوهشِ حاضر از منظرِ</w:t>
      </w:r>
      <w:r>
        <w:rPr>
          <w:rtl/>
          <w:lang w:val="fa"/>
        </w:rPr>
        <w:t xml:space="preserve"> </w:t>
      </w:r>
      <w:r>
        <w:rPr>
          <w:b/>
          <w:bCs/>
          <w:rtl/>
          <w:lang w:val="fa"/>
        </w:rPr>
        <w:t xml:space="preserve">تفسیرِ تطبیقیِ شیعی-سنّی</w:t>
      </w:r>
      <w:r>
        <w:rPr>
          <w:rtl/>
          <w:lang w:val="fa"/>
        </w:rPr>
        <w:t xml:space="preserve"> </w:t>
      </w:r>
      <w:r>
        <w:rPr>
          <w:rtl/>
          <w:lang w:val="fa"/>
        </w:rPr>
        <w:t xml:space="preserve">و</w:t>
      </w:r>
      <w:r>
        <w:rPr>
          <w:rtl/>
          <w:lang w:val="fa"/>
        </w:rPr>
        <w:t xml:space="preserve"> </w:t>
      </w:r>
      <w:r>
        <w:rPr>
          <w:b/>
          <w:bCs/>
          <w:rtl/>
          <w:lang w:val="fa"/>
        </w:rPr>
        <w:t xml:space="preserve">معناشناسیِ شناختیِ ایرانی-اسلامی</w:t>
      </w:r>
      <w:r>
        <w:rPr>
          <w:rtl/>
          <w:lang w:val="fa"/>
        </w:rPr>
        <w:t xml:space="preserve"> </w:t>
      </w:r>
      <w:r>
        <w:rPr>
          <w:rtl/>
          <w:lang w:val="fa"/>
        </w:rPr>
        <w:t xml:space="preserve">— در راستای میراثِ قائمی‌نیا و پاکتچی — به سه مرحله‌ی اوجِ پیوستار می‌پردازد: مرحله‌ی ۴ (خشمِ فعّال؛ غضب، حَرد)، مرحله‌ی ۵ (خشمِ متراکم؛ غیظ، با تجلیِ تمیّز در مُلک: ۸) و مرحله‌ی ۶ (پیامدهای رفتاری؛ بَغی، طغیان، عتوّ). این تمرکز بر دو ملاحظه استوار است: نخست، تحلیل‌های تک‌واژه‌نگرانه‌ی مراحلِ ۱ تا ۳ در پژوهش‌های پیشین (قائمی‌نیا ۱۳۹۰ بر کَره/ضِیق؛ نَریمانی و همکاران ۱۴۰۰ بر نَقم/مَقت) نسبتاً غنی‌اند؛ دوم و مهم‌تر آن‌که، مرحله‌های ۴ تا ۶ به‌سببِ پیوندشان با ساحاتِ کلامی (غضبُ‌الله، المنتقم)، فقهی (احکامِ بَغی) و اخلاقی-تربیتی (کَظمِ غیظ به‌منزله‌ی فضیلت)، به مرکزِ ثقلِ توجهِ مفسّرانِ شیعه و اهلِ سنّت بدل گشته‌اند و فرصتی ویژه برای تحلیلِ تطبیقیِ نُه‌مفسّره فراهم می‌آورند.</w:t>
      </w:r>
    </w:p>
    <w:bookmarkEnd w:id="22"/>
    <w:bookmarkStart w:id="23" w:name="پیشینهی-پژوهش"/>
    <w:p>
      <w:pPr>
        <w:pStyle w:val="Heading3"/>
        <w:bidi/>
      </w:pPr>
      <w:r>
        <w:rPr>
          <w:rtl/>
          <w:lang w:val="fa"/>
        </w:rPr>
        <w:t xml:space="preserve">۱-۲. پیشینه‌ی پژوهش</w:t>
      </w:r>
    </w:p>
    <w:p>
      <w:pPr>
        <w:bidi/>
      </w:pPr>
      <w:r>
        <w:rPr>
          <w:rtl/>
          <w:lang w:val="fa"/>
        </w:rPr>
        <w:t xml:space="preserve">پژوهش‌های پیشین در پنج خوشه دسته‌بندی‌پذیرند:</w:t>
      </w:r>
      <w:r>
        <w:rPr>
          <w:rtl/>
          <w:lang w:val="fa"/>
        </w:rPr>
        <w:t xml:space="preserve"> </w:t>
      </w:r>
      <w:r>
        <w:rPr>
          <w:b/>
          <w:bCs/>
          <w:rtl/>
          <w:lang w:val="fa"/>
        </w:rPr>
        <w:t xml:space="preserve">(الف) پژوهش‌های لغویِ تک‌واژه‌محور</w:t>
      </w:r>
      <w:r>
        <w:rPr>
          <w:rtl/>
          <w:lang w:val="fa"/>
        </w:rPr>
        <w:t xml:space="preserve"> </w:t>
      </w:r>
      <w:r>
        <w:rPr>
          <w:rtl/>
          <w:lang w:val="fa"/>
        </w:rPr>
        <w:t xml:space="preserve">— به‌ویژه نَریمانی، اقبالی و چاری (۱۴۰۰) بر سه واژه‌ی غیظ/غضب/سَخَط، و قاری‌زاده و همکاران (۱۴۰۲) بر چندمعناییِ طغیان در ۲۷ سوره؛ هر دو دقیق‌اند، اما نسبتِ ساختاریِ این واژگان با کلِ شبکه را روشن نمی‌سازند.</w:t>
      </w:r>
      <w:r>
        <w:rPr>
          <w:rtl/>
          <w:lang w:val="fa"/>
        </w:rPr>
        <w:t xml:space="preserve"> </w:t>
      </w:r>
      <w:r>
        <w:rPr>
          <w:b/>
          <w:bCs/>
          <w:rtl/>
          <w:lang w:val="fa"/>
        </w:rPr>
        <w:t xml:space="preserve">(ب) پژوهش‌های اخلاق-محورِ کَظمِ غیظ</w:t>
      </w:r>
      <w:r>
        <w:rPr>
          <w:rtl/>
          <w:lang w:val="fa"/>
        </w:rPr>
        <w:t xml:space="preserve"> </w:t>
      </w:r>
      <w:r>
        <w:rPr>
          <w:rtl/>
          <w:lang w:val="fa"/>
        </w:rPr>
        <w:t xml:space="preserve">که بر آیه‌ی ۱۳۴ آل عمران متمرکزند و سامانه‌ی واژگانیِ گسترده‌تر را مغفول می‌گذارند.</w:t>
      </w:r>
      <w:r>
        <w:rPr>
          <w:rtl/>
          <w:lang w:val="fa"/>
        </w:rPr>
        <w:t xml:space="preserve"> </w:t>
      </w:r>
      <w:r>
        <w:rPr>
          <w:b/>
          <w:bCs/>
          <w:rtl/>
          <w:lang w:val="fa"/>
        </w:rPr>
        <w:t xml:space="preserve">(ج) معناشناسیِ شناختیِ ایزوتسویی</w:t>
      </w:r>
      <w:r>
        <w:rPr>
          <w:rtl/>
          <w:lang w:val="fa"/>
        </w:rPr>
        <w:t xml:space="preserve"> </w:t>
      </w:r>
      <w:r>
        <w:rPr>
          <w:rtl/>
          <w:lang w:val="fa"/>
        </w:rPr>
        <w:t xml:space="preserve">— قائمی‌نیا (۱۳۹۰، ۱۳۹۳) ادغامِ ایزوتسو و استعاره‌ی مفهومیِ لیکاف را در پژوهش‌های قرآنیِ ایرانی نهادینه ساخت، و پاکتچی-افراشی (۱۳۹۹) روش‌شناسیِ دقیق‌تری برای تحلیلِ میدانی پیش نهاد؛ با این حال، میدانِ طیفِ خشم را به‌منزله‌ی پیوستار تحلیل نکرده‌اند.</w:t>
      </w:r>
      <w:r>
        <w:rPr>
          <w:rtl/>
          <w:lang w:val="fa"/>
        </w:rPr>
        <w:t xml:space="preserve"> </w:t>
      </w:r>
      <w:r>
        <w:rPr>
          <w:b/>
          <w:bCs/>
          <w:rtl/>
          <w:lang w:val="fa"/>
        </w:rPr>
        <w:t xml:space="preserve">(د) پژوهش‌های ترجمه‌ای</w:t>
      </w:r>
      <w:r>
        <w:rPr>
          <w:rtl/>
          <w:lang w:val="fa"/>
        </w:rPr>
        <w:t xml:space="preserve"> </w:t>
      </w:r>
      <w:r>
        <w:rPr>
          <w:rtl/>
          <w:lang w:val="fa"/>
        </w:rPr>
        <w:t xml:space="preserve">که با کارهای محاسباتیِ گاآنون و الصُحیبانی (۲۰۲۵) و دادگانِ</w:t>
      </w:r>
      <w:r>
        <w:rPr>
          <w:rtl/>
          <w:lang w:val="fa"/>
        </w:rPr>
        <w:t xml:space="preserve"> </w:t>
      </w:r>
      <w:r>
        <w:rPr>
          <w:rtl/>
          <w:lang w:val="fa"/>
        </w:rPr>
        <w:t xml:space="preserve"> </w:t>
      </w:r>
      <w:r>
        <w:rPr>
          <w:rtl/>
          <w:lang w:val="fa"/>
        </w:rPr>
        <w:t xml:space="preserve">(الصُحیبانی و همکاران ۲۰۲۵) پیشرفت یافته‌اند، اما فاقدِ مدلِ مرجعِ شدتی‌اند.</w:t>
      </w:r>
      <w:r>
        <w:rPr>
          <w:rtl/>
          <w:lang w:val="fa"/>
        </w:rPr>
        <w:t xml:space="preserve"> </w:t>
      </w:r>
      <w:r>
        <w:rPr>
          <w:b/>
          <w:bCs/>
          <w:rtl/>
          <w:lang w:val="fa"/>
        </w:rPr>
        <w:t xml:space="preserve">(ه) روان‌شناسیِ اسلامی</w:t>
      </w:r>
      <w:r>
        <w:rPr>
          <w:rtl/>
          <w:lang w:val="fa"/>
        </w:rPr>
        <w:t xml:space="preserve"> </w:t>
      </w:r>
      <w:r>
        <w:rPr>
          <w:rtl/>
          <w:lang w:val="fa"/>
        </w:rPr>
        <w:t xml:space="preserve">که عمدتاً بر داده‌های روایی تکیه دارد. شکافِ پژوهشیِ مقاله‌ی حاضر در تقاطعِ این پنج خوشه نهفته است: عرضه‌ی نخستین تحلیلِ تطبیقی-تفسیریِ نُه‌مفسره از مرحله‌های ۴ تا ۶، در چارچوبِ ترکیبیِ ایزوتسو-</w:t>
      </w:r>
      <w:r>
        <w:rPr>
          <w:rtl/>
          <w:lang w:val="fa"/>
        </w:rPr>
        <w:t xml:space="preserve"> </w:t>
      </w:r>
      <w:r>
        <w:rPr>
          <w:rtl/>
          <w:lang w:val="fa"/>
        </w:rPr>
        <w:t xml:space="preserve">و در گفت‌وگوی صریح با میراثِ ایرانی-اسلامیِ معاصر.</w:t>
      </w:r>
    </w:p>
    <w:bookmarkEnd w:id="23"/>
    <w:bookmarkStart w:id="24" w:name="پرسشها-و-فرضیهی-پژوهش"/>
    <w:p>
      <w:pPr>
        <w:pStyle w:val="Heading3"/>
        <w:bidi/>
      </w:pPr>
      <w:r>
        <w:rPr>
          <w:rtl/>
          <w:lang w:val="fa"/>
        </w:rPr>
        <w:t xml:space="preserve">۱-۳. پرسش‌ها و فرضیه‌ی پژوهش</w:t>
      </w:r>
    </w:p>
    <w:p>
      <w:pPr>
        <w:bidi/>
      </w:pPr>
      <w:r>
        <w:rPr>
          <w:b/>
          <w:bCs/>
          <w:rtl/>
          <w:lang w:val="fa"/>
        </w:rPr>
        <w:t xml:space="preserve">پرسش‌های پژوهش</w:t>
      </w:r>
      <w:r>
        <w:rPr>
          <w:rtl/>
          <w:lang w:val="fa"/>
        </w:rPr>
        <w:t xml:space="preserve">: (۱) آیا میراثِ تفسیریِ کلاسیک، در نسبتِ ساختاریِ غضب-غیظ-بَغی، هندسه‌ای معنایی-اخلاقی و منسجم را به‌رسمیت می‌شناسد؟ (۲) سه‌گانه‌ی غیظ-کَظم-تمیّز چگونه طرحواره‌ی</w:t>
      </w:r>
      <w:r>
        <w:rPr>
          <w:rtl/>
          <w:lang w:val="fa"/>
        </w:rPr>
        <w:t xml:space="preserve"> </w:t>
      </w:r>
      <w:r>
        <w:rPr>
          <w:i/>
          <w:iCs/>
          <w:rtl/>
          <w:lang w:val="fa"/>
        </w:rPr>
        <w:t xml:space="preserve">خشم به‌مثابهِ ظرفِ تحتِ فشار</w:t>
      </w:r>
      <w:r>
        <w:rPr>
          <w:rtl/>
          <w:lang w:val="fa"/>
        </w:rPr>
        <w:t xml:space="preserve"> </w:t>
      </w:r>
      <w:r>
        <w:rPr>
          <w:rtl/>
          <w:lang w:val="fa"/>
        </w:rPr>
        <w:t xml:space="preserve">را عملیاتی می‌سازد؟ (۳) رابطه‌ی علّیِ مرحله‌ی ۶ با میدانِ خشم، یک‌سویه است یا دوسویه؟ (۴) این یافته‌ها چه پیامدی برای ترجمه‌ی قرآن و روان‌شناسیِ اسلامیِ کاربردی دارند؟</w:t>
      </w:r>
      <w:r>
        <w:rPr>
          <w:rtl/>
          <w:lang w:val="fa"/>
        </w:rPr>
        <w:t xml:space="preserve"> </w:t>
      </w:r>
      <w:r>
        <w:rPr>
          <w:b/>
          <w:bCs/>
          <w:rtl/>
          <w:lang w:val="fa"/>
        </w:rPr>
        <w:t xml:space="preserve">فرضیه‌ی محوری</w:t>
      </w:r>
      <w:r>
        <w:rPr>
          <w:rtl/>
          <w:lang w:val="fa"/>
        </w:rPr>
        <w:t xml:space="preserve">: در سه مرحله‌ی اوجِ پیوستار، هندسه‌ی منسجمی از معنا و اخلاق در سنّتِ تفسیریِ کلاسیک پیشاپیش رمزگذاری شده که با ابزارِ نظریه‌ی استعاره‌ی مفهومی به‌نحوی نظام‌مند آشکار می‌گردد، و رابطه‌ی علّیِ آن — به‌ویژه در مرحله‌ی ۶ — به‌جای یک‌سویگیِ ساده،</w:t>
      </w:r>
      <w:r>
        <w:rPr>
          <w:rtl/>
          <w:lang w:val="fa"/>
        </w:rPr>
        <w:t xml:space="preserve"> </w:t>
      </w:r>
      <w:r>
        <w:rPr>
          <w:b/>
          <w:bCs/>
          <w:rtl/>
          <w:lang w:val="fa"/>
        </w:rPr>
        <w:t xml:space="preserve">دوسویه</w:t>
      </w:r>
      <w:r>
        <w:rPr>
          <w:rtl/>
          <w:lang w:val="fa"/>
        </w:rPr>
        <w:t xml:space="preserve"> </w:t>
      </w:r>
      <w:r>
        <w:rPr>
          <w:rtl/>
          <w:lang w:val="fa"/>
        </w:rPr>
        <w:t xml:space="preserve">است.</w:t>
      </w:r>
    </w:p>
    <w:p>
      <w:r>
        <w:pict>
          <v:rect style="width:0;height:1.5pt" o:hralign="center" o:hrstd="t" o:hr="t"/>
        </w:pict>
      </w:r>
    </w:p>
    <w:bookmarkEnd w:id="24"/>
    <w:bookmarkEnd w:id="25"/>
    <w:bookmarkStart w:id="32" w:name="مبانی-نظری"/>
    <w:p>
      <w:pPr>
        <w:pStyle w:val="Heading2"/>
        <w:bidi/>
      </w:pPr>
      <w:r>
        <w:rPr>
          <w:rtl/>
          <w:lang w:val="fa"/>
        </w:rPr>
        <w:t xml:space="preserve">۲. مبانی نظری</w:t>
      </w:r>
    </w:p>
    <w:bookmarkStart w:id="26" w:name="معناشناسی-میدانی-ایزوتسو"/>
    <w:p>
      <w:pPr>
        <w:pStyle w:val="Heading3"/>
        <w:bidi/>
      </w:pPr>
      <w:r>
        <w:rPr>
          <w:rtl/>
          <w:lang w:val="fa"/>
        </w:rPr>
        <w:t xml:space="preserve">۲-۱. معناشناسیِ میدانیِ ایزوتسو</w:t>
      </w:r>
    </w:p>
    <w:p>
      <w:pPr>
        <w:bidi/>
      </w:pPr>
      <w:r>
        <w:rPr>
          <w:rtl/>
          <w:lang w:val="fa"/>
        </w:rPr>
        <w:t xml:space="preserve">روشِ معناشناسیِ میدانیِ ایزوتسو (۱۳۶۰، ۱۳۶۱) با الهام از زبان‌شناسیِ ساختاریِ تریر و وایسگربر، واژگانِ کلیدیِ قرآن را نه گزاره‌هایی منفصل، بلکه گره‌هایی در شبکه‌ی روابطِ هم‌نشینی، جانشینی و تقابل می‌داند که در مجموع، جهان‌بینیِ زبانیِ قرآن را شکل می‌دهند. سه ابزارِ این روش —</w:t>
      </w:r>
      <w:r>
        <w:rPr>
          <w:rtl/>
          <w:lang w:val="fa"/>
        </w:rPr>
        <w:t xml:space="preserve"> </w:t>
      </w:r>
      <w:r>
        <w:rPr>
          <w:i/>
          <w:iCs/>
          <w:rtl/>
          <w:lang w:val="fa"/>
        </w:rPr>
        <w:t xml:space="preserve">واژه‌کانون</w:t>
      </w:r>
      <w:r>
        <w:rPr>
          <w:rtl/>
          <w:lang w:val="fa"/>
        </w:rPr>
        <w:t xml:space="preserve">،</w:t>
      </w:r>
      <w:r>
        <w:rPr>
          <w:rtl/>
          <w:lang w:val="fa"/>
        </w:rPr>
        <w:t xml:space="preserve"> </w:t>
      </w:r>
      <w:r>
        <w:rPr>
          <w:i/>
          <w:iCs/>
          <w:rtl/>
          <w:lang w:val="fa"/>
        </w:rPr>
        <w:t xml:space="preserve">میدانِ معنایی</w:t>
      </w:r>
      <w:r>
        <w:rPr>
          <w:rtl/>
          <w:lang w:val="fa"/>
        </w:rPr>
        <w:t xml:space="preserve"> </w:t>
      </w:r>
      <w:r>
        <w:rPr>
          <w:rtl/>
          <w:lang w:val="fa"/>
        </w:rPr>
        <w:t xml:space="preserve">و</w:t>
      </w:r>
      <w:r>
        <w:rPr>
          <w:rtl/>
          <w:lang w:val="fa"/>
        </w:rPr>
        <w:t xml:space="preserve"> </w:t>
      </w:r>
      <w:r>
        <w:rPr>
          <w:i/>
          <w:iCs/>
          <w:rtl/>
          <w:lang w:val="fa"/>
        </w:rPr>
        <w:t xml:space="preserve">واژه‌کلید</w:t>
      </w:r>
      <w:r>
        <w:rPr>
          <w:rtl/>
          <w:lang w:val="fa"/>
        </w:rPr>
        <w:t xml:space="preserve"> </w:t>
      </w:r>
      <w:r>
        <w:rPr>
          <w:rtl/>
          <w:lang w:val="fa"/>
        </w:rPr>
        <w:t xml:space="preserve">— مبنای تحلیلِ ساختاریِ پژوهشِ حاضرند؛ قائمی‌نیا (۱۳۹۰: ۸۲–۹۸) این چارچوب را در سنّتِ ایرانی-اسلامی بومی‌سازی کرده است. محدودیتِ صورتِ اوّلیه‌ی روش آن است که ایزوتسو محدوده‌ی ارتباطاتِ واژگان را روشن می‌سازد، اما</w:t>
      </w:r>
      <w:r>
        <w:rPr>
          <w:rtl/>
          <w:lang w:val="fa"/>
        </w:rPr>
        <w:t xml:space="preserve"> </w:t>
      </w:r>
      <w:r>
        <w:rPr>
          <w:i/>
          <w:iCs/>
          <w:rtl/>
          <w:lang w:val="fa"/>
        </w:rPr>
        <w:t xml:space="preserve">ترتیب</w:t>
      </w:r>
      <w:r>
        <w:rPr>
          <w:rtl/>
          <w:lang w:val="fa"/>
        </w:rPr>
        <w:t xml:space="preserve"> </w:t>
      </w:r>
      <w:r>
        <w:rPr>
          <w:rtl/>
          <w:lang w:val="fa"/>
        </w:rPr>
        <w:t xml:space="preserve">و</w:t>
      </w:r>
      <w:r>
        <w:rPr>
          <w:rtl/>
          <w:lang w:val="fa"/>
        </w:rPr>
        <w:t xml:space="preserve"> </w:t>
      </w:r>
      <w:r>
        <w:rPr>
          <w:i/>
          <w:iCs/>
          <w:rtl/>
          <w:lang w:val="fa"/>
        </w:rPr>
        <w:t xml:space="preserve">شدتِ نسبیِ</w:t>
      </w:r>
      <w:r>
        <w:rPr>
          <w:rtl/>
          <w:lang w:val="fa"/>
        </w:rPr>
        <w:t xml:space="preserve"> </w:t>
      </w:r>
      <w:r>
        <w:rPr>
          <w:rtl/>
          <w:lang w:val="fa"/>
        </w:rPr>
        <w:t xml:space="preserve">میانِ گره‌ها را پدیده‌ای مستقل به‌شمار نمی‌آورد؛ این کاستی در پژوهشِ حاضر با لایه‌ی نظریه‌ی استعاره‌ی مفهومی جبران می‌شود.</w:t>
      </w:r>
    </w:p>
    <w:bookmarkEnd w:id="26"/>
    <w:bookmarkStart w:id="27" w:name="X38699c988e14160425aa25d9cebd150c24a6bef"/>
    <w:p>
      <w:pPr>
        <w:pStyle w:val="Heading3"/>
        <w:bidi/>
      </w:pPr>
      <w:r>
        <w:rPr>
          <w:rtl/>
          <w:lang w:val="fa"/>
        </w:rPr>
        <w:t xml:space="preserve">۲-۲. نظریه‌ی استعاره‌ی مفهومی و طرحواره‌ی شناختیِ خشم</w:t>
      </w:r>
    </w:p>
    <w:p>
      <w:pPr>
        <w:bidi/>
      </w:pPr>
      <w:r>
        <w:rPr>
          <w:rtl/>
          <w:lang w:val="fa"/>
        </w:rPr>
        <w:t xml:space="preserve">نظریه‌ی استعاره‌ی مفهومی (لیکاف و جانسون ۱۹۸۰؛ لیکاف و کوچش ۱۹۸۷؛ کوچش ۲۰۰۰، ۲۰۱۰، ۲۰۲۵) استعاره را نه آرایه‌ای ادبی، بلکه ابزاری شناختی می‌داند که مفاهیمِ انتزاعی — به‌ویژه هیجان — را از طریقِ نگاشت بر مبادیِ تن‌محور (بدن، حرکت، ظرف، حرارت) قابلِ ادراک می‌سازد. لیکاف و کوچش (۱۹۸۷) نشان دادند که زبانِ انگلیسی برای بازنماییِ خشم، از طرحواره‌ی مادرِ</w:t>
      </w:r>
      <w:r>
        <w:rPr>
          <w:rtl/>
          <w:lang w:val="fa"/>
        </w:rPr>
        <w:t xml:space="preserve"> </w:t>
      </w:r>
      <w:r>
        <w:rPr>
          <w:i/>
          <w:iCs/>
          <w:rtl/>
          <w:lang w:val="fa"/>
        </w:rPr>
        <w:t xml:space="preserve">خشم به‌مثابهِ گرمای مایعی در ظرفِ تحتِ فشار</w:t>
      </w:r>
      <w:r>
        <w:rPr>
          <w:rtl/>
          <w:lang w:val="fa"/>
        </w:rPr>
        <w:t xml:space="preserve"> </w:t>
      </w:r>
      <w:r>
        <w:rPr>
          <w:rtl/>
          <w:lang w:val="fa"/>
        </w:rPr>
        <w:t xml:space="preserve">در چهار گامِ پی‌درپی بهره می‌گیرد: (i) هیجان به‌منزله‌ی مایع در ظرف؛ (ii) افزایشِ فشار؛ (iii) مُهرِ ظرف (تنظیمِ درون‌فردی)؛ (iv) فروپاشیِ ظرف در صورتِ غلبه‌ی فشار بر مهار. دانشنامه‌ی دوجلدیِ کوچش، بِنچِس و سِلید (۲۰۲۵) این الگو را در بیش از ۲۵ زبانِ زنده‌ی دنیا بازبینی کرده، اما عربیِ کلاسیک از پوششِ آن بیرون مانده است. ادعای محوریِ پژوهشِ حاضر — که در §۴-۵ بسط می‌یابد — آن است که قرآنِ کریم در سه‌گانه‌ی</w:t>
      </w:r>
      <w:r>
        <w:rPr>
          <w:rtl/>
          <w:lang w:val="fa"/>
        </w:rPr>
        <w:t xml:space="preserve"> </w:t>
      </w:r>
      <w:r>
        <w:rPr>
          <w:i/>
          <w:iCs/>
          <w:rtl/>
          <w:lang w:val="fa"/>
        </w:rPr>
        <w:t xml:space="preserve">غیظ-کَظم-تَمَیُّز</w:t>
      </w:r>
      <w:r>
        <w:rPr>
          <w:rtl/>
          <w:lang w:val="fa"/>
        </w:rPr>
        <w:t xml:space="preserve">، دقیقاً همین چهار گام را عملیاتی ساخته است؛ هم‌سویی‌ای که نه به تأثیرِ تاریخیِ مستقیم، بلکه به مبانیِ شناختی-بدنیِ مشترکِ بشری بازمی‌گردد.</w:t>
      </w:r>
    </w:p>
    <w:bookmarkEnd w:id="27"/>
    <w:bookmarkStart w:id="31" w:name="تحلیل-تطبیقی-تفسیری"/>
    <w:p>
      <w:pPr>
        <w:pStyle w:val="Heading3"/>
        <w:bidi/>
      </w:pPr>
      <w:r>
        <w:rPr>
          <w:rtl/>
          <w:lang w:val="fa"/>
        </w:rPr>
        <w:t xml:space="preserve">۲-۳. تحلیلِ تطبیقیِ تفسیری</w:t>
      </w:r>
    </w:p>
    <w:p>
      <w:pPr>
        <w:bidi/>
      </w:pPr>
      <w:r>
        <w:rPr>
          <w:rtl/>
          <w:lang w:val="fa"/>
        </w:rPr>
        <w:t xml:space="preserve">لایه‌ی روش‌شناختیِ سوم — که پژوهشِ حاضر را از نسخه‌ی انگلیسی متمایز می‌سازد — تحلیلِ تطبیقیِ نُه مفسّرِ کانونی است: چهار قطبِ اصلی (المیزانِ طباطبایی، الکشّافِ زمخشری، مجمع‌البیانِ طبرسی، التحریر و التنویرِ ابن‌عاشور) و پنج تفسیرِ مکمّل (جامع‌البیانِ طبری، الجامعِ قرطبی، تفسیرِ ابن‌کثیر، فی ظِلال القرآنِ سیّد قطب، و المنارِ رشید رضا)، به‌علاوه‌ی مراجعه‌ی موضعی به لطائف‌الإشاراتِ قشیری در ابعادِ صوفیانه‌ی کَظم. این نُه‌گانه، اعتبارِ بین‌سنّتیِ یافته‌ها را تضمین می‌کند: سنّتِ شیعی (طباطبایی، طبرسی)، سنّی-روایی (طبری، ابن‌کثیر)، معتزلی-بلاغی (زمخشری)، مالکی-فقهی (قرطبی، ابن‌عاشور) و نوگرای معاصر (سیّد قطب، رشید رضا) به‌صورتِ نظام‌مند بازخوانی می‌شوند. در §۴، نقاطِ هم‌گرایی و واگراییِ این تفاسیر بر سرِ هر مرحله‌ی پیوستار به‌صراحت گزارش می‌گردد.</w:t>
      </w:r>
    </w:p>
    <w:p>
      <w:r>
        <w:pict>
          <v:rect style="width:0;height:1.5pt" o:hralign="center" o:hrstd="t" o:hr="t"/>
        </w:pict>
      </w:r>
    </w:p>
    <w:p>
      <w:pPr>
        <w:pStyle w:val="CaptionedFigure"/>
        <w:bidi/>
      </w:pPr>
      <w:r>
        <w:drawing>
          <wp:inline>
            <wp:extent cx="5334000" cy="2246488"/>
            <wp:effectExtent b="0" l="0" r="0" t="0"/>
            <wp:docPr descr="پیوستارِ شش‌مرحله‌ایِ طیفِ هیجانیِ خشم در قرآنِ کریم، بر محورِ افقیِ شدتِ کنش. هر گره به یکی از چهارده ریشه‌ی عربیِ کانونی نگاشته می‌شود؛ سطحِ گره با بسامدِ ریشه در پیکره‌ی ریخت‌شناختیِ قرآنی (دوکس ۲۰۱۱) متناسب است. مرحله‌ها به‌ترتیب: (۱) پیش‌ازخشم — أف، کَره؛ (۲) فشارِ درونی — ضِیق، حُزن، أَسَف؛ (۳) نفرتِ ارزیابانه — نَقم، سَخَط، مَقت؛ (۴) خشمِ فعّال — غضب، حَرد؛ (۵) خشمِ متراکم — غیظ، با تجلیِ تمیّز؛ (۶) پیامدهای رفتاری — بَغی، طغیان، عتوّ. نزدیکیِ مجموعِ مرحله‌ی ۶ (۱۴۵) با مراحلِ ۱ تا ۵ (۱۶۷) با تفسیرِ علّیتِ دوسویه (§۴-۶-۴، §۵-۲) سازگار است." title="" id="29" name="Picture"/>
            <a:graphic>
              <a:graphicData uri="http://schemas.openxmlformats.org/drawingml/2006/picture">
                <pic:pic>
                  <pic:nvPicPr>
                    <pic:cNvPr descr="fig1_continuum.png" id="30" name="Picture"/>
                    <pic:cNvPicPr>
                      <a:picLocks noChangeArrowheads="1" noChangeAspect="1"/>
                    </pic:cNvPicPr>
                  </pic:nvPicPr>
                  <pic:blipFill>
                    <a:blip r:embed="rId28"/>
                    <a:stretch>
                      <a:fillRect/>
                    </a:stretch>
                  </pic:blipFill>
                  <pic:spPr bwMode="auto">
                    <a:xfrm>
                      <a:off x="0" y="0"/>
                      <a:ext cx="5334000" cy="2246488"/>
                    </a:xfrm>
                    <a:prstGeom prst="rect">
                      <a:avLst/>
                    </a:prstGeom>
                    <a:noFill/>
                    <a:ln w="9525">
                      <a:noFill/>
                      <a:headEnd/>
                      <a:tailEnd/>
                    </a:ln>
                  </pic:spPr>
                </pic:pic>
              </a:graphicData>
            </a:graphic>
          </wp:inline>
        </w:drawing>
      </w:r>
    </w:p>
    <w:p>
      <w:pPr>
        <w:pStyle w:val="ImageCaption"/>
        <w:bidi/>
      </w:pPr>
      <w:r>
        <w:rPr>
          <w:rtl/>
          <w:lang w:val="fa"/>
        </w:rPr>
        <w:t xml:space="preserve">پیوستارِ شش‌مرحله‌ایِ طیفِ هیجانیِ خشم در قرآنِ کریم، بر محورِ افقیِ</w:t>
      </w:r>
      <w:r>
        <w:rPr>
          <w:rtl/>
          <w:lang w:val="fa"/>
        </w:rPr>
        <w:t xml:space="preserve"> </w:t>
      </w:r>
      <w:r>
        <w:rPr>
          <w:i/>
          <w:iCs/>
          <w:rtl/>
          <w:lang w:val="fa"/>
        </w:rPr>
        <w:t xml:space="preserve">شدتِ کنش</w:t>
      </w:r>
      <w:r>
        <w:rPr>
          <w:rtl/>
          <w:lang w:val="fa"/>
        </w:rPr>
        <w:t xml:space="preserve">. هر گره به یکی از چهارده ریشه‌ی عربیِ کانونی نگاشته می‌شود؛ سطحِ گره با بسامدِ ریشه در پیکره‌ی ریخت‌شناختیِ قرآنی (دوکس ۲۰۱۱) متناسب است. مرحله‌ها به‌ترتیب: (۱) پیش‌ازخشم — أف، کَره؛ (۲) فشارِ درونی — ضِیق، حُزن، أَسَف؛ (۳) نفرتِ ارزیابانه — نَقم، سَخَط، مَقت؛ (۴) خشمِ فعّال — غضب، حَرد؛ (۵) خشمِ متراکم — غیظ، با تجلیِ تمیّز؛ (۶) پیامدهای رفتاری — بَغی، طغیان، عتوّ. نزدیکیِ مجموعِ مرحله‌ی ۶ (۱۴۵) با مراحلِ ۱ تا ۵ (۱۶۷) با تفسیرِ علّیتِ دوسویه (§۴-۶-۴، §۵-۲) سازگار است.</w:t>
      </w:r>
    </w:p>
    <w:bookmarkEnd w:id="31"/>
    <w:bookmarkEnd w:id="32"/>
    <w:bookmarkStart w:id="37" w:name="روششناسی"/>
    <w:p>
      <w:pPr>
        <w:pStyle w:val="Heading2"/>
        <w:bidi/>
      </w:pPr>
      <w:r>
        <w:rPr>
          <w:rtl/>
          <w:lang w:val="fa"/>
        </w:rPr>
        <w:t xml:space="preserve">۳. روش‌شناسی</w:t>
      </w:r>
    </w:p>
    <w:bookmarkStart w:id="33" w:name="پیکره-و-منابع-داده"/>
    <w:p>
      <w:pPr>
        <w:pStyle w:val="Heading3"/>
        <w:bidi/>
      </w:pPr>
      <w:r>
        <w:rPr>
          <w:rtl/>
          <w:lang w:val="fa"/>
        </w:rPr>
        <w:t xml:space="preserve">۳-۱. پیکره و منابع داده</w:t>
      </w:r>
    </w:p>
    <w:p>
      <w:pPr>
        <w:bidi/>
      </w:pPr>
      <w:r>
        <w:rPr>
          <w:rtl/>
          <w:lang w:val="fa"/>
        </w:rPr>
        <w:t xml:space="preserve">پشتوانه‌ی پیکره‌ایِ پژوهش از</w:t>
      </w:r>
      <w:r>
        <w:rPr>
          <w:rtl/>
          <w:lang w:val="fa"/>
        </w:rPr>
        <w:t xml:space="preserve"> </w:t>
      </w:r>
      <w:r>
        <w:rPr>
          <w:b/>
          <w:bCs/>
          <w:rtl/>
          <w:lang w:val="fa"/>
        </w:rPr>
        <w:t xml:space="preserve">پیکره‌ی ریخت‌شناختیِ قرآنی</w:t>
      </w:r>
      <w:r>
        <w:rPr>
          <w:rtl/>
          <w:lang w:val="fa"/>
        </w:rPr>
        <w:t xml:space="preserve"> </w:t>
      </w:r>
      <w:r>
        <w:rPr>
          <w:rtl/>
          <w:lang w:val="fa"/>
        </w:rPr>
        <w:t xml:space="preserve">(</w:t>
      </w:r>
      <w:r>
        <w:rPr>
          <w:rtl/>
          <w:lang w:val="fa"/>
        </w:rPr>
        <w:t xml:space="preserve"> </w:t>
      </w:r>
      <w:r>
        <w:rPr>
          <w:rtl/>
          <w:lang w:val="fa"/>
        </w:rPr>
        <w:t xml:space="preserve">نسخه‌ی ۰٫۴، دوکس ۲۰۱۱، مجوزِ</w:t>
      </w:r>
      <w:r>
        <w:rPr>
          <w:rtl/>
          <w:lang w:val="fa"/>
        </w:rPr>
        <w:t xml:space="preserve"> </w:t>
      </w:r>
      <w:r>
        <w:rPr>
          <w:rtl/>
          <w:lang w:val="fa"/>
        </w:rPr>
        <w:t xml:space="preserve">) استخراج شده است — شامل ۱۲۸٬۲۱۹ پاره‌واژه با اطلاعاتِ کاملِ ریشه، صورتِ لمی، صورتِ سطحی و برچسبِ جزءِ سخن. فراداده‌ی مکّی/مدنی و متنِ مصحفِ عثمانی از پروژه‌ی تنزیل (</w:t>
      </w:r>
      <w:r>
        <w:rPr>
          <w:rtl/>
          <w:lang w:val="fa"/>
        </w:rPr>
        <w:t xml:space="preserve">) برداشته شده. خط‌لوله‌ی بازتولیدپذیرِ استخراج، در پایتون و در پنج گام، نتایج را تولید می‌کند (انباره:</w:t>
      </w:r>
      <w:r>
        <w:rPr>
          <w:rtl/>
          <w:lang w:val="fa"/>
        </w:rPr>
        <w:t xml:space="preserve"> </w:t>
      </w:r>
      <w:r>
        <w:rPr>
          <w:rtl/>
          <w:lang w:val="fa"/>
        </w:rPr>
        <w:t xml:space="preserve">).</w:t>
      </w:r>
    </w:p>
    <w:bookmarkEnd w:id="33"/>
    <w:bookmarkStart w:id="34" w:name="واژگان-مورد-بررسی"/>
    <w:p>
      <w:pPr>
        <w:pStyle w:val="Heading3"/>
        <w:bidi/>
      </w:pPr>
      <w:r>
        <w:rPr>
          <w:rtl/>
          <w:lang w:val="fa"/>
        </w:rPr>
        <w:t xml:space="preserve">۳-۲. واژگانِ مورد بررسی</w:t>
      </w:r>
    </w:p>
    <w:p>
      <w:pPr>
        <w:bidi/>
      </w:pPr>
      <w:r>
        <w:rPr>
          <w:rtl/>
          <w:lang w:val="fa"/>
        </w:rPr>
        <w:t xml:space="preserve">چهارده ریشه‌ی کانونی بر پایه‌ی سه معیارِ هم‌زمان انتخاب شده‌اند:</w:t>
      </w:r>
      <w:r>
        <w:rPr>
          <w:rtl/>
          <w:lang w:val="fa"/>
        </w:rPr>
        <w:t xml:space="preserve"> </w:t>
      </w:r>
      <w:r>
        <w:rPr>
          <w:b/>
          <w:bCs/>
          <w:rtl/>
          <w:lang w:val="fa"/>
        </w:rPr>
        <w:t xml:space="preserve">مرکزیتِ تفسیری</w:t>
      </w:r>
      <w:r>
        <w:rPr>
          <w:rtl/>
          <w:lang w:val="fa"/>
        </w:rPr>
        <w:t xml:space="preserve"> </w:t>
      </w:r>
      <w:r>
        <w:rPr>
          <w:rtl/>
          <w:lang w:val="fa"/>
        </w:rPr>
        <w:t xml:space="preserve">(حضور به‌منزله‌ی نقطه‌ی ارجاعِ کانونی در دستِ‌کم سه منبع از چهار لغت‌نامه‌ی معیار)؛</w:t>
      </w:r>
      <w:r>
        <w:rPr>
          <w:rtl/>
          <w:lang w:val="fa"/>
        </w:rPr>
        <w:t xml:space="preserve"> </w:t>
      </w:r>
      <w:r>
        <w:rPr>
          <w:b/>
          <w:bCs/>
          <w:rtl/>
          <w:lang w:val="fa"/>
        </w:rPr>
        <w:t xml:space="preserve">بسامدِ حداقلیِ پیکره‌ای</w:t>
      </w:r>
      <w:r>
        <w:rPr>
          <w:rtl/>
          <w:lang w:val="fa"/>
        </w:rPr>
        <w:t xml:space="preserve"> </w:t>
      </w:r>
      <w:r>
        <w:rPr>
          <w:rtl/>
          <w:lang w:val="fa"/>
        </w:rPr>
        <w:t xml:space="preserve">(دستِ‌کم یک بسامد، با پذیرشِ هاپَکس‌های قرآنی نظیرِ «حَرد» در شرایطِ غنیِ پروفایلِ تفسیری)؛</w:t>
      </w:r>
      <w:r>
        <w:rPr>
          <w:rtl/>
          <w:lang w:val="fa"/>
        </w:rPr>
        <w:t xml:space="preserve"> </w:t>
      </w:r>
      <w:r>
        <w:rPr>
          <w:b/>
          <w:bCs/>
          <w:rtl/>
          <w:lang w:val="fa"/>
        </w:rPr>
        <w:t xml:space="preserve">تعلّقِ معنایی</w:t>
      </w:r>
      <w:r>
        <w:rPr>
          <w:rtl/>
          <w:lang w:val="fa"/>
        </w:rPr>
        <w:t xml:space="preserve"> </w:t>
      </w:r>
      <w:r>
        <w:rPr>
          <w:rtl/>
          <w:lang w:val="fa"/>
        </w:rPr>
        <w:t xml:space="preserve">به میدانِ خشم بدونِ تداخلِ گسترده با میدان‌های مجاور. در پژوهشِ حاضر، تنها مرحله‌های ۴ تا ۶ به‌تفصیل تحلیل می‌شوند (شش ریشه: غضب، حَرد، غیظ، بَغی، طغیان، عتوّ).</w:t>
      </w:r>
    </w:p>
    <w:bookmarkEnd w:id="34"/>
    <w:bookmarkStart w:id="35" w:name="منابع-تفسیری-مورد-استفاده"/>
    <w:p>
      <w:pPr>
        <w:pStyle w:val="Heading3"/>
        <w:bidi/>
      </w:pPr>
      <w:r>
        <w:rPr>
          <w:rtl/>
          <w:lang w:val="fa"/>
        </w:rPr>
        <w:t xml:space="preserve">۳-۳. منابعِ تفسیریِ مورد استفاده</w:t>
      </w:r>
    </w:p>
    <w:p>
      <w:pPr>
        <w:bidi/>
      </w:pPr>
      <w:r>
        <w:rPr>
          <w:rtl/>
          <w:lang w:val="fa"/>
        </w:rPr>
        <w:t xml:space="preserve">تحلیلِ تطبیقیِ نُه مفسّرِ کانونی، با تأکیدِ خاص بر سه قطبِ تفسیری انجام می‌گیرد:</w:t>
      </w:r>
      <w:r>
        <w:rPr>
          <w:rtl/>
          <w:lang w:val="fa"/>
        </w:rPr>
        <w:t xml:space="preserve"> </w:t>
      </w:r>
      <w:r>
        <w:rPr>
          <w:b/>
          <w:bCs/>
          <w:rtl/>
          <w:lang w:val="fa"/>
        </w:rPr>
        <w:t xml:space="preserve">(الف) سنّتِ شیعی</w:t>
      </w:r>
      <w:r>
        <w:rPr>
          <w:rtl/>
          <w:lang w:val="fa"/>
        </w:rPr>
        <w:t xml:space="preserve"> </w:t>
      </w:r>
      <w:r>
        <w:rPr>
          <w:rtl/>
          <w:lang w:val="fa"/>
        </w:rPr>
        <w:t xml:space="preserve">— المیزانِ طباطبایی (تفسیرِ قرآن به قرآن، با چارچوبِ فلسفیِ ملاصدرایی) و مجمع البیانِ طبرسی (روش‌شناسیِ روایی-بلاغیِ سده‌های ششم/دوازدهم)؛</w:t>
      </w:r>
      <w:r>
        <w:rPr>
          <w:rtl/>
          <w:lang w:val="fa"/>
        </w:rPr>
        <w:t xml:space="preserve"> </w:t>
      </w:r>
      <w:r>
        <w:rPr>
          <w:b/>
          <w:bCs/>
          <w:rtl/>
          <w:lang w:val="fa"/>
        </w:rPr>
        <w:t xml:space="preserve">(ب) سنّتِ معتزلی-بلاغی</w:t>
      </w:r>
      <w:r>
        <w:rPr>
          <w:rtl/>
          <w:lang w:val="fa"/>
        </w:rPr>
        <w:t xml:space="preserve"> </w:t>
      </w:r>
      <w:r>
        <w:rPr>
          <w:rtl/>
          <w:lang w:val="fa"/>
        </w:rPr>
        <w:t xml:space="preserve">— الکشّافِ زمخشری (با تکیه بر اعجازِ بیانی)؛</w:t>
      </w:r>
      <w:r>
        <w:rPr>
          <w:rtl/>
          <w:lang w:val="fa"/>
        </w:rPr>
        <w:t xml:space="preserve"> </w:t>
      </w:r>
      <w:r>
        <w:rPr>
          <w:b/>
          <w:bCs/>
          <w:rtl/>
          <w:lang w:val="fa"/>
        </w:rPr>
        <w:t xml:space="preserve">(ج) سنّتِ سنّی</w:t>
      </w:r>
      <w:r>
        <w:rPr>
          <w:rtl/>
          <w:lang w:val="fa"/>
        </w:rPr>
        <w:t xml:space="preserve"> </w:t>
      </w:r>
      <w:r>
        <w:rPr>
          <w:rtl/>
          <w:lang w:val="fa"/>
        </w:rPr>
        <w:t xml:space="preserve">— جامع‌البیانِ طبری (پیشگامِ تفسیرِ روایی)، الجامعِ قرطبی (فقهی-مالکی)، تفسیرِ ابن‌کثیر (روایی-تاریخی)، التحریر و التنویرِ ابن‌عاشور (پیامدشناختیِ نوگرا)، فی ظِلال القرآنِ سیّد قطب (نوگرای اخوانی) و المنارِ رشید رضا (نوگرای اصلاحی). برای ابعادِ صوفیانه‌ی کَظمِ غیظ (§۴-۵)، لطائف‌الإشاراتِ قشیری نیز در مواضعِ خاص مورد مراجعه قرار می‌گیرد.</w:t>
      </w:r>
    </w:p>
    <w:bookmarkEnd w:id="35"/>
    <w:bookmarkStart w:id="36" w:name="روایی-و-راستیآزمایی"/>
    <w:p>
      <w:pPr>
        <w:pStyle w:val="Heading3"/>
        <w:bidi/>
      </w:pPr>
      <w:r>
        <w:rPr>
          <w:rtl/>
          <w:lang w:val="fa"/>
        </w:rPr>
        <w:t xml:space="preserve">۳-۴. روایی و راستی‌آزمایی</w:t>
      </w:r>
    </w:p>
    <w:p>
      <w:pPr>
        <w:bidi/>
      </w:pPr>
      <w:r>
        <w:rPr>
          <w:rtl/>
          <w:lang w:val="fa"/>
        </w:rPr>
        <w:t xml:space="preserve">چهارده آیه‌ی شاخص (یکی برای هر ریشه) به‌صورتِ دستی در برابرِ خروجیِ پیکره راستی‌آزمایی شدند و همگی با موفقیت یافت شدند. افزون بر این، ممیّزیِ تصادفیِ ۵۰‌بسامدی برای چهار ریشه‌ی پُربسامد (حُزن، بَغی، غضب، طغیان) انجام گرفت که ۱۰۰٪ تطابق را با متنِ تنزیل نشان داد.</w:t>
      </w:r>
    </w:p>
    <w:p>
      <w:r>
        <w:pict>
          <v:rect style="width:0;height:1.5pt" o:hralign="center" o:hrstd="t" o:hr="t"/>
        </w:pict>
      </w:r>
    </w:p>
    <w:bookmarkEnd w:id="36"/>
    <w:bookmarkEnd w:id="37"/>
    <w:bookmarkStart w:id="60" w:name="یافتهها"/>
    <w:p>
      <w:pPr>
        <w:pStyle w:val="Heading2"/>
        <w:bidi/>
      </w:pPr>
      <w:r>
        <w:rPr>
          <w:rtl/>
          <w:lang w:val="fa"/>
        </w:rPr>
        <w:t xml:space="preserve">۴. یافته‌ها</w:t>
      </w:r>
    </w:p>
    <w:bookmarkStart w:id="38" w:name="ریشهشناسی-تطبیقی-جدول-چهار-لغتنامهای"/>
    <w:p>
      <w:pPr>
        <w:pStyle w:val="Heading3"/>
        <w:bidi/>
      </w:pPr>
      <w:r>
        <w:rPr>
          <w:rtl/>
          <w:lang w:val="fa"/>
        </w:rPr>
        <w:t xml:space="preserve">۴-۱. ریشه‌شناسیِ تطبیقی: جدولِ چهار-لغت‌نامه‌ای</w:t>
      </w:r>
    </w:p>
    <w:p>
      <w:pPr>
        <w:bidi/>
      </w:pPr>
      <w:r>
        <w:rPr>
          <w:rtl/>
          <w:lang w:val="fa"/>
        </w:rPr>
        <w:t xml:space="preserve">جدولِ ۱ معنای کانونیِ هر ریشه را در چهار لغت‌نامه‌ی معیار (مقاییسِ ابن‌فارس، مفرداتِ راغب، لسان‌العربِ ابن‌منظور، التحقیقِ مصطفوی) فهرست می‌کند و پشتوانه‌ی لغوی-تاریخیِ پیوستارِ پیشنهادی را به‌دست می‌دهد.</w:t>
      </w:r>
    </w:p>
    <w:p>
      <w:pPr>
        <w:bidi/>
      </w:pPr>
      <w:r>
        <w:rPr>
          <w:b/>
          <w:bCs/>
          <w:rtl/>
          <w:lang w:val="fa"/>
        </w:rPr>
        <w:t xml:space="preserve">جدولِ ۱.</w:t>
      </w:r>
      <w:r>
        <w:rPr>
          <w:rtl/>
          <w:lang w:val="fa"/>
        </w:rPr>
        <w:t xml:space="preserve"> </w:t>
      </w:r>
      <w:r>
        <w:rPr>
          <w:rtl/>
          <w:lang w:val="fa"/>
        </w:rPr>
        <w:t xml:space="preserve">ریشه‌شناسیِ تطبیقیِ چهارده ریشه‌ی کانونی در چهار لغت‌نامه‌ی معیار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jc w:val="center"/>
            </w:pPr>
            <w:r>
              <w:rPr>
                <w:rtl/>
                <w:lang w:val="fa"/>
              </w:rPr>
              <w:t xml:space="preserve">مرحله</w:t>
            </w:r>
          </w:p>
        </w:tc>
        <w:tc>
          <w:tcPr/>
          <w:p>
            <w:pPr>
              <w:pStyle w:val="Compact"/>
              <w:bidi/>
              <w:jc w:val="center"/>
            </w:pPr>
            <w:r>
              <w:rPr>
                <w:rtl/>
                <w:lang w:val="fa"/>
              </w:rPr>
              <w:t xml:space="preserve">ریشه</w:t>
            </w:r>
          </w:p>
        </w:tc>
        <w:tc>
          <w:tcPr/>
          <w:p>
            <w:pPr>
              <w:pStyle w:val="Compact"/>
              <w:bidi/>
              <w:jc w:val="left"/>
            </w:pPr>
            <w:r>
              <w:rPr>
                <w:rtl/>
                <w:lang w:val="fa"/>
              </w:rPr>
              <w:t xml:space="preserve">مقاییس (ابن فارس)</w:t>
            </w:r>
          </w:p>
        </w:tc>
        <w:tc>
          <w:tcPr/>
          <w:p>
            <w:pPr>
              <w:pStyle w:val="Compact"/>
              <w:bidi/>
              <w:jc w:val="left"/>
            </w:pPr>
            <w:r>
              <w:rPr>
                <w:rtl/>
                <w:lang w:val="fa"/>
              </w:rPr>
              <w:t xml:space="preserve">المفردات (راغب)</w:t>
            </w:r>
          </w:p>
        </w:tc>
        <w:tc>
          <w:tcPr/>
          <w:p>
            <w:pPr>
              <w:pStyle w:val="Compact"/>
              <w:bidi/>
              <w:jc w:val="left"/>
            </w:pPr>
            <w:r>
              <w:rPr>
                <w:rtl/>
                <w:lang w:val="fa"/>
              </w:rPr>
              <w:t xml:space="preserve">لسان العرب (ابن منظور)</w:t>
            </w:r>
          </w:p>
        </w:tc>
        <w:tc>
          <w:tcPr/>
          <w:p>
            <w:pPr>
              <w:pStyle w:val="Compact"/>
              <w:bidi/>
              <w:jc w:val="left"/>
            </w:pPr>
            <w:r>
              <w:rPr>
                <w:rtl/>
                <w:lang w:val="fa"/>
              </w:rPr>
              <w:t xml:space="preserve">التحقیق (مصطفوی)</w:t>
            </w:r>
          </w:p>
        </w:tc>
      </w:tr>
      <w:tr>
        <w:tc>
          <w:tcPr/>
          <w:p>
            <w:pPr>
              <w:pStyle w:val="Compact"/>
              <w:bidi/>
              <w:jc w:val="center"/>
            </w:pPr>
            <w:r>
              <w:rPr>
                <w:rtl/>
                <w:lang w:val="fa"/>
              </w:rPr>
              <w:t xml:space="preserve">۱</w:t>
            </w:r>
          </w:p>
        </w:tc>
        <w:tc>
          <w:tcPr/>
          <w:p>
            <w:pPr>
              <w:pStyle w:val="Compact"/>
              <w:bidi/>
              <w:jc w:val="center"/>
            </w:pPr>
            <w:r>
              <w:rPr>
                <w:rtl/>
                <w:lang w:val="fa"/>
              </w:rPr>
              <w:t xml:space="preserve">أ-ف-ف</w:t>
            </w:r>
          </w:p>
        </w:tc>
        <w:tc>
          <w:tcPr/>
          <w:p>
            <w:pPr>
              <w:pStyle w:val="Compact"/>
              <w:bidi/>
              <w:jc w:val="left"/>
            </w:pPr>
            <w:r>
              <w:rPr>
                <w:rtl/>
                <w:lang w:val="fa"/>
              </w:rPr>
              <w:t xml:space="preserve">«کلمةُ تَضَجُّرٍ» (واژه‌ی آزردگی)؛ ریشه‌ی وضعیِ آن به ضایعاتِ زیرناخن بازمی‌گردد؛ کم‌ترین ابرازِ کلامیِ ناخشنودی</w:t>
            </w:r>
          </w:p>
        </w:tc>
        <w:tc>
          <w:tcPr/>
          <w:p>
            <w:pPr>
              <w:pStyle w:val="Compact"/>
              <w:bidi/>
              <w:jc w:val="left"/>
            </w:pPr>
            <w:r>
              <w:rPr>
                <w:rtl/>
                <w:lang w:val="fa"/>
              </w:rPr>
              <w:t xml:space="preserve">پایین‌ترین تعبیرِ زبانیِ ناخشنودی (</w:t>
            </w:r>
            <w:r>
              <w:rPr>
                <w:i/>
                <w:iCs/>
                <w:rtl/>
                <w:lang w:val="fa"/>
              </w:rPr>
              <w:t xml:space="preserve">أَدنیٰ کلمةِ التَّضَجُّر</w:t>
            </w:r>
            <w:r>
              <w:rPr>
                <w:rtl/>
                <w:lang w:val="fa"/>
              </w:rPr>
              <w:t xml:space="preserve">)</w:t>
            </w:r>
          </w:p>
        </w:tc>
        <w:tc>
          <w:tcPr/>
          <w:p>
            <w:pPr>
              <w:pStyle w:val="Compact"/>
              <w:bidi/>
              <w:jc w:val="left"/>
            </w:pPr>
            <w:r>
              <w:rPr>
                <w:rtl/>
                <w:lang w:val="fa"/>
              </w:rPr>
              <w:t xml:space="preserve">کلمه‌ی تَضَجُّر در برابرِ شخص یا شیءِ ناپسند؛ نیز اُفّه (آهِ زیرلبی)</w:t>
            </w:r>
          </w:p>
        </w:tc>
        <w:tc>
          <w:tcPr/>
          <w:p>
            <w:pPr>
              <w:pStyle w:val="Compact"/>
              <w:bidi/>
              <w:jc w:val="left"/>
            </w:pPr>
            <w:r>
              <w:rPr>
                <w:rtl/>
                <w:lang w:val="fa"/>
              </w:rPr>
              <w:t xml:space="preserve">کمترین نشانه‌ی کلامی از نفرتِ درونی؛ ثبتِ پیشاخشمیِ عاطفی</w:t>
            </w:r>
          </w:p>
        </w:tc>
      </w:tr>
      <w:tr>
        <w:tc>
          <w:tcPr/>
          <w:p>
            <w:pPr>
              <w:pStyle w:val="Compact"/>
              <w:bidi/>
              <w:jc w:val="center"/>
            </w:pPr>
            <w:r>
              <w:rPr>
                <w:rtl/>
                <w:lang w:val="fa"/>
              </w:rPr>
              <w:t xml:space="preserve">۱</w:t>
            </w:r>
          </w:p>
        </w:tc>
        <w:tc>
          <w:tcPr/>
          <w:p>
            <w:pPr>
              <w:pStyle w:val="Compact"/>
              <w:bidi/>
              <w:jc w:val="center"/>
            </w:pPr>
            <w:r>
              <w:rPr>
                <w:rtl/>
                <w:lang w:val="fa"/>
              </w:rPr>
              <w:t xml:space="preserve">ک-ر-ه</w:t>
            </w:r>
          </w:p>
        </w:tc>
        <w:tc>
          <w:tcPr/>
          <w:p>
            <w:pPr>
              <w:pStyle w:val="Compact"/>
              <w:bidi/>
              <w:jc w:val="left"/>
            </w:pPr>
            <w:r>
              <w:rPr>
                <w:rtl/>
                <w:lang w:val="fa"/>
              </w:rPr>
              <w:t xml:space="preserve">کراهت، یافتنِ سنگین؛ اِکراه (تحمیل)</w:t>
            </w:r>
          </w:p>
        </w:tc>
        <w:tc>
          <w:tcPr/>
          <w:p>
            <w:pPr>
              <w:pStyle w:val="Compact"/>
              <w:bidi/>
              <w:jc w:val="left"/>
            </w:pPr>
            <w:r>
              <w:rPr>
                <w:rtl/>
                <w:lang w:val="fa"/>
              </w:rPr>
              <w:t xml:space="preserve">کراهتِ نفس؛ امتداد ساختاریِ آن به اِکراه</w:t>
            </w:r>
          </w:p>
        </w:tc>
        <w:tc>
          <w:tcPr/>
          <w:p>
            <w:pPr>
              <w:pStyle w:val="Compact"/>
              <w:bidi/>
              <w:jc w:val="left"/>
            </w:pPr>
            <w:r>
              <w:rPr>
                <w:rtl/>
                <w:lang w:val="fa"/>
              </w:rPr>
              <w:t xml:space="preserve">آنچه طبع یا عقل از آن گریزان است</w:t>
            </w:r>
          </w:p>
        </w:tc>
        <w:tc>
          <w:tcPr/>
          <w:p>
            <w:pPr>
              <w:pStyle w:val="Compact"/>
              <w:bidi/>
              <w:jc w:val="left"/>
            </w:pPr>
            <w:r>
              <w:rPr>
                <w:rtl/>
                <w:lang w:val="fa"/>
              </w:rPr>
              <w:t xml:space="preserve">کراهتِ درونی در برابرِ اِکراهِ ساختاری (دومی هیجان نیست)</w:t>
            </w:r>
          </w:p>
        </w:tc>
      </w:tr>
      <w:tr>
        <w:tc>
          <w:tcPr/>
          <w:p>
            <w:pPr>
              <w:pStyle w:val="Compact"/>
              <w:bidi/>
              <w:jc w:val="center"/>
            </w:pPr>
            <w:r>
              <w:rPr>
                <w:rtl/>
                <w:lang w:val="fa"/>
              </w:rPr>
              <w:t xml:space="preserve">۲</w:t>
            </w:r>
          </w:p>
        </w:tc>
        <w:tc>
          <w:tcPr/>
          <w:p>
            <w:pPr>
              <w:pStyle w:val="Compact"/>
              <w:bidi/>
              <w:jc w:val="center"/>
            </w:pPr>
            <w:r>
              <w:rPr>
                <w:rtl/>
                <w:lang w:val="fa"/>
              </w:rPr>
              <w:t xml:space="preserve">ض-ي-ق</w:t>
            </w:r>
          </w:p>
        </w:tc>
        <w:tc>
          <w:tcPr/>
          <w:p>
            <w:pPr>
              <w:pStyle w:val="Compact"/>
              <w:bidi/>
              <w:jc w:val="left"/>
            </w:pPr>
            <w:r>
              <w:rPr>
                <w:rtl/>
                <w:lang w:val="fa"/>
              </w:rPr>
              <w:t xml:space="preserve">تنگی، عدمِ گشایش</w:t>
            </w:r>
          </w:p>
        </w:tc>
        <w:tc>
          <w:tcPr/>
          <w:p>
            <w:pPr>
              <w:pStyle w:val="Compact"/>
              <w:bidi/>
              <w:jc w:val="left"/>
            </w:pPr>
            <w:r>
              <w:rPr>
                <w:rtl/>
                <w:lang w:val="fa"/>
              </w:rPr>
              <w:t xml:space="preserve">حالتِ فشاری بر فرد، در برابرِ سعه</w:t>
            </w:r>
          </w:p>
        </w:tc>
        <w:tc>
          <w:tcPr/>
          <w:p>
            <w:pPr>
              <w:pStyle w:val="Compact"/>
              <w:bidi/>
              <w:jc w:val="left"/>
            </w:pPr>
            <w:r>
              <w:rPr>
                <w:rtl/>
                <w:lang w:val="fa"/>
              </w:rPr>
              <w:t xml:space="preserve">کم بودنِ مساحت، از سعه به ضیق</w:t>
            </w:r>
          </w:p>
        </w:tc>
        <w:tc>
          <w:tcPr/>
          <w:p>
            <w:pPr>
              <w:pStyle w:val="Compact"/>
              <w:bidi/>
              <w:jc w:val="left"/>
            </w:pPr>
            <w:r>
              <w:rPr>
                <w:rtl/>
                <w:lang w:val="fa"/>
              </w:rPr>
              <w:t xml:space="preserve">فقدانِ گشایش (بَسط) درونی یا بیرونی</w:t>
            </w:r>
          </w:p>
        </w:tc>
      </w:tr>
      <w:tr>
        <w:tc>
          <w:tcPr/>
          <w:p>
            <w:pPr>
              <w:pStyle w:val="Compact"/>
              <w:bidi/>
              <w:jc w:val="center"/>
            </w:pPr>
            <w:r>
              <w:rPr>
                <w:rtl/>
                <w:lang w:val="fa"/>
              </w:rPr>
              <w:t xml:space="preserve">۲</w:t>
            </w:r>
          </w:p>
        </w:tc>
        <w:tc>
          <w:tcPr/>
          <w:p>
            <w:pPr>
              <w:pStyle w:val="Compact"/>
              <w:bidi/>
              <w:jc w:val="center"/>
            </w:pPr>
            <w:r>
              <w:rPr>
                <w:rtl/>
                <w:lang w:val="fa"/>
              </w:rPr>
              <w:t xml:space="preserve">ح-ز-ن</w:t>
            </w:r>
          </w:p>
        </w:tc>
        <w:tc>
          <w:tcPr/>
          <w:p>
            <w:pPr>
              <w:pStyle w:val="Compact"/>
              <w:bidi/>
              <w:jc w:val="left"/>
            </w:pPr>
            <w:r>
              <w:rPr>
                <w:rtl/>
                <w:lang w:val="fa"/>
              </w:rPr>
              <w:t xml:space="preserve">ناهمواری زمین → سنگینیِ روان</w:t>
            </w:r>
          </w:p>
        </w:tc>
        <w:tc>
          <w:tcPr/>
          <w:p>
            <w:pPr>
              <w:pStyle w:val="Compact"/>
              <w:bidi/>
              <w:jc w:val="left"/>
            </w:pPr>
            <w:r>
              <w:rPr>
                <w:rtl/>
                <w:lang w:val="fa"/>
              </w:rPr>
              <w:t xml:space="preserve">اندوهِ مقابلِ فرح</w:t>
            </w:r>
          </w:p>
        </w:tc>
        <w:tc>
          <w:tcPr/>
          <w:p>
            <w:pPr>
              <w:pStyle w:val="Compact"/>
              <w:bidi/>
              <w:jc w:val="left"/>
            </w:pPr>
            <w:r>
              <w:rPr>
                <w:rtl/>
                <w:lang w:val="fa"/>
              </w:rPr>
              <w:t xml:space="preserve">زمینِ خشن، خشونتِ نفس</w:t>
            </w:r>
          </w:p>
        </w:tc>
        <w:tc>
          <w:tcPr/>
          <w:p>
            <w:pPr>
              <w:pStyle w:val="Compact"/>
              <w:bidi/>
              <w:jc w:val="left"/>
            </w:pPr>
            <w:r>
              <w:rPr>
                <w:rtl/>
                <w:lang w:val="fa"/>
              </w:rPr>
              <w:t xml:space="preserve">تأثرِ ادراکی-عاطفی از فقدان</w:t>
            </w:r>
          </w:p>
        </w:tc>
      </w:tr>
      <w:tr>
        <w:tc>
          <w:tcPr/>
          <w:p>
            <w:pPr>
              <w:pStyle w:val="Compact"/>
              <w:bidi/>
              <w:jc w:val="center"/>
            </w:pPr>
            <w:r>
              <w:rPr>
                <w:rtl/>
                <w:lang w:val="fa"/>
              </w:rPr>
              <w:t xml:space="preserve">۲</w:t>
            </w:r>
          </w:p>
        </w:tc>
        <w:tc>
          <w:tcPr/>
          <w:p>
            <w:pPr>
              <w:pStyle w:val="Compact"/>
              <w:bidi/>
              <w:jc w:val="center"/>
            </w:pPr>
            <w:r>
              <w:rPr>
                <w:rtl/>
                <w:lang w:val="fa"/>
              </w:rPr>
              <w:t xml:space="preserve">أ-س-ف</w:t>
            </w:r>
          </w:p>
        </w:tc>
        <w:tc>
          <w:tcPr/>
          <w:p>
            <w:pPr>
              <w:pStyle w:val="Compact"/>
              <w:bidi/>
              <w:jc w:val="left"/>
            </w:pPr>
            <w:r>
              <w:rPr>
                <w:rtl/>
                <w:lang w:val="fa"/>
              </w:rPr>
              <w:t xml:space="preserve">اندوهِ شدید آمیخته با خشم</w:t>
            </w:r>
          </w:p>
        </w:tc>
        <w:tc>
          <w:tcPr/>
          <w:p>
            <w:pPr>
              <w:pStyle w:val="Compact"/>
              <w:bidi/>
              <w:jc w:val="left"/>
            </w:pPr>
            <w:r>
              <w:rPr>
                <w:rtl/>
                <w:lang w:val="fa"/>
              </w:rPr>
              <w:t xml:space="preserve">شدت غضب در همراهیِ حزن</w:t>
            </w:r>
          </w:p>
        </w:tc>
        <w:tc>
          <w:tcPr/>
          <w:p>
            <w:pPr>
              <w:pStyle w:val="Compact"/>
              <w:bidi/>
              <w:jc w:val="left"/>
            </w:pPr>
            <w:r>
              <w:rPr>
                <w:rtl/>
                <w:lang w:val="fa"/>
              </w:rPr>
              <w:t xml:space="preserve">به نهایتِ اندوه و خشم رسیدن</w:t>
            </w:r>
          </w:p>
        </w:tc>
        <w:tc>
          <w:tcPr/>
          <w:p>
            <w:pPr>
              <w:pStyle w:val="Compact"/>
              <w:bidi/>
              <w:jc w:val="left"/>
            </w:pPr>
            <w:r>
              <w:rPr>
                <w:rtl/>
                <w:lang w:val="fa"/>
              </w:rPr>
              <w:t xml:space="preserve">ترکیبِ حزن و غضبِ نسبی</w:t>
            </w:r>
          </w:p>
        </w:tc>
      </w:tr>
      <w:tr>
        <w:tc>
          <w:tcPr/>
          <w:p>
            <w:pPr>
              <w:pStyle w:val="Compact"/>
              <w:bidi/>
              <w:jc w:val="center"/>
            </w:pPr>
            <w:r>
              <w:rPr>
                <w:rtl/>
                <w:lang w:val="fa"/>
              </w:rPr>
              <w:t xml:space="preserve">۳</w:t>
            </w:r>
          </w:p>
        </w:tc>
        <w:tc>
          <w:tcPr/>
          <w:p>
            <w:pPr>
              <w:pStyle w:val="Compact"/>
              <w:bidi/>
              <w:jc w:val="center"/>
            </w:pPr>
            <w:r>
              <w:rPr>
                <w:rtl/>
                <w:lang w:val="fa"/>
              </w:rPr>
              <w:t xml:space="preserve">ن-ق-م</w:t>
            </w:r>
          </w:p>
        </w:tc>
        <w:tc>
          <w:tcPr/>
          <w:p>
            <w:pPr>
              <w:pStyle w:val="Compact"/>
              <w:bidi/>
              <w:jc w:val="left"/>
            </w:pPr>
            <w:r>
              <w:rPr>
                <w:i/>
                <w:iCs/>
                <w:rtl/>
                <w:lang w:val="fa"/>
              </w:rPr>
              <w:t xml:space="preserve">النَّقِمَه</w:t>
            </w:r>
            <w:r>
              <w:rPr>
                <w:rtl/>
                <w:lang w:val="fa"/>
              </w:rPr>
              <w:t xml:space="preserve">: نکوهشِ همراه با اراده‌ی کیفر؛</w:t>
            </w:r>
            <w:r>
              <w:rPr>
                <w:rtl/>
                <w:lang w:val="fa"/>
              </w:rPr>
              <w:t xml:space="preserve"> </w:t>
            </w:r>
            <w:r>
              <w:rPr>
                <w:i/>
                <w:iCs/>
                <w:rtl/>
                <w:lang w:val="fa"/>
              </w:rPr>
              <w:t xml:space="preserve">انتَقَمَ مِن</w:t>
            </w:r>
            <w:r>
              <w:rPr>
                <w:rtl/>
                <w:lang w:val="fa"/>
              </w:rPr>
              <w:t xml:space="preserve"> </w:t>
            </w:r>
            <w:r>
              <w:rPr>
                <w:rtl/>
                <w:lang w:val="fa"/>
              </w:rPr>
              <w:t xml:space="preserve">= کیفر گرفتن از</w:t>
            </w:r>
          </w:p>
        </w:tc>
        <w:tc>
          <w:tcPr/>
          <w:p>
            <w:pPr>
              <w:pStyle w:val="Compact"/>
              <w:bidi/>
              <w:jc w:val="left"/>
            </w:pPr>
            <w:r>
              <w:rPr>
                <w:rtl/>
                <w:lang w:val="fa"/>
              </w:rPr>
              <w:t xml:space="preserve">اعتراض (</w:t>
            </w:r>
            <w:r>
              <w:rPr>
                <w:i/>
                <w:iCs/>
                <w:rtl/>
                <w:lang w:val="fa"/>
              </w:rPr>
              <w:t xml:space="preserve">أَنکَرَ عَلیٰ</w:t>
            </w:r>
            <w:r>
              <w:rPr>
                <w:rtl/>
                <w:lang w:val="fa"/>
              </w:rPr>
              <w:t xml:space="preserve">) و طلبِ کیفر (</w:t>
            </w:r>
            <w:r>
              <w:rPr>
                <w:i/>
                <w:iCs/>
                <w:rtl/>
                <w:lang w:val="fa"/>
              </w:rPr>
              <w:t xml:space="preserve">عُقوبَه</w:t>
            </w:r>
            <w:r>
              <w:rPr>
                <w:rtl/>
                <w:lang w:val="fa"/>
              </w:rPr>
              <w:t xml:space="preserve">) در برابرِ کنشِ ناپسند</w:t>
            </w:r>
          </w:p>
        </w:tc>
        <w:tc>
          <w:tcPr/>
          <w:p>
            <w:pPr>
              <w:pStyle w:val="Compact"/>
              <w:bidi/>
              <w:jc w:val="left"/>
            </w:pPr>
            <w:r>
              <w:rPr>
                <w:rtl/>
                <w:lang w:val="fa"/>
              </w:rPr>
              <w:t xml:space="preserve">استنکارِ شدید (</w:t>
            </w:r>
            <w:r>
              <w:rPr>
                <w:i/>
                <w:iCs/>
                <w:rtl/>
                <w:lang w:val="fa"/>
              </w:rPr>
              <w:t xml:space="preserve">أَنکَرَ أَشَدَّ الإِنکار</w:t>
            </w:r>
            <w:r>
              <w:rPr>
                <w:rtl/>
                <w:lang w:val="fa"/>
              </w:rPr>
              <w:t xml:space="preserve">) جفت‌شده با عُقوبه؛ پایه‌ی صفتِ الهیِ</w:t>
            </w:r>
            <w:r>
              <w:rPr>
                <w:rtl/>
                <w:lang w:val="fa"/>
              </w:rPr>
              <w:t xml:space="preserve"> </w:t>
            </w:r>
            <w:r>
              <w:rPr>
                <w:i/>
                <w:iCs/>
                <w:rtl/>
                <w:lang w:val="fa"/>
              </w:rPr>
              <w:t xml:space="preserve">المنتقم</w:t>
            </w:r>
          </w:p>
        </w:tc>
        <w:tc>
          <w:tcPr/>
          <w:p>
            <w:pPr>
              <w:pStyle w:val="Compact"/>
              <w:bidi/>
              <w:jc w:val="left"/>
            </w:pPr>
            <w:r>
              <w:rPr>
                <w:rtl/>
                <w:lang w:val="fa"/>
              </w:rPr>
              <w:t xml:space="preserve">خشمِ ارزیاب با جهت‌گیریِ انتقام؛ معرفت‌بنیاد، کنش‌گرا</w:t>
            </w:r>
          </w:p>
        </w:tc>
      </w:tr>
      <w:tr>
        <w:tc>
          <w:tcPr/>
          <w:p>
            <w:pPr>
              <w:pStyle w:val="Compact"/>
              <w:bidi/>
              <w:jc w:val="center"/>
            </w:pPr>
            <w:r>
              <w:rPr>
                <w:rtl/>
                <w:lang w:val="fa"/>
              </w:rPr>
              <w:t xml:space="preserve">۳</w:t>
            </w:r>
          </w:p>
        </w:tc>
        <w:tc>
          <w:tcPr/>
          <w:p>
            <w:pPr>
              <w:pStyle w:val="Compact"/>
              <w:bidi/>
              <w:jc w:val="center"/>
            </w:pPr>
            <w:r>
              <w:rPr>
                <w:rtl/>
                <w:lang w:val="fa"/>
              </w:rPr>
              <w:t xml:space="preserve">س-خ-ط</w:t>
            </w:r>
          </w:p>
        </w:tc>
        <w:tc>
          <w:tcPr/>
          <w:p>
            <w:pPr>
              <w:pStyle w:val="Compact"/>
              <w:bidi/>
              <w:jc w:val="left"/>
            </w:pPr>
            <w:r>
              <w:rPr>
                <w:rtl/>
                <w:lang w:val="fa"/>
              </w:rPr>
              <w:t xml:space="preserve">کراهتِ شدید و ردِ اخلاقی</w:t>
            </w:r>
          </w:p>
        </w:tc>
        <w:tc>
          <w:tcPr/>
          <w:p>
            <w:pPr>
              <w:pStyle w:val="Compact"/>
              <w:bidi/>
              <w:jc w:val="left"/>
            </w:pPr>
            <w:r>
              <w:rPr>
                <w:rtl/>
                <w:lang w:val="fa"/>
              </w:rPr>
              <w:t xml:space="preserve">ضدِّ رضا با شدت</w:t>
            </w:r>
          </w:p>
        </w:tc>
        <w:tc>
          <w:tcPr/>
          <w:p>
            <w:pPr>
              <w:pStyle w:val="Compact"/>
              <w:bidi/>
              <w:jc w:val="left"/>
            </w:pPr>
            <w:r>
              <w:rPr>
                <w:rtl/>
                <w:lang w:val="fa"/>
              </w:rPr>
              <w:t xml:space="preserve">عدمِ خشنودیِ شدید با حالتِ سرزنشی</w:t>
            </w:r>
          </w:p>
        </w:tc>
        <w:tc>
          <w:tcPr/>
          <w:p>
            <w:pPr>
              <w:pStyle w:val="Compact"/>
              <w:bidi/>
              <w:jc w:val="left"/>
            </w:pPr>
            <w:r>
              <w:rPr>
                <w:rtl/>
                <w:lang w:val="fa"/>
              </w:rPr>
              <w:t xml:space="preserve">ابرازِ نفرتِ همراه با داوریِ اخلاقی</w:t>
            </w:r>
          </w:p>
        </w:tc>
      </w:tr>
      <w:tr>
        <w:tc>
          <w:tcPr/>
          <w:p>
            <w:pPr>
              <w:pStyle w:val="Compact"/>
              <w:bidi/>
              <w:jc w:val="center"/>
            </w:pPr>
            <w:r>
              <w:rPr>
                <w:rtl/>
                <w:lang w:val="fa"/>
              </w:rPr>
              <w:t xml:space="preserve">۳</w:t>
            </w:r>
          </w:p>
        </w:tc>
        <w:tc>
          <w:tcPr/>
          <w:p>
            <w:pPr>
              <w:pStyle w:val="Compact"/>
              <w:bidi/>
              <w:jc w:val="center"/>
            </w:pPr>
            <w:r>
              <w:rPr>
                <w:rtl/>
                <w:lang w:val="fa"/>
              </w:rPr>
              <w:t xml:space="preserve">م-ق-ت</w:t>
            </w:r>
          </w:p>
        </w:tc>
        <w:tc>
          <w:tcPr/>
          <w:p>
            <w:pPr>
              <w:pStyle w:val="Compact"/>
              <w:bidi/>
              <w:jc w:val="left"/>
            </w:pPr>
            <w:r>
              <w:rPr>
                <w:rtl/>
                <w:lang w:val="fa"/>
              </w:rPr>
              <w:t xml:space="preserve">شدیدترین گونه‌ی إبغاض (زجّاج، اللیث در تهذیب اللغة)</w:t>
            </w:r>
          </w:p>
        </w:tc>
        <w:tc>
          <w:tcPr/>
          <w:p>
            <w:pPr>
              <w:pStyle w:val="Compact"/>
              <w:bidi/>
              <w:jc w:val="left"/>
            </w:pPr>
            <w:r>
              <w:rPr>
                <w:rtl/>
                <w:lang w:val="fa"/>
              </w:rPr>
              <w:t xml:space="preserve">بُغضِ ناشی از مشاهده‌ی فعلِ قبیح (راغب)</w:t>
            </w:r>
          </w:p>
        </w:tc>
        <w:tc>
          <w:tcPr/>
          <w:p>
            <w:pPr>
              <w:pStyle w:val="Compact"/>
              <w:bidi/>
              <w:jc w:val="left"/>
            </w:pPr>
            <w:r>
              <w:rPr>
                <w:rtl/>
                <w:lang w:val="fa"/>
              </w:rPr>
              <w:t xml:space="preserve">أَشَدُّ الإِبغاض؛ روی‌گردانی-فاصله‌گیری به‌جای تهاجم</w:t>
            </w:r>
          </w:p>
        </w:tc>
        <w:tc>
          <w:tcPr/>
          <w:p>
            <w:pPr>
              <w:pStyle w:val="Compact"/>
              <w:bidi/>
              <w:jc w:val="left"/>
            </w:pPr>
            <w:r>
              <w:rPr>
                <w:rtl/>
                <w:lang w:val="fa"/>
              </w:rPr>
              <w:t xml:space="preserve">نفرتِ صرفاً ارزیابانه‌ی اخلاقی</w:t>
            </w:r>
          </w:p>
        </w:tc>
      </w:tr>
      <w:tr>
        <w:tc>
          <w:tcPr/>
          <w:p>
            <w:pPr>
              <w:pStyle w:val="Compact"/>
              <w:bidi/>
              <w:jc w:val="center"/>
            </w:pPr>
            <w:r>
              <w:rPr>
                <w:rtl/>
                <w:lang w:val="fa"/>
              </w:rPr>
              <w:t xml:space="preserve">۴</w:t>
            </w:r>
          </w:p>
        </w:tc>
        <w:tc>
          <w:tcPr/>
          <w:p>
            <w:pPr>
              <w:pStyle w:val="Compact"/>
              <w:bidi/>
              <w:jc w:val="center"/>
            </w:pPr>
            <w:r>
              <w:rPr>
                <w:rtl/>
                <w:lang w:val="fa"/>
              </w:rPr>
              <w:t xml:space="preserve">غ-ض-ب</w:t>
            </w:r>
          </w:p>
        </w:tc>
        <w:tc>
          <w:tcPr/>
          <w:p>
            <w:pPr>
              <w:pStyle w:val="Compact"/>
              <w:bidi/>
              <w:jc w:val="left"/>
            </w:pPr>
            <w:r>
              <w:rPr>
                <w:rtl/>
                <w:lang w:val="fa"/>
              </w:rPr>
              <w:t xml:space="preserve">شدتِ هیجان و حرکت در درون</w:t>
            </w:r>
          </w:p>
        </w:tc>
        <w:tc>
          <w:tcPr/>
          <w:p>
            <w:pPr>
              <w:pStyle w:val="Compact"/>
              <w:bidi/>
              <w:jc w:val="left"/>
            </w:pPr>
            <w:r>
              <w:rPr>
                <w:rtl/>
                <w:lang w:val="fa"/>
              </w:rPr>
              <w:t xml:space="preserve">ثوران دم القلب طلباً للانتقام</w:t>
            </w:r>
          </w:p>
        </w:tc>
        <w:tc>
          <w:tcPr/>
          <w:p>
            <w:pPr>
              <w:pStyle w:val="Compact"/>
              <w:bidi/>
              <w:jc w:val="left"/>
            </w:pPr>
            <w:r>
              <w:rPr>
                <w:rtl/>
                <w:lang w:val="fa"/>
              </w:rPr>
              <w:t xml:space="preserve">تغییرِ حالتِ روانیِ جوشنده</w:t>
            </w:r>
          </w:p>
        </w:tc>
        <w:tc>
          <w:tcPr/>
          <w:p>
            <w:pPr>
              <w:pStyle w:val="Compact"/>
              <w:bidi/>
              <w:jc w:val="left"/>
            </w:pPr>
            <w:r>
              <w:rPr>
                <w:rtl/>
                <w:lang w:val="fa"/>
              </w:rPr>
              <w:t xml:space="preserve">هیجانِ جهت‌مند با امکانِ انتقام</w:t>
            </w:r>
          </w:p>
        </w:tc>
      </w:tr>
      <w:tr>
        <w:tc>
          <w:tcPr/>
          <w:p>
            <w:pPr>
              <w:pStyle w:val="Compact"/>
              <w:bidi/>
              <w:jc w:val="center"/>
            </w:pPr>
            <w:r>
              <w:rPr>
                <w:rtl/>
                <w:lang w:val="fa"/>
              </w:rPr>
              <w:t xml:space="preserve">۴</w:t>
            </w:r>
          </w:p>
        </w:tc>
        <w:tc>
          <w:tcPr/>
          <w:p>
            <w:pPr>
              <w:pStyle w:val="Compact"/>
              <w:bidi/>
              <w:jc w:val="center"/>
            </w:pPr>
            <w:r>
              <w:rPr>
                <w:rtl/>
                <w:lang w:val="fa"/>
              </w:rPr>
              <w:t xml:space="preserve">ح-ر-د</w:t>
            </w:r>
          </w:p>
        </w:tc>
        <w:tc>
          <w:tcPr/>
          <w:p>
            <w:pPr>
              <w:pStyle w:val="Compact"/>
              <w:bidi/>
              <w:jc w:val="left"/>
            </w:pPr>
            <w:r>
              <w:rPr>
                <w:i/>
                <w:iCs/>
                <w:rtl/>
                <w:lang w:val="fa"/>
              </w:rPr>
              <w:t xml:space="preserve">حَرَدَ</w:t>
            </w:r>
            <w:r>
              <w:rPr>
                <w:rtl/>
                <w:lang w:val="fa"/>
              </w:rPr>
              <w:t xml:space="preserve">: خشمناک شدن؛ نیز کنشِ</w:t>
            </w:r>
            <w:r>
              <w:rPr>
                <w:rtl/>
                <w:lang w:val="fa"/>
              </w:rPr>
              <w:t xml:space="preserve"> </w:t>
            </w:r>
            <w:r>
              <w:rPr>
                <w:i/>
                <w:iCs/>
                <w:rtl/>
                <w:lang w:val="fa"/>
              </w:rPr>
              <w:t xml:space="preserve">قصد</w:t>
            </w:r>
            <w:r>
              <w:rPr>
                <w:rtl/>
                <w:lang w:val="fa"/>
              </w:rPr>
              <w:t xml:space="preserve"> </w:t>
            </w:r>
            <w:r>
              <w:rPr>
                <w:rtl/>
                <w:lang w:val="fa"/>
              </w:rPr>
              <w:t xml:space="preserve">(هدفِ آگاهانه)؛ پیوندِ ذاتیِ عاطفه با اراده در همین یک ریشه</w:t>
            </w:r>
          </w:p>
        </w:tc>
        <w:tc>
          <w:tcPr/>
          <w:p>
            <w:pPr>
              <w:pStyle w:val="Compact"/>
              <w:bidi/>
              <w:jc w:val="left"/>
            </w:pPr>
            <w:r>
              <w:rPr>
                <w:rtl/>
                <w:lang w:val="fa"/>
              </w:rPr>
              <w:t xml:space="preserve">جمع‌آمدنِ غضب با قصد: خشمی که اراده آن را راه می‌برد، یعنی منع</w:t>
            </w:r>
          </w:p>
        </w:tc>
        <w:tc>
          <w:tcPr/>
          <w:p>
            <w:pPr>
              <w:pStyle w:val="Compact"/>
              <w:bidi/>
              <w:jc w:val="left"/>
            </w:pPr>
            <w:r>
              <w:rPr>
                <w:i/>
                <w:iCs/>
                <w:rtl/>
                <w:lang w:val="fa"/>
              </w:rPr>
              <w:t xml:space="preserve">حَرَدَ</w:t>
            </w:r>
            <w:r>
              <w:rPr>
                <w:rtl/>
                <w:lang w:val="fa"/>
              </w:rPr>
              <w:t xml:space="preserve"> </w:t>
            </w:r>
            <w:r>
              <w:rPr>
                <w:rtl/>
                <w:lang w:val="fa"/>
              </w:rPr>
              <w:t xml:space="preserve">«با تصمیم به‌سوی هدف رفتن، در حالِ خشم»؛ نیز</w:t>
            </w:r>
            <w:r>
              <w:rPr>
                <w:rtl/>
                <w:lang w:val="fa"/>
              </w:rPr>
              <w:t xml:space="preserve"> </w:t>
            </w:r>
            <w:r>
              <w:rPr>
                <w:i/>
                <w:iCs/>
                <w:rtl/>
                <w:lang w:val="fa"/>
              </w:rPr>
              <w:t xml:space="preserve">حَرید</w:t>
            </w:r>
            <w:r>
              <w:rPr>
                <w:rtl/>
                <w:lang w:val="fa"/>
              </w:rPr>
              <w:t xml:space="preserve"> </w:t>
            </w:r>
            <w:r>
              <w:rPr>
                <w:rtl/>
                <w:lang w:val="fa"/>
              </w:rPr>
              <w:t xml:space="preserve">= منزویِ خشمگین</w:t>
            </w:r>
          </w:p>
        </w:tc>
        <w:tc>
          <w:tcPr/>
          <w:p>
            <w:pPr>
              <w:pStyle w:val="Compact"/>
              <w:bidi/>
              <w:jc w:val="left"/>
            </w:pPr>
            <w:r>
              <w:rPr>
                <w:rtl/>
                <w:lang w:val="fa"/>
              </w:rPr>
              <w:t xml:space="preserve">خشمِ مسلح‌شده با منعِ آگاهانه (آیه‌ی ۲۵ سوره‌ی قلم، اصحاب الجنة)؛ ترکیبِ عاطفه + اراده + خِسّت</w:t>
            </w:r>
          </w:p>
        </w:tc>
      </w:tr>
      <w:tr>
        <w:tc>
          <w:tcPr/>
          <w:p>
            <w:pPr>
              <w:pStyle w:val="Compact"/>
              <w:bidi/>
              <w:jc w:val="center"/>
            </w:pPr>
            <w:r>
              <w:rPr>
                <w:rtl/>
                <w:lang w:val="fa"/>
              </w:rPr>
              <w:t xml:space="preserve">۵</w:t>
            </w:r>
          </w:p>
        </w:tc>
        <w:tc>
          <w:tcPr/>
          <w:p>
            <w:pPr>
              <w:pStyle w:val="Compact"/>
              <w:bidi/>
              <w:jc w:val="center"/>
            </w:pPr>
            <w:r>
              <w:rPr>
                <w:rtl/>
                <w:lang w:val="fa"/>
              </w:rPr>
              <w:t xml:space="preserve">غ-ي-ظ</w:t>
            </w:r>
          </w:p>
        </w:tc>
        <w:tc>
          <w:tcPr/>
          <w:p>
            <w:pPr>
              <w:pStyle w:val="Compact"/>
              <w:bidi/>
              <w:jc w:val="left"/>
            </w:pPr>
            <w:r>
              <w:rPr>
                <w:rtl/>
                <w:lang w:val="fa"/>
              </w:rPr>
              <w:t xml:space="preserve">غلیان و فشار درونی</w:t>
            </w:r>
          </w:p>
        </w:tc>
        <w:tc>
          <w:tcPr/>
          <w:p>
            <w:pPr>
              <w:pStyle w:val="Compact"/>
              <w:bidi/>
              <w:jc w:val="left"/>
            </w:pPr>
            <w:r>
              <w:rPr>
                <w:rtl/>
                <w:lang w:val="fa"/>
              </w:rPr>
              <w:t xml:space="preserve">شدید‌ترین حالاتِ غضب پنهان</w:t>
            </w:r>
          </w:p>
        </w:tc>
        <w:tc>
          <w:tcPr/>
          <w:p>
            <w:pPr>
              <w:pStyle w:val="Compact"/>
              <w:bidi/>
              <w:jc w:val="left"/>
            </w:pPr>
            <w:r>
              <w:rPr>
                <w:rtl/>
                <w:lang w:val="fa"/>
              </w:rPr>
              <w:t xml:space="preserve">امتلاءِ نفس از خشمِ مهارشده</w:t>
            </w:r>
          </w:p>
        </w:tc>
        <w:tc>
          <w:tcPr/>
          <w:p>
            <w:pPr>
              <w:pStyle w:val="Compact"/>
              <w:bidi/>
              <w:jc w:val="left"/>
            </w:pPr>
            <w:r>
              <w:rPr>
                <w:rtl/>
                <w:lang w:val="fa"/>
              </w:rPr>
              <w:t xml:space="preserve">تراکمِ هیجانی در آستانه‌ی انفجار</w:t>
            </w:r>
          </w:p>
        </w:tc>
      </w:tr>
      <w:tr>
        <w:tc>
          <w:tcPr/>
          <w:p>
            <w:pPr>
              <w:pStyle w:val="Compact"/>
              <w:bidi/>
              <w:jc w:val="center"/>
            </w:pPr>
            <w:r>
              <w:rPr>
                <w:rtl/>
                <w:lang w:val="fa"/>
              </w:rPr>
              <w:t xml:space="preserve">۶</w:t>
            </w:r>
          </w:p>
        </w:tc>
        <w:tc>
          <w:tcPr/>
          <w:p>
            <w:pPr>
              <w:pStyle w:val="Compact"/>
              <w:bidi/>
              <w:jc w:val="center"/>
            </w:pPr>
            <w:r>
              <w:rPr>
                <w:rtl/>
                <w:lang w:val="fa"/>
              </w:rPr>
              <w:t xml:space="preserve">ب-غ-ي</w:t>
            </w:r>
          </w:p>
        </w:tc>
        <w:tc>
          <w:tcPr/>
          <w:p>
            <w:pPr>
              <w:pStyle w:val="Compact"/>
              <w:bidi/>
              <w:jc w:val="left"/>
            </w:pPr>
            <w:r>
              <w:rPr>
                <w:rtl/>
                <w:lang w:val="fa"/>
              </w:rPr>
              <w:t xml:space="preserve">طلبِ فراتر رفتن از حق</w:t>
            </w:r>
          </w:p>
        </w:tc>
        <w:tc>
          <w:tcPr/>
          <w:p>
            <w:pPr>
              <w:pStyle w:val="Compact"/>
              <w:bidi/>
              <w:jc w:val="left"/>
            </w:pPr>
            <w:r>
              <w:rPr>
                <w:rtl/>
                <w:lang w:val="fa"/>
              </w:rPr>
              <w:t xml:space="preserve">تجاوز و اخراج از طریقِ حق</w:t>
            </w:r>
          </w:p>
        </w:tc>
        <w:tc>
          <w:tcPr/>
          <w:p>
            <w:pPr>
              <w:pStyle w:val="Compact"/>
              <w:bidi/>
              <w:jc w:val="left"/>
            </w:pPr>
            <w:r>
              <w:rPr>
                <w:rtl/>
                <w:lang w:val="fa"/>
              </w:rPr>
              <w:t xml:space="preserve">استیلاءِ به ستم</w:t>
            </w:r>
          </w:p>
        </w:tc>
        <w:tc>
          <w:tcPr/>
          <w:p>
            <w:pPr>
              <w:pStyle w:val="Compact"/>
              <w:bidi/>
              <w:jc w:val="left"/>
            </w:pPr>
            <w:r>
              <w:rPr>
                <w:rtl/>
                <w:lang w:val="fa"/>
              </w:rPr>
              <w:t xml:space="preserve">کنشِ تجاوزآمیز با هدفِ ستم</w:t>
            </w:r>
          </w:p>
        </w:tc>
      </w:tr>
      <w:tr>
        <w:tc>
          <w:tcPr/>
          <w:p>
            <w:pPr>
              <w:pStyle w:val="Compact"/>
              <w:bidi/>
              <w:jc w:val="center"/>
            </w:pPr>
            <w:r>
              <w:rPr>
                <w:rtl/>
                <w:lang w:val="fa"/>
              </w:rPr>
              <w:t xml:space="preserve">۶</w:t>
            </w:r>
          </w:p>
        </w:tc>
        <w:tc>
          <w:tcPr/>
          <w:p>
            <w:pPr>
              <w:pStyle w:val="Compact"/>
              <w:bidi/>
              <w:jc w:val="center"/>
            </w:pPr>
            <w:r>
              <w:rPr>
                <w:rtl/>
                <w:lang w:val="fa"/>
              </w:rPr>
              <w:t xml:space="preserve">ط-غ-ي</w:t>
            </w:r>
          </w:p>
        </w:tc>
        <w:tc>
          <w:tcPr/>
          <w:p>
            <w:pPr>
              <w:pStyle w:val="Compact"/>
              <w:bidi/>
              <w:jc w:val="left"/>
            </w:pPr>
            <w:r>
              <w:rPr>
                <w:rtl/>
                <w:lang w:val="fa"/>
              </w:rPr>
              <w:t xml:space="preserve">سرریز شدنِ آب از حدّ</w:t>
            </w:r>
          </w:p>
        </w:tc>
        <w:tc>
          <w:tcPr/>
          <w:p>
            <w:pPr>
              <w:pStyle w:val="Compact"/>
              <w:bidi/>
              <w:jc w:val="left"/>
            </w:pPr>
            <w:r>
              <w:rPr>
                <w:rtl/>
                <w:lang w:val="fa"/>
              </w:rPr>
              <w:t xml:space="preserve">عبور از مقدارِ مأذون</w:t>
            </w:r>
          </w:p>
        </w:tc>
        <w:tc>
          <w:tcPr/>
          <w:p>
            <w:pPr>
              <w:pStyle w:val="Compact"/>
              <w:bidi/>
              <w:jc w:val="left"/>
            </w:pPr>
            <w:r>
              <w:rPr>
                <w:rtl/>
                <w:lang w:val="fa"/>
              </w:rPr>
              <w:t xml:space="preserve">تعدّی شدید از حد</w:t>
            </w:r>
          </w:p>
        </w:tc>
        <w:tc>
          <w:tcPr/>
          <w:p>
            <w:pPr>
              <w:pStyle w:val="Compact"/>
              <w:bidi/>
              <w:jc w:val="left"/>
            </w:pPr>
            <w:r>
              <w:rPr>
                <w:rtl/>
                <w:lang w:val="fa"/>
              </w:rPr>
              <w:t xml:space="preserve">شکستنِ مرزِ هنجارها به‌صورتِ سرکش</w:t>
            </w:r>
          </w:p>
        </w:tc>
      </w:tr>
      <w:tr>
        <w:tc>
          <w:tcPr/>
          <w:p>
            <w:pPr>
              <w:pStyle w:val="Compact"/>
              <w:bidi/>
              <w:jc w:val="center"/>
            </w:pPr>
            <w:r>
              <w:rPr>
                <w:rtl/>
                <w:lang w:val="fa"/>
              </w:rPr>
              <w:t xml:space="preserve">۶</w:t>
            </w:r>
          </w:p>
        </w:tc>
        <w:tc>
          <w:tcPr/>
          <w:p>
            <w:pPr>
              <w:pStyle w:val="Compact"/>
              <w:bidi/>
              <w:jc w:val="center"/>
            </w:pPr>
            <w:r>
              <w:rPr>
                <w:rtl/>
                <w:lang w:val="fa"/>
              </w:rPr>
              <w:t xml:space="preserve">ع-ت-و</w:t>
            </w:r>
          </w:p>
        </w:tc>
        <w:tc>
          <w:tcPr/>
          <w:p>
            <w:pPr>
              <w:pStyle w:val="Compact"/>
              <w:bidi/>
              <w:jc w:val="left"/>
            </w:pPr>
            <w:r>
              <w:rPr>
                <w:rtl/>
                <w:lang w:val="fa"/>
              </w:rPr>
              <w:t xml:space="preserve">سرکشیِ سختِ همراه با تکبر</w:t>
            </w:r>
          </w:p>
        </w:tc>
        <w:tc>
          <w:tcPr/>
          <w:p>
            <w:pPr>
              <w:pStyle w:val="Compact"/>
              <w:bidi/>
              <w:jc w:val="left"/>
            </w:pPr>
            <w:r>
              <w:rPr>
                <w:rtl/>
                <w:lang w:val="fa"/>
              </w:rPr>
              <w:t xml:space="preserve">شدتِ کبر و عناد در عصیان</w:t>
            </w:r>
          </w:p>
        </w:tc>
        <w:tc>
          <w:tcPr/>
          <w:p>
            <w:pPr>
              <w:pStyle w:val="Compact"/>
              <w:bidi/>
              <w:jc w:val="left"/>
            </w:pPr>
            <w:r>
              <w:rPr>
                <w:rtl/>
                <w:lang w:val="fa"/>
              </w:rPr>
              <w:t xml:space="preserve">استکبار به‌نهایت، در پیوند با اِستِکبار</w:t>
            </w:r>
          </w:p>
        </w:tc>
        <w:tc>
          <w:tcPr/>
          <w:p>
            <w:pPr>
              <w:pStyle w:val="Compact"/>
              <w:bidi/>
              <w:jc w:val="left"/>
            </w:pPr>
            <w:r>
              <w:rPr>
                <w:rtl/>
                <w:lang w:val="fa"/>
              </w:rPr>
              <w:t xml:space="preserve">تثبیتِ موضعِ سرکشانه در برابرِ حق (ویژگیِ پایدارِ شخصیت)</w:t>
            </w:r>
          </w:p>
        </w:tc>
      </w:tr>
    </w:tbl>
    <w:p>
      <w:pPr>
        <w:bidi/>
      </w:pPr>
      <w:r>
        <w:rPr>
          <w:rtl/>
          <w:lang w:val="fa"/>
        </w:rPr>
        <w:t xml:space="preserve">این جدول، پشتوانه‌ی لغوی-تاریخیِ پیوستارِ پیشنهادی را فراهم می‌آورد و نشان می‌دهد که گذار از أُف به عتوّ، نه ساخته‌ای حدسی از سوی پژوهشِ حاضر، بلکه بازتابی از ساختارِ مفهومیِ تثبیت‌شده در سنّتِ چهار لغت‌نامه‌ی معیار است.</w:t>
      </w:r>
    </w:p>
    <w:bookmarkEnd w:id="38"/>
    <w:bookmarkStart w:id="48" w:name="توزیع-بسامدی-و-آزمونهای-آماری"/>
    <w:p>
      <w:pPr>
        <w:pStyle w:val="Heading3"/>
        <w:bidi/>
      </w:pPr>
      <w:r>
        <w:rPr>
          <w:rtl/>
          <w:lang w:val="fa"/>
        </w:rPr>
        <w:t xml:space="preserve">۴-۲. توزیعِ بسامدی و آزمون‌های آماری</w:t>
      </w:r>
    </w:p>
    <w:p>
      <w:pPr>
        <w:bidi/>
      </w:pPr>
      <w:r>
        <w:rPr>
          <w:rtl/>
          <w:lang w:val="fa"/>
        </w:rPr>
        <w:t xml:space="preserve">جدولِ ۲ نمای کلّیِ توزیعِ چهارده ریشه را ارائه می‌دهد. تحلیل‌های آماریِ مفصّل در نسخه‌ی انگلیسی (جباری و جباری ۲۰۲۶) آمده است؛ در این‌جا تنها به دو یافته‌ی کلیدی بسنده می‌کنیم: (الف) آزمونِ خی-دوی مجانبی، فرضِ یکنواختی را رد می‌کند (χ²(۵) = ۲۲۷٫۱۵، p &lt; ۰٫۰۰۱)، اما آزمونِ جایگشتیِ حافظِ حاشیه‌ها (۱۰٬۰۰۰ بازتوزیع) p تجربیِ ۰٫۲۴ را به‌دست می‌دهد؛ بنابراین آزمونِ مجانبی در شرایطِ نامتوازنِ حاشیه‌ها (مرحله‌ی ۵ با ۱۱ بسامد در برابرِ مرحله‌ی ۶ با ۱۴۵ بسامد) شواهد را بیش‌برآورد می‌کند. (ب) پس از تصحیحِ هولم-بنفرونی بر خانواده‌ی ۱۴ آزمونِ دوجمله‌ای، تنها سَخَط (p خام = ۰٫۰۰۵، اصلاح‌شده = ۰٫۰۵) در سطحِ معناداریِ مرزی باقی می‌ماند. این یافته‌ها تأکیدِ پژوهش بر شواهدِ کیفی-تفسیری را به‌منزله‌ی پشتوانه‌ی اصلیِ پیوستار تقویت می‌کنند.</w:t>
      </w:r>
    </w:p>
    <w:p>
      <w:pPr>
        <w:bidi/>
      </w:pPr>
      <w:r>
        <w:rPr>
          <w:b/>
          <w:bCs/>
          <w:rtl/>
          <w:lang w:val="fa"/>
        </w:rPr>
        <w:t xml:space="preserve">جدولِ ۲.</w:t>
      </w:r>
      <w:r>
        <w:rPr>
          <w:rtl/>
          <w:lang w:val="fa"/>
        </w:rPr>
        <w:t xml:space="preserve"> </w:t>
      </w:r>
      <w:r>
        <w:rPr>
          <w:rtl/>
          <w:lang w:val="fa"/>
        </w:rPr>
        <w:t xml:space="preserve">نمای توزیعیِ چهارده ریشه‌ی کانونی در پیکره‌ی ریخت‌شناختیِ قرآن</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jc w:val="center"/>
            </w:pPr>
            <w:r>
              <w:rPr>
                <w:rtl/>
                <w:lang w:val="fa"/>
              </w:rPr>
              <w:t xml:space="preserve">مرحله</w:t>
            </w:r>
          </w:p>
        </w:tc>
        <w:tc>
          <w:tcPr/>
          <w:p>
            <w:pPr>
              <w:pStyle w:val="Compact"/>
              <w:bidi/>
              <w:jc w:val="center"/>
            </w:pPr>
            <w:r>
              <w:rPr>
                <w:rtl/>
                <w:lang w:val="fa"/>
              </w:rPr>
              <w:t xml:space="preserve">ریشه</w:t>
            </w:r>
          </w:p>
        </w:tc>
        <w:tc>
          <w:tcPr/>
          <w:p>
            <w:pPr>
              <w:pStyle w:val="Compact"/>
              <w:bidi/>
              <w:jc w:val="center"/>
            </w:pPr>
            <w:r>
              <w:rPr>
                <w:rtl/>
                <w:lang w:val="fa"/>
              </w:rPr>
              <w:t xml:space="preserve">بسامد کل</w:t>
            </w:r>
          </w:p>
        </w:tc>
        <w:tc>
          <w:tcPr/>
          <w:p>
            <w:pPr>
              <w:pStyle w:val="Compact"/>
              <w:bidi/>
              <w:jc w:val="center"/>
            </w:pPr>
            <w:r>
              <w:rPr>
                <w:rtl/>
                <w:lang w:val="fa"/>
              </w:rPr>
              <w:t xml:space="preserve">مکی</w:t>
            </w:r>
          </w:p>
        </w:tc>
        <w:tc>
          <w:tcPr/>
          <w:p>
            <w:pPr>
              <w:pStyle w:val="Compact"/>
              <w:bidi/>
              <w:jc w:val="center"/>
            </w:pPr>
            <w:r>
              <w:rPr>
                <w:rtl/>
                <w:lang w:val="fa"/>
              </w:rPr>
              <w:t xml:space="preserve">مدنی</w:t>
            </w:r>
          </w:p>
        </w:tc>
        <w:tc>
          <w:tcPr/>
          <w:p>
            <w:pPr>
              <w:pStyle w:val="Compact"/>
              <w:bidi/>
              <w:jc w:val="left"/>
            </w:pPr>
            <w:r>
              <w:rPr>
                <w:rtl/>
                <w:lang w:val="fa"/>
              </w:rPr>
              <w:t xml:space="preserve">یادداشت</w:t>
            </w:r>
          </w:p>
        </w:tc>
      </w:tr>
      <w:tr>
        <w:tc>
          <w:tcPr/>
          <w:p>
            <w:pPr>
              <w:pStyle w:val="Compact"/>
              <w:bidi/>
              <w:jc w:val="center"/>
            </w:pPr>
            <w:r>
              <w:rPr>
                <w:rtl/>
                <w:lang w:val="fa"/>
              </w:rPr>
              <w:t xml:space="preserve">۱</w:t>
            </w:r>
          </w:p>
        </w:tc>
        <w:tc>
          <w:tcPr/>
          <w:p>
            <w:pPr>
              <w:pStyle w:val="Compact"/>
              <w:bidi/>
              <w:jc w:val="center"/>
            </w:pPr>
            <w:r>
              <w:rPr>
                <w:rtl/>
                <w:lang w:val="fa"/>
              </w:rPr>
              <w:t xml:space="preserve">أف</w:t>
            </w:r>
          </w:p>
        </w:tc>
        <w:tc>
          <w:tcPr/>
          <w:p>
            <w:pPr>
              <w:pStyle w:val="Compact"/>
              <w:bidi/>
              <w:jc w:val="center"/>
            </w:pPr>
            <w:r>
              <w:rPr>
                <w:rtl/>
                <w:lang w:val="fa"/>
              </w:rPr>
              <w:t xml:space="preserve">۳</w:t>
            </w:r>
          </w:p>
        </w:tc>
        <w:tc>
          <w:tcPr/>
          <w:p>
            <w:pPr>
              <w:pStyle w:val="Compact"/>
              <w:bidi/>
              <w:jc w:val="center"/>
            </w:pPr>
            <w:r>
              <w:rPr>
                <w:rtl/>
                <w:lang w:val="fa"/>
              </w:rPr>
              <w:t xml:space="preserve">۳</w:t>
            </w:r>
          </w:p>
        </w:tc>
        <w:tc>
          <w:tcPr/>
          <w:p>
            <w:pPr>
              <w:pStyle w:val="Compact"/>
              <w:bidi/>
              <w:jc w:val="center"/>
            </w:pPr>
            <w:r>
              <w:rPr>
                <w:rtl/>
                <w:lang w:val="fa"/>
              </w:rPr>
              <w:t xml:space="preserve">۰</w:t>
            </w:r>
          </w:p>
        </w:tc>
        <w:tc>
          <w:tcPr/>
          <w:p>
            <w:pPr>
              <w:pStyle w:val="Compact"/>
              <w:bidi/>
              <w:jc w:val="left"/>
            </w:pPr>
            <w:r>
              <w:rPr>
                <w:rtl/>
                <w:lang w:val="fa"/>
              </w:rPr>
              <w:t xml:space="preserve">همگی مکّی؛ کم‌ترین ترازِ کلامیِ ناخشنودی</w:t>
            </w:r>
          </w:p>
        </w:tc>
      </w:tr>
      <w:tr>
        <w:tc>
          <w:tcPr/>
          <w:p>
            <w:pPr>
              <w:pStyle w:val="Compact"/>
              <w:bidi/>
              <w:jc w:val="center"/>
            </w:pPr>
            <w:r>
              <w:rPr>
                <w:rtl/>
                <w:lang w:val="fa"/>
              </w:rPr>
              <w:t xml:space="preserve">۱</w:t>
            </w:r>
          </w:p>
        </w:tc>
        <w:tc>
          <w:tcPr/>
          <w:p>
            <w:pPr>
              <w:pStyle w:val="Compact"/>
              <w:bidi/>
              <w:jc w:val="center"/>
            </w:pPr>
            <w:r>
              <w:rPr>
                <w:rtl/>
                <w:lang w:val="fa"/>
              </w:rPr>
              <w:t xml:space="preserve">کره</w:t>
            </w:r>
          </w:p>
        </w:tc>
        <w:tc>
          <w:tcPr/>
          <w:p>
            <w:pPr>
              <w:pStyle w:val="Compact"/>
              <w:bidi/>
              <w:jc w:val="center"/>
            </w:pPr>
            <w:r>
              <w:rPr>
                <w:rtl/>
                <w:lang w:val="fa"/>
              </w:rPr>
              <w:t xml:space="preserve">۴۱</w:t>
            </w:r>
          </w:p>
        </w:tc>
        <w:tc>
          <w:tcPr/>
          <w:p>
            <w:pPr>
              <w:pStyle w:val="Compact"/>
              <w:bidi/>
              <w:jc w:val="center"/>
            </w:pPr>
            <w:r>
              <w:rPr>
                <w:rtl/>
                <w:lang w:val="fa"/>
              </w:rPr>
              <w:t xml:space="preserve">۱۴</w:t>
            </w:r>
          </w:p>
        </w:tc>
        <w:tc>
          <w:tcPr/>
          <w:p>
            <w:pPr>
              <w:pStyle w:val="Compact"/>
              <w:bidi/>
              <w:jc w:val="center"/>
            </w:pPr>
            <w:r>
              <w:rPr>
                <w:rtl/>
                <w:lang w:val="fa"/>
              </w:rPr>
              <w:t xml:space="preserve">۲۷</w:t>
            </w:r>
          </w:p>
        </w:tc>
        <w:tc>
          <w:tcPr/>
          <w:p>
            <w:pPr>
              <w:pStyle w:val="Compact"/>
              <w:bidi/>
              <w:jc w:val="left"/>
            </w:pPr>
            <w:r>
              <w:rPr>
                <w:rtl/>
                <w:lang w:val="fa"/>
              </w:rPr>
              <w:t xml:space="preserve">گرایشِ مدنی (p = ۰٫۰۰۵)؛ کراهت/اِکراهِ دوگانه</w:t>
            </w:r>
          </w:p>
        </w:tc>
      </w:tr>
      <w:tr>
        <w:tc>
          <w:tcPr/>
          <w:p>
            <w:pPr>
              <w:pStyle w:val="Compact"/>
              <w:bidi/>
              <w:jc w:val="center"/>
            </w:pPr>
            <w:r>
              <w:rPr>
                <w:rtl/>
                <w:lang w:val="fa"/>
              </w:rPr>
              <w:t xml:space="preserve">۲</w:t>
            </w:r>
          </w:p>
        </w:tc>
        <w:tc>
          <w:tcPr/>
          <w:p>
            <w:pPr>
              <w:pStyle w:val="Compact"/>
              <w:bidi/>
              <w:jc w:val="center"/>
            </w:pPr>
            <w:r>
              <w:rPr>
                <w:rtl/>
                <w:lang w:val="fa"/>
              </w:rPr>
              <w:t xml:space="preserve">ضيق</w:t>
            </w:r>
          </w:p>
        </w:tc>
        <w:tc>
          <w:tcPr/>
          <w:p>
            <w:pPr>
              <w:pStyle w:val="Compact"/>
              <w:bidi/>
              <w:jc w:val="center"/>
            </w:pPr>
            <w:r>
              <w:rPr>
                <w:rtl/>
                <w:lang w:val="fa"/>
              </w:rPr>
              <w:t xml:space="preserve">۱۳</w:t>
            </w:r>
          </w:p>
        </w:tc>
        <w:tc>
          <w:tcPr/>
          <w:p>
            <w:pPr>
              <w:pStyle w:val="Compact"/>
              <w:bidi/>
              <w:jc w:val="center"/>
            </w:pPr>
            <w:r>
              <w:rPr>
                <w:rtl/>
                <w:lang w:val="fa"/>
              </w:rPr>
              <w:t xml:space="preserve">۹</w:t>
            </w:r>
          </w:p>
        </w:tc>
        <w:tc>
          <w:tcPr/>
          <w:p>
            <w:pPr>
              <w:pStyle w:val="Compact"/>
              <w:bidi/>
              <w:jc w:val="center"/>
            </w:pPr>
            <w:r>
              <w:rPr>
                <w:rtl/>
                <w:lang w:val="fa"/>
              </w:rPr>
              <w:t xml:space="preserve">۴</w:t>
            </w:r>
          </w:p>
        </w:tc>
        <w:tc>
          <w:tcPr/>
          <w:p>
            <w:pPr>
              <w:pStyle w:val="Compact"/>
              <w:bidi/>
              <w:jc w:val="left"/>
            </w:pPr>
            <w:r>
              <w:rPr>
                <w:rtl/>
                <w:lang w:val="fa"/>
              </w:rPr>
              <w:t xml:space="preserve">تنگیِ درونی (ضِيقُ الصَّدر؛ ضاقَ ذَرعاً)</w:t>
            </w:r>
          </w:p>
        </w:tc>
      </w:tr>
      <w:tr>
        <w:tc>
          <w:tcPr/>
          <w:p>
            <w:pPr>
              <w:pStyle w:val="Compact"/>
              <w:bidi/>
              <w:jc w:val="center"/>
            </w:pPr>
            <w:r>
              <w:rPr>
                <w:rtl/>
                <w:lang w:val="fa"/>
              </w:rPr>
              <w:t xml:space="preserve">۲</w:t>
            </w:r>
          </w:p>
        </w:tc>
        <w:tc>
          <w:tcPr/>
          <w:p>
            <w:pPr>
              <w:pStyle w:val="Compact"/>
              <w:bidi/>
              <w:jc w:val="center"/>
            </w:pPr>
            <w:r>
              <w:rPr>
                <w:rtl/>
                <w:lang w:val="fa"/>
              </w:rPr>
              <w:t xml:space="preserve">حزن</w:t>
            </w:r>
          </w:p>
        </w:tc>
        <w:tc>
          <w:tcPr/>
          <w:p>
            <w:pPr>
              <w:pStyle w:val="Compact"/>
              <w:bidi/>
              <w:jc w:val="center"/>
            </w:pPr>
            <w:r>
              <w:rPr>
                <w:rtl/>
                <w:lang w:val="fa"/>
              </w:rPr>
              <w:t xml:space="preserve">۴۲</w:t>
            </w:r>
          </w:p>
        </w:tc>
        <w:tc>
          <w:tcPr/>
          <w:p>
            <w:pPr>
              <w:pStyle w:val="Compact"/>
              <w:bidi/>
              <w:jc w:val="center"/>
            </w:pPr>
            <w:r>
              <w:rPr>
                <w:rtl/>
                <w:lang w:val="fa"/>
              </w:rPr>
              <w:t xml:space="preserve">۲۶</w:t>
            </w:r>
          </w:p>
        </w:tc>
        <w:tc>
          <w:tcPr/>
          <w:p>
            <w:pPr>
              <w:pStyle w:val="Compact"/>
              <w:bidi/>
              <w:jc w:val="center"/>
            </w:pPr>
            <w:r>
              <w:rPr>
                <w:rtl/>
                <w:lang w:val="fa"/>
              </w:rPr>
              <w:t xml:space="preserve">۱۶</w:t>
            </w:r>
          </w:p>
        </w:tc>
        <w:tc>
          <w:tcPr/>
          <w:p>
            <w:pPr>
              <w:pStyle w:val="Compact"/>
              <w:bidi/>
              <w:jc w:val="left"/>
            </w:pPr>
            <w:r>
              <w:rPr>
                <w:rtl/>
                <w:lang w:val="fa"/>
              </w:rPr>
              <w:t xml:space="preserve">پربسامدترینِ مرحله‌ی ۲؛ با ارزشِ معناییِ فراگذرنده (نک. §۴-۳)</w:t>
            </w:r>
          </w:p>
        </w:tc>
      </w:tr>
      <w:tr>
        <w:tc>
          <w:tcPr/>
          <w:p>
            <w:pPr>
              <w:pStyle w:val="Compact"/>
              <w:bidi/>
              <w:jc w:val="center"/>
            </w:pPr>
            <w:r>
              <w:rPr>
                <w:rtl/>
                <w:lang w:val="fa"/>
              </w:rPr>
              <w:t xml:space="preserve">۲</w:t>
            </w:r>
          </w:p>
        </w:tc>
        <w:tc>
          <w:tcPr/>
          <w:p>
            <w:pPr>
              <w:pStyle w:val="Compact"/>
              <w:bidi/>
              <w:jc w:val="center"/>
            </w:pPr>
            <w:r>
              <w:rPr>
                <w:rtl/>
                <w:lang w:val="fa"/>
              </w:rPr>
              <w:t xml:space="preserve">أسف</w:t>
            </w:r>
          </w:p>
        </w:tc>
        <w:tc>
          <w:tcPr/>
          <w:p>
            <w:pPr>
              <w:pStyle w:val="Compact"/>
              <w:bidi/>
              <w:jc w:val="center"/>
            </w:pPr>
            <w:r>
              <w:rPr>
                <w:rtl/>
                <w:lang w:val="fa"/>
              </w:rPr>
              <w:t xml:space="preserve">۵</w:t>
            </w:r>
          </w:p>
        </w:tc>
        <w:tc>
          <w:tcPr/>
          <w:p>
            <w:pPr>
              <w:pStyle w:val="Compact"/>
              <w:bidi/>
              <w:jc w:val="center"/>
            </w:pPr>
            <w:r>
              <w:rPr>
                <w:rtl/>
                <w:lang w:val="fa"/>
              </w:rPr>
              <w:t xml:space="preserve">۵</w:t>
            </w:r>
          </w:p>
        </w:tc>
        <w:tc>
          <w:tcPr/>
          <w:p>
            <w:pPr>
              <w:pStyle w:val="Compact"/>
              <w:bidi/>
              <w:jc w:val="center"/>
            </w:pPr>
            <w:r>
              <w:rPr>
                <w:rtl/>
                <w:lang w:val="fa"/>
              </w:rPr>
              <w:t xml:space="preserve">۰</w:t>
            </w:r>
          </w:p>
        </w:tc>
        <w:tc>
          <w:tcPr/>
          <w:p>
            <w:pPr>
              <w:pStyle w:val="Compact"/>
              <w:bidi/>
              <w:jc w:val="left"/>
            </w:pPr>
            <w:r>
              <w:rPr>
                <w:rtl/>
                <w:lang w:val="fa"/>
              </w:rPr>
              <w:t xml:space="preserve">انحصاراً مکّی</w:t>
            </w:r>
          </w:p>
        </w:tc>
      </w:tr>
      <w:tr>
        <w:tc>
          <w:tcPr/>
          <w:p>
            <w:pPr>
              <w:pStyle w:val="Compact"/>
              <w:bidi/>
              <w:jc w:val="center"/>
            </w:pPr>
            <w:r>
              <w:rPr>
                <w:rtl/>
                <w:lang w:val="fa"/>
              </w:rPr>
              <w:t xml:space="preserve">۳</w:t>
            </w:r>
          </w:p>
        </w:tc>
        <w:tc>
          <w:tcPr/>
          <w:p>
            <w:pPr>
              <w:pStyle w:val="Compact"/>
              <w:bidi/>
              <w:jc w:val="center"/>
            </w:pPr>
            <w:r>
              <w:rPr>
                <w:rtl/>
                <w:lang w:val="fa"/>
              </w:rPr>
              <w:t xml:space="preserve">نقم</w:t>
            </w:r>
          </w:p>
        </w:tc>
        <w:tc>
          <w:tcPr/>
          <w:p>
            <w:pPr>
              <w:pStyle w:val="Compact"/>
              <w:bidi/>
              <w:jc w:val="center"/>
            </w:pPr>
            <w:r>
              <w:rPr>
                <w:rtl/>
                <w:lang w:val="fa"/>
              </w:rPr>
              <w:t xml:space="preserve">۱۷</w:t>
            </w:r>
          </w:p>
        </w:tc>
        <w:tc>
          <w:tcPr/>
          <w:p>
            <w:pPr>
              <w:pStyle w:val="Compact"/>
              <w:bidi/>
              <w:jc w:val="center"/>
            </w:pPr>
            <w:r>
              <w:rPr>
                <w:rtl/>
                <w:lang w:val="fa"/>
              </w:rPr>
              <w:t xml:space="preserve">۱۲</w:t>
            </w:r>
          </w:p>
        </w:tc>
        <w:tc>
          <w:tcPr/>
          <w:p>
            <w:pPr>
              <w:pStyle w:val="Compact"/>
              <w:bidi/>
              <w:jc w:val="center"/>
            </w:pPr>
            <w:r>
              <w:rPr>
                <w:rtl/>
                <w:lang w:val="fa"/>
              </w:rPr>
              <w:t xml:space="preserve">۵</w:t>
            </w:r>
          </w:p>
        </w:tc>
        <w:tc>
          <w:tcPr/>
          <w:p>
            <w:pPr>
              <w:pStyle w:val="Compact"/>
              <w:bidi/>
              <w:jc w:val="left"/>
            </w:pPr>
            <w:r>
              <w:rPr>
                <w:rtl/>
                <w:lang w:val="fa"/>
              </w:rPr>
              <w:t xml:space="preserve">گرایشِ مکّی؛ نکوهشِ همراه با اراده‌ی انتقام؛ المنتقم</w:t>
            </w:r>
          </w:p>
        </w:tc>
      </w:tr>
      <w:tr>
        <w:tc>
          <w:tcPr/>
          <w:p>
            <w:pPr>
              <w:pStyle w:val="Compact"/>
              <w:bidi/>
              <w:jc w:val="center"/>
            </w:pPr>
            <w:r>
              <w:rPr>
                <w:rtl/>
                <w:lang w:val="fa"/>
              </w:rPr>
              <w:t xml:space="preserve">۳</w:t>
            </w:r>
          </w:p>
        </w:tc>
        <w:tc>
          <w:tcPr/>
          <w:p>
            <w:pPr>
              <w:pStyle w:val="Compact"/>
              <w:bidi/>
              <w:jc w:val="center"/>
            </w:pPr>
            <w:r>
              <w:rPr>
                <w:rtl/>
                <w:lang w:val="fa"/>
              </w:rPr>
              <w:t xml:space="preserve">سخط</w:t>
            </w:r>
          </w:p>
        </w:tc>
        <w:tc>
          <w:tcPr/>
          <w:p>
            <w:pPr>
              <w:pStyle w:val="Compact"/>
              <w:bidi/>
              <w:jc w:val="center"/>
            </w:pPr>
            <w:r>
              <w:rPr>
                <w:rtl/>
                <w:lang w:val="fa"/>
              </w:rPr>
              <w:t xml:space="preserve">۴</w:t>
            </w:r>
          </w:p>
        </w:tc>
        <w:tc>
          <w:tcPr/>
          <w:p>
            <w:pPr>
              <w:pStyle w:val="Compact"/>
              <w:bidi/>
              <w:jc w:val="center"/>
            </w:pPr>
            <w:r>
              <w:rPr>
                <w:rtl/>
                <w:lang w:val="fa"/>
              </w:rPr>
              <w:t xml:space="preserve">۰</w:t>
            </w:r>
          </w:p>
        </w:tc>
        <w:tc>
          <w:tcPr/>
          <w:p>
            <w:pPr>
              <w:pStyle w:val="Compact"/>
              <w:bidi/>
              <w:jc w:val="center"/>
            </w:pPr>
            <w:r>
              <w:rPr>
                <w:rtl/>
                <w:lang w:val="fa"/>
              </w:rPr>
              <w:t xml:space="preserve">۴</w:t>
            </w:r>
          </w:p>
        </w:tc>
        <w:tc>
          <w:tcPr/>
          <w:p>
            <w:pPr>
              <w:pStyle w:val="Compact"/>
              <w:bidi/>
              <w:jc w:val="left"/>
            </w:pPr>
            <w:r>
              <w:rPr>
                <w:rtl/>
                <w:lang w:val="fa"/>
              </w:rPr>
              <w:t xml:space="preserve">انحصاراً مدنی (p = ۰٫۰۰۵)</w:t>
            </w:r>
          </w:p>
        </w:tc>
      </w:tr>
      <w:tr>
        <w:tc>
          <w:tcPr/>
          <w:p>
            <w:pPr>
              <w:pStyle w:val="Compact"/>
              <w:bidi/>
              <w:jc w:val="center"/>
            </w:pPr>
            <w:r>
              <w:rPr>
                <w:rtl/>
                <w:lang w:val="fa"/>
              </w:rPr>
              <w:t xml:space="preserve">۳</w:t>
            </w:r>
          </w:p>
        </w:tc>
        <w:tc>
          <w:tcPr/>
          <w:p>
            <w:pPr>
              <w:pStyle w:val="Compact"/>
              <w:bidi/>
              <w:jc w:val="center"/>
            </w:pPr>
            <w:r>
              <w:rPr>
                <w:rtl/>
                <w:lang w:val="fa"/>
              </w:rPr>
              <w:t xml:space="preserve">مقت</w:t>
            </w:r>
          </w:p>
        </w:tc>
        <w:tc>
          <w:tcPr/>
          <w:p>
            <w:pPr>
              <w:pStyle w:val="Compact"/>
              <w:bidi/>
              <w:jc w:val="center"/>
            </w:pPr>
            <w:r>
              <w:rPr>
                <w:rtl/>
                <w:lang w:val="fa"/>
              </w:rPr>
              <w:t xml:space="preserve">۶</w:t>
            </w:r>
          </w:p>
        </w:tc>
        <w:tc>
          <w:tcPr/>
          <w:p>
            <w:pPr>
              <w:pStyle w:val="Compact"/>
              <w:bidi/>
              <w:jc w:val="center"/>
            </w:pPr>
            <w:r>
              <w:rPr>
                <w:rtl/>
                <w:lang w:val="fa"/>
              </w:rPr>
              <w:t xml:space="preserve">۴</w:t>
            </w:r>
          </w:p>
        </w:tc>
        <w:tc>
          <w:tcPr/>
          <w:p>
            <w:pPr>
              <w:pStyle w:val="Compact"/>
              <w:bidi/>
              <w:jc w:val="center"/>
            </w:pPr>
            <w:r>
              <w:rPr>
                <w:rtl/>
                <w:lang w:val="fa"/>
              </w:rPr>
              <w:t xml:space="preserve">۲</w:t>
            </w:r>
          </w:p>
        </w:tc>
        <w:tc>
          <w:tcPr/>
          <w:p>
            <w:pPr>
              <w:pStyle w:val="Compact"/>
              <w:bidi/>
              <w:jc w:val="left"/>
            </w:pPr>
            <w:r>
              <w:rPr>
                <w:rtl/>
                <w:lang w:val="fa"/>
              </w:rPr>
              <w:t xml:space="preserve">شدیدترین نفرتِ اخلاقی (زجّاج)</w:t>
            </w:r>
          </w:p>
        </w:tc>
      </w:tr>
      <w:tr>
        <w:tc>
          <w:tcPr/>
          <w:p>
            <w:pPr>
              <w:pStyle w:val="Compact"/>
              <w:bidi/>
              <w:jc w:val="center"/>
            </w:pPr>
            <w:r>
              <w:rPr>
                <w:rtl/>
                <w:lang w:val="fa"/>
              </w:rPr>
              <w:t xml:space="preserve">۴</w:t>
            </w:r>
          </w:p>
        </w:tc>
        <w:tc>
          <w:tcPr/>
          <w:p>
            <w:pPr>
              <w:pStyle w:val="Compact"/>
              <w:bidi/>
              <w:jc w:val="center"/>
            </w:pPr>
            <w:r>
              <w:rPr>
                <w:rtl/>
                <w:lang w:val="fa"/>
              </w:rPr>
              <w:t xml:space="preserve">غضب</w:t>
            </w:r>
          </w:p>
        </w:tc>
        <w:tc>
          <w:tcPr/>
          <w:p>
            <w:pPr>
              <w:pStyle w:val="Compact"/>
              <w:bidi/>
              <w:jc w:val="center"/>
            </w:pPr>
            <w:r>
              <w:rPr>
                <w:rtl/>
                <w:lang w:val="fa"/>
              </w:rPr>
              <w:t xml:space="preserve">۲۴</w:t>
            </w:r>
          </w:p>
        </w:tc>
        <w:tc>
          <w:tcPr/>
          <w:p>
            <w:pPr>
              <w:pStyle w:val="Compact"/>
              <w:bidi/>
              <w:jc w:val="center"/>
            </w:pPr>
            <w:r>
              <w:rPr>
                <w:rtl/>
                <w:lang w:val="fa"/>
              </w:rPr>
              <w:t xml:space="preserve">۱۳</w:t>
            </w:r>
          </w:p>
        </w:tc>
        <w:tc>
          <w:tcPr/>
          <w:p>
            <w:pPr>
              <w:pStyle w:val="Compact"/>
              <w:bidi/>
              <w:jc w:val="center"/>
            </w:pPr>
            <w:r>
              <w:rPr>
                <w:rtl/>
                <w:lang w:val="fa"/>
              </w:rPr>
              <w:t xml:space="preserve">۱۱</w:t>
            </w:r>
          </w:p>
        </w:tc>
        <w:tc>
          <w:tcPr/>
          <w:p>
            <w:pPr>
              <w:pStyle w:val="Compact"/>
              <w:bidi/>
              <w:jc w:val="left"/>
            </w:pPr>
            <w:r>
              <w:rPr>
                <w:rtl/>
                <w:lang w:val="fa"/>
              </w:rPr>
              <w:t xml:space="preserve">واژه‌ی کانونیِ خشم؛ خداوند، انبیا، مؤمنان</w:t>
            </w:r>
          </w:p>
        </w:tc>
      </w:tr>
      <w:tr>
        <w:tc>
          <w:tcPr/>
          <w:p>
            <w:pPr>
              <w:pStyle w:val="Compact"/>
              <w:bidi/>
              <w:jc w:val="center"/>
            </w:pPr>
            <w:r>
              <w:rPr>
                <w:rtl/>
                <w:lang w:val="fa"/>
              </w:rPr>
              <w:t xml:space="preserve">۴</w:t>
            </w:r>
          </w:p>
        </w:tc>
        <w:tc>
          <w:tcPr/>
          <w:p>
            <w:pPr>
              <w:pStyle w:val="Compact"/>
              <w:bidi/>
              <w:jc w:val="center"/>
            </w:pPr>
            <w:r>
              <w:rPr>
                <w:rtl/>
                <w:lang w:val="fa"/>
              </w:rPr>
              <w:t xml:space="preserve">حرد</w:t>
            </w:r>
          </w:p>
        </w:tc>
        <w:tc>
          <w:tcPr/>
          <w:p>
            <w:pPr>
              <w:pStyle w:val="Compact"/>
              <w:bidi/>
              <w:jc w:val="center"/>
            </w:pPr>
            <w:r>
              <w:rPr>
                <w:rtl/>
                <w:lang w:val="fa"/>
              </w:rPr>
              <w:t xml:space="preserve">۱</w:t>
            </w:r>
          </w:p>
        </w:tc>
        <w:tc>
          <w:tcPr/>
          <w:p>
            <w:pPr>
              <w:pStyle w:val="Compact"/>
              <w:bidi/>
              <w:jc w:val="center"/>
            </w:pPr>
            <w:r>
              <w:rPr>
                <w:rtl/>
                <w:lang w:val="fa"/>
              </w:rPr>
              <w:t xml:space="preserve">۱</w:t>
            </w:r>
          </w:p>
        </w:tc>
        <w:tc>
          <w:tcPr/>
          <w:p>
            <w:pPr>
              <w:pStyle w:val="Compact"/>
              <w:bidi/>
              <w:jc w:val="center"/>
            </w:pPr>
            <w:r>
              <w:rPr>
                <w:rtl/>
                <w:lang w:val="fa"/>
              </w:rPr>
              <w:t xml:space="preserve">۰</w:t>
            </w:r>
          </w:p>
        </w:tc>
        <w:tc>
          <w:tcPr/>
          <w:p>
            <w:pPr>
              <w:pStyle w:val="Compact"/>
              <w:bidi/>
              <w:jc w:val="left"/>
            </w:pPr>
            <w:r>
              <w:rPr>
                <w:rtl/>
                <w:lang w:val="fa"/>
              </w:rPr>
              <w:t xml:space="preserve">هاپَکسِ قرآنی: قلم: ۲۵</w:t>
            </w:r>
          </w:p>
        </w:tc>
      </w:tr>
      <w:tr>
        <w:tc>
          <w:tcPr/>
          <w:p>
            <w:pPr>
              <w:pStyle w:val="Compact"/>
              <w:bidi/>
              <w:jc w:val="center"/>
            </w:pPr>
            <w:r>
              <w:rPr>
                <w:rtl/>
                <w:lang w:val="fa"/>
              </w:rPr>
              <w:t xml:space="preserve">۵</w:t>
            </w:r>
          </w:p>
        </w:tc>
        <w:tc>
          <w:tcPr/>
          <w:p>
            <w:pPr>
              <w:pStyle w:val="Compact"/>
              <w:bidi/>
              <w:jc w:val="center"/>
            </w:pPr>
            <w:r>
              <w:rPr>
                <w:rtl/>
                <w:lang w:val="fa"/>
              </w:rPr>
              <w:t xml:space="preserve">غيظ</w:t>
            </w:r>
          </w:p>
        </w:tc>
        <w:tc>
          <w:tcPr/>
          <w:p>
            <w:pPr>
              <w:pStyle w:val="Compact"/>
              <w:bidi/>
              <w:jc w:val="center"/>
            </w:pPr>
            <w:r>
              <w:rPr>
                <w:rtl/>
                <w:lang w:val="fa"/>
              </w:rPr>
              <w:t xml:space="preserve">۱۱</w:t>
            </w:r>
          </w:p>
        </w:tc>
        <w:tc>
          <w:tcPr/>
          <w:p>
            <w:pPr>
              <w:pStyle w:val="Compact"/>
              <w:bidi/>
              <w:jc w:val="center"/>
            </w:pPr>
            <w:r>
              <w:rPr>
                <w:rtl/>
                <w:lang w:val="fa"/>
              </w:rPr>
              <w:t xml:space="preserve">۳</w:t>
            </w:r>
          </w:p>
        </w:tc>
        <w:tc>
          <w:tcPr/>
          <w:p>
            <w:pPr>
              <w:pStyle w:val="Compact"/>
              <w:bidi/>
              <w:jc w:val="center"/>
            </w:pPr>
            <w:r>
              <w:rPr>
                <w:rtl/>
                <w:lang w:val="fa"/>
              </w:rPr>
              <w:t xml:space="preserve">۸</w:t>
            </w:r>
          </w:p>
        </w:tc>
        <w:tc>
          <w:tcPr/>
          <w:p>
            <w:pPr>
              <w:pStyle w:val="Compact"/>
              <w:bidi/>
              <w:jc w:val="left"/>
            </w:pPr>
            <w:r>
              <w:rPr>
                <w:rtl/>
                <w:lang w:val="fa"/>
              </w:rPr>
              <w:t xml:space="preserve">خشمِ متراکم؛ تجلیِ تمیّز در مُلک: ۸</w:t>
            </w:r>
          </w:p>
        </w:tc>
      </w:tr>
      <w:tr>
        <w:tc>
          <w:tcPr/>
          <w:p>
            <w:pPr>
              <w:pStyle w:val="Compact"/>
              <w:bidi/>
              <w:jc w:val="center"/>
            </w:pPr>
            <w:r>
              <w:rPr>
                <w:rtl/>
                <w:lang w:val="fa"/>
              </w:rPr>
              <w:t xml:space="preserve">۶</w:t>
            </w:r>
          </w:p>
        </w:tc>
        <w:tc>
          <w:tcPr/>
          <w:p>
            <w:pPr>
              <w:pStyle w:val="Compact"/>
              <w:bidi/>
              <w:jc w:val="center"/>
            </w:pPr>
            <w:r>
              <w:rPr>
                <w:rtl/>
                <w:lang w:val="fa"/>
              </w:rPr>
              <w:t xml:space="preserve">بغي</w:t>
            </w:r>
          </w:p>
        </w:tc>
        <w:tc>
          <w:tcPr/>
          <w:p>
            <w:pPr>
              <w:pStyle w:val="Compact"/>
              <w:bidi/>
              <w:jc w:val="center"/>
            </w:pPr>
            <w:r>
              <w:rPr>
                <w:rtl/>
                <w:lang w:val="fa"/>
              </w:rPr>
              <w:t xml:space="preserve">۹۶</w:t>
            </w:r>
          </w:p>
        </w:tc>
        <w:tc>
          <w:tcPr/>
          <w:p>
            <w:pPr>
              <w:pStyle w:val="Compact"/>
              <w:bidi/>
              <w:jc w:val="center"/>
            </w:pPr>
            <w:r>
              <w:rPr>
                <w:rtl/>
                <w:lang w:val="fa"/>
              </w:rPr>
              <w:t xml:space="preserve">۵۵</w:t>
            </w:r>
          </w:p>
        </w:tc>
        <w:tc>
          <w:tcPr/>
          <w:p>
            <w:pPr>
              <w:pStyle w:val="Compact"/>
              <w:bidi/>
              <w:jc w:val="center"/>
            </w:pPr>
            <w:r>
              <w:rPr>
                <w:rtl/>
                <w:lang w:val="fa"/>
              </w:rPr>
              <w:t xml:space="preserve">۴۱</w:t>
            </w:r>
          </w:p>
        </w:tc>
        <w:tc>
          <w:tcPr/>
          <w:p>
            <w:pPr>
              <w:pStyle w:val="Compact"/>
              <w:bidi/>
              <w:jc w:val="left"/>
            </w:pPr>
            <w:r>
              <w:rPr>
                <w:rtl/>
                <w:lang w:val="fa"/>
              </w:rPr>
              <w:t xml:space="preserve">گرهِ پلی؛ علّیتِ دوسویه (نک. §۴-۶-۴)</w:t>
            </w:r>
          </w:p>
        </w:tc>
      </w:tr>
      <w:tr>
        <w:tc>
          <w:tcPr/>
          <w:p>
            <w:pPr>
              <w:pStyle w:val="Compact"/>
              <w:bidi/>
              <w:jc w:val="center"/>
            </w:pPr>
            <w:r>
              <w:rPr>
                <w:rtl/>
                <w:lang w:val="fa"/>
              </w:rPr>
              <w:t xml:space="preserve">۶</w:t>
            </w:r>
          </w:p>
        </w:tc>
        <w:tc>
          <w:tcPr/>
          <w:p>
            <w:pPr>
              <w:pStyle w:val="Compact"/>
              <w:bidi/>
              <w:jc w:val="center"/>
            </w:pPr>
            <w:r>
              <w:rPr>
                <w:rtl/>
                <w:lang w:val="fa"/>
              </w:rPr>
              <w:t xml:space="preserve">طغي</w:t>
            </w:r>
          </w:p>
        </w:tc>
        <w:tc>
          <w:tcPr/>
          <w:p>
            <w:pPr>
              <w:pStyle w:val="Compact"/>
              <w:bidi/>
              <w:jc w:val="center"/>
            </w:pPr>
            <w:r>
              <w:rPr>
                <w:rtl/>
                <w:lang w:val="fa"/>
              </w:rPr>
              <w:t xml:space="preserve">۳۹</w:t>
            </w:r>
          </w:p>
        </w:tc>
        <w:tc>
          <w:tcPr/>
          <w:p>
            <w:pPr>
              <w:pStyle w:val="Compact"/>
              <w:bidi/>
              <w:jc w:val="center"/>
            </w:pPr>
            <w:r>
              <w:rPr>
                <w:rtl/>
                <w:lang w:val="fa"/>
              </w:rPr>
              <w:t xml:space="preserve">۲۹</w:t>
            </w:r>
          </w:p>
        </w:tc>
        <w:tc>
          <w:tcPr/>
          <w:p>
            <w:pPr>
              <w:pStyle w:val="Compact"/>
              <w:bidi/>
              <w:jc w:val="center"/>
            </w:pPr>
            <w:r>
              <w:rPr>
                <w:rtl/>
                <w:lang w:val="fa"/>
              </w:rPr>
              <w:t xml:space="preserve">۱۰</w:t>
            </w:r>
          </w:p>
        </w:tc>
        <w:tc>
          <w:tcPr/>
          <w:p>
            <w:pPr>
              <w:pStyle w:val="Compact"/>
              <w:bidi/>
              <w:jc w:val="left"/>
            </w:pPr>
            <w:r>
              <w:rPr>
                <w:rtl/>
                <w:lang w:val="fa"/>
              </w:rPr>
              <w:t xml:space="preserve">پارادایمِ فرعونی؛ استکبارِ ساختاری</w:t>
            </w:r>
          </w:p>
        </w:tc>
      </w:tr>
      <w:tr>
        <w:tc>
          <w:tcPr/>
          <w:p>
            <w:pPr>
              <w:pStyle w:val="Compact"/>
              <w:bidi/>
              <w:jc w:val="center"/>
            </w:pPr>
            <w:r>
              <w:rPr>
                <w:rtl/>
                <w:lang w:val="fa"/>
              </w:rPr>
              <w:t xml:space="preserve">۶</w:t>
            </w:r>
          </w:p>
        </w:tc>
        <w:tc>
          <w:tcPr/>
          <w:p>
            <w:pPr>
              <w:pStyle w:val="Compact"/>
              <w:bidi/>
              <w:jc w:val="center"/>
            </w:pPr>
            <w:r>
              <w:rPr>
                <w:rtl/>
                <w:lang w:val="fa"/>
              </w:rPr>
              <w:t xml:space="preserve">عتو</w:t>
            </w:r>
          </w:p>
        </w:tc>
        <w:tc>
          <w:tcPr/>
          <w:p>
            <w:pPr>
              <w:pStyle w:val="Compact"/>
              <w:bidi/>
              <w:jc w:val="center"/>
            </w:pPr>
            <w:r>
              <w:rPr>
                <w:rtl/>
                <w:lang w:val="fa"/>
              </w:rPr>
              <w:t xml:space="preserve">۱۰</w:t>
            </w:r>
          </w:p>
        </w:tc>
        <w:tc>
          <w:tcPr/>
          <w:p>
            <w:pPr>
              <w:pStyle w:val="Compact"/>
              <w:bidi/>
              <w:jc w:val="center"/>
            </w:pPr>
            <w:r>
              <w:rPr>
                <w:rtl/>
                <w:lang w:val="fa"/>
              </w:rPr>
              <w:t xml:space="preserve">۹</w:t>
            </w:r>
          </w:p>
        </w:tc>
        <w:tc>
          <w:tcPr/>
          <w:p>
            <w:pPr>
              <w:pStyle w:val="Compact"/>
              <w:bidi/>
              <w:jc w:val="center"/>
            </w:pPr>
            <w:r>
              <w:rPr>
                <w:rtl/>
                <w:lang w:val="fa"/>
              </w:rPr>
              <w:t xml:space="preserve">۱</w:t>
            </w:r>
          </w:p>
        </w:tc>
        <w:tc>
          <w:tcPr/>
          <w:p>
            <w:pPr>
              <w:pStyle w:val="Compact"/>
              <w:bidi/>
              <w:jc w:val="left"/>
            </w:pPr>
            <w:r>
              <w:rPr>
                <w:rtl/>
                <w:lang w:val="fa"/>
              </w:rPr>
              <w:t xml:space="preserve">عنادِ تثبیت‌شده؛ پیوسته با استکبار</w:t>
            </w:r>
          </w:p>
        </w:tc>
      </w:tr>
      <w:tr>
        <w:tc>
          <w:tcPr/>
          <w:p>
            <w:pPr>
              <w:pStyle w:val="Compact"/>
              <w:bidi/>
              <w:jc w:val="center"/>
            </w:pPr>
            <w:r>
              <w:rPr>
                <w:b/>
                <w:bCs/>
                <w:rtl/>
                <w:lang w:val="fa"/>
              </w:rPr>
              <w:t xml:space="preserve">مجموع</w:t>
            </w:r>
          </w:p>
        </w:tc>
        <w:tc>
          <w:tcPr/>
          <w:p>
            <w:pPr>
              <w:pStyle w:val="Compact"/>
              <w:bidi/>
              <w:jc w:val="center"/>
            </w:pPr>
            <w:r>
              <w:rPr>
                <w:rtl/>
                <w:lang w:val="fa"/>
              </w:rPr>
              <w:t xml:space="preserve">–</w:t>
            </w:r>
          </w:p>
        </w:tc>
        <w:tc>
          <w:tcPr/>
          <w:p>
            <w:pPr>
              <w:pStyle w:val="Compact"/>
              <w:bidi/>
              <w:jc w:val="center"/>
            </w:pPr>
            <w:r>
              <w:rPr>
                <w:b/>
                <w:bCs/>
                <w:rtl/>
                <w:lang w:val="fa"/>
              </w:rPr>
              <w:t xml:space="preserve">۳۱۲</w:t>
            </w:r>
          </w:p>
        </w:tc>
        <w:tc>
          <w:tcPr/>
          <w:p>
            <w:pPr>
              <w:pStyle w:val="Compact"/>
              <w:bidi/>
              <w:jc w:val="center"/>
            </w:pPr>
            <w:r>
              <w:rPr>
                <w:b/>
                <w:bCs/>
                <w:rtl/>
                <w:lang w:val="fa"/>
              </w:rPr>
              <w:t xml:space="preserve">۱۸۳</w:t>
            </w:r>
          </w:p>
        </w:tc>
        <w:tc>
          <w:tcPr/>
          <w:p>
            <w:pPr>
              <w:pStyle w:val="Compact"/>
              <w:bidi/>
              <w:jc w:val="center"/>
            </w:pPr>
            <w:r>
              <w:rPr>
                <w:b/>
                <w:bCs/>
                <w:rtl/>
                <w:lang w:val="fa"/>
              </w:rPr>
              <w:t xml:space="preserve">۱۲۹</w:t>
            </w:r>
          </w:p>
        </w:tc>
        <w:tc>
          <w:tcPr/>
          <w:p>
            <w:pPr>
              <w:pStyle w:val="Compact"/>
              <w:bidi/>
              <w:jc w:val="left"/>
            </w:pPr>
            <w:r>
              <w:rPr>
                <w:rtl/>
                <w:lang w:val="fa"/>
              </w:rPr>
              <w:t xml:space="preserve">–</w:t>
            </w:r>
          </w:p>
        </w:tc>
      </w:tr>
    </w:tbl>
    <w:p>
      <w:pPr>
        <w:bidi/>
      </w:pPr>
      <w:r>
        <w:rPr>
          <w:b/>
          <w:bCs/>
          <w:rtl/>
          <w:lang w:val="fa"/>
        </w:rPr>
        <w:t xml:space="preserve">توزیعِ مرحله‌ای</w:t>
      </w:r>
      <w:r>
        <w:rPr>
          <w:rtl/>
          <w:lang w:val="fa"/>
        </w:rPr>
        <w:t xml:space="preserve">: به‌ترتیب ۴۴، ۶۰، ۲۷، ۲۵، ۱۱، ۱۴۵. مقایسه‌ی مراحلِ ۱ تا ۵ (۱۶۷) با مرحله‌ی ۶ (۱۴۵) رد نمی‌شود (χ²(۱) = ۱٫۵۵)؛ این یافته با قرائتِ علّیتِ دوسویه در §۴-۶-۴ سازگار است. سه آزمونِ یکنواختیِ روند (اسپیرمن، مَن-کِندال، کاکرَن-آرمیتِج) فرضِ بدون‌روند را رد نمی‌کنند — نتیجه‌ای منتظره، چراکه پیوستارِ پیشنهادی، ترتیبِ</w:t>
      </w:r>
      <w:r>
        <w:rPr>
          <w:rtl/>
          <w:lang w:val="fa"/>
        </w:rPr>
        <w:t xml:space="preserve"> </w:t>
      </w:r>
      <w:r>
        <w:rPr>
          <w:i/>
          <w:iCs/>
          <w:rtl/>
          <w:lang w:val="fa"/>
        </w:rPr>
        <w:t xml:space="preserve">شدتِ معنایی</w:t>
      </w:r>
      <w:r>
        <w:rPr>
          <w:rtl/>
          <w:lang w:val="fa"/>
        </w:rPr>
        <w:t xml:space="preserve"> </w:t>
      </w:r>
      <w:r>
        <w:rPr>
          <w:rtl/>
          <w:lang w:val="fa"/>
        </w:rPr>
        <w:t xml:space="preserve">است، نه ترتیبِ بسامدی.</w:t>
      </w:r>
    </w:p>
    <w:p>
      <w:pPr>
        <w:pStyle w:val="CaptionedFigure"/>
        <w:bidi/>
      </w:pPr>
      <w:r>
        <w:drawing>
          <wp:inline>
            <wp:extent cx="5067300" cy="1941002"/>
            <wp:effectExtent b="0" l="0" r="0" t="0"/>
            <wp:docPr descr="بسامدِ ریشه‌ای و مرحله‌ایِ ۳۱۲ بسامدِ کانونیِ طیف. پنلِ راست: بسامد به‌تفکیکِ ریشه؛ رنگِ میله، کدِ مرحله را نشان می‌دهد. عدمِ تقارنِ نمایانِ مرحله‌ی ۶ (بَغی ۹۶ در برابرِ عتوّ ۱۰)، بازتابِ تقسیمِ کارِ واژگانی میانِ پرخاشگریِ توزیع‌شده و سرکشیِ لجوجانه است (تحلیل در §۴-۶). پنلِ چپ: مجموعِ هر مرحله (۴۴، ۶۰، ۲۷، ۲۵، ۱۱، ۱۴۵). آزمونِ خی-دوی شش‌مرحله‌ای فرضِ یکنواختی را رد می‌کند (χ²(۵) = ۲۲۷٫۱۵، p &lt; ۰٫۰۰۱)؛ اما مقایسه‌ی هسته‌ی پدیدارشناختی (۱۶۷) با قطبِ پیامدها (۱۴۵) رد نمی‌شود (χ²(۱) = ۱٫۵۵) — هم‌سو با §۴-۶-۴ و §۵-۲." title="" id="40" name="Picture"/>
            <a:graphic>
              <a:graphicData uri="http://schemas.openxmlformats.org/drawingml/2006/picture">
                <pic:pic>
                  <pic:nvPicPr>
                    <pic:cNvPr descr="fig2_frequency_by_stage.png" id="41" name="Picture"/>
                    <pic:cNvPicPr>
                      <a:picLocks noChangeArrowheads="1" noChangeAspect="1"/>
                    </pic:cNvPicPr>
                  </pic:nvPicPr>
                  <pic:blipFill>
                    <a:blip r:embed="rId39"/>
                    <a:stretch>
                      <a:fillRect/>
                    </a:stretch>
                  </pic:blipFill>
                  <pic:spPr bwMode="auto">
                    <a:xfrm>
                      <a:off x="0" y="0"/>
                      <a:ext cx="5067300" cy="1941002"/>
                    </a:xfrm>
                    <a:prstGeom prst="rect">
                      <a:avLst/>
                    </a:prstGeom>
                    <a:noFill/>
                    <a:ln w="9525">
                      <a:noFill/>
                      <a:headEnd/>
                      <a:tailEnd/>
                    </a:ln>
                  </pic:spPr>
                </pic:pic>
              </a:graphicData>
            </a:graphic>
          </wp:inline>
        </w:drawing>
      </w:r>
    </w:p>
    <w:p>
      <w:pPr>
        <w:pStyle w:val="ImageCaption"/>
        <w:bidi/>
      </w:pPr>
      <w:r>
        <w:rPr>
          <w:rtl/>
          <w:lang w:val="fa"/>
        </w:rPr>
        <w:t xml:space="preserve">بسامدِ ریشه‌ای و مرحله‌ایِ ۳۱۲ بسامدِ کانونیِ طیف.</w:t>
      </w:r>
      <w:r>
        <w:rPr>
          <w:rtl/>
          <w:lang w:val="fa"/>
        </w:rPr>
        <w:t xml:space="preserve"> </w:t>
      </w:r>
      <w:r>
        <w:rPr>
          <w:i/>
          <w:iCs/>
          <w:rtl/>
          <w:lang w:val="fa"/>
        </w:rPr>
        <w:t xml:space="preserve">پنلِ راست</w:t>
      </w:r>
      <w:r>
        <w:rPr>
          <w:rtl/>
          <w:lang w:val="fa"/>
        </w:rPr>
        <w:t xml:space="preserve">: بسامد به‌تفکیکِ ریشه؛ رنگِ میله، کدِ مرحله را نشان می‌دهد. عدمِ تقارنِ نمایانِ مرحله‌ی ۶ (بَغی ۹۶ در برابرِ عتوّ ۱۰)، بازتابِ تقسیمِ کارِ واژگانی میانِ پرخاشگریِ توزیع‌شده و سرکشیِ لجوجانه است (تحلیل در §۴-۶).</w:t>
      </w:r>
      <w:r>
        <w:rPr>
          <w:rtl/>
          <w:lang w:val="fa"/>
        </w:rPr>
        <w:t xml:space="preserve"> </w:t>
      </w:r>
      <w:r>
        <w:rPr>
          <w:i/>
          <w:iCs/>
          <w:rtl/>
          <w:lang w:val="fa"/>
        </w:rPr>
        <w:t xml:space="preserve">پنلِ چپ</w:t>
      </w:r>
      <w:r>
        <w:rPr>
          <w:rtl/>
          <w:lang w:val="fa"/>
        </w:rPr>
        <w:t xml:space="preserve">: مجموعِ هر مرحله (۴۴، ۶۰، ۲۷، ۲۵، ۱۱، ۱۴۵). آزمونِ خی-دوی شش‌مرحله‌ای فرضِ یکنواختی را رد می‌کند (χ²(۵) = ۲۲۷٫۱۵، p &lt; ۰٫۰۰۱)؛ اما مقایسه‌ی هسته‌ی پدیدارشناختی (۱۶۷) با قطبِ پیامدها (۱۴۵) رد نمی‌شود (χ²(۱) = ۱٫۵۵) — هم‌سو با §۴-۶-۴ و §۵-۲.</w:t>
      </w:r>
    </w:p>
    <w:p>
      <w:pPr>
        <w:pStyle w:val="CaptionedFigure"/>
        <w:bidi/>
      </w:pPr>
      <w:r>
        <w:drawing>
          <wp:inline>
            <wp:extent cx="5067300" cy="2280052"/>
            <wp:effectExtent b="0" l="0" r="0" t="0"/>
            <wp:docPr descr="توزیعِ تجمیعیِ مکّی/مدنی برای چهارده ریشه‌ی کانونی. اعدادِ بالای میله‌ها نسبتِ خامِ مکّی/مدنی را نشان می‌دهند. الگوهای شاخص: أَسَف انحصاراً مکّی (۵/۰)؛ سَخَط انحصاراً مدنی (۰/۴، p = ۰٫۰۰۵ در برابرِ خطِ پایه‌ی ۰٫۷۴)؛ نَقم با گرایشِ مکّی (۱۲/۵)؛ کَره با گرایشِ مدنی (۱۴/۲۷، p = ۰٫۰۰۵)؛ حَرد هاپَکسِ مکّی. این الگو، تخصص‌یافتگیِ گفتمانی-بافتی را به‌منزله‌ی ویژگیِ عمومیِ واژگانِ قرآنی پدیدار می‌سازد (§۵-۳)." title="" id="43" name="Picture"/>
            <a:graphic>
              <a:graphicData uri="http://schemas.openxmlformats.org/drawingml/2006/picture">
                <pic:pic>
                  <pic:nvPicPr>
                    <pic:cNvPr descr="fig3_meccan_medinan.png" id="44" name="Picture"/>
                    <pic:cNvPicPr>
                      <a:picLocks noChangeArrowheads="1" noChangeAspect="1"/>
                    </pic:cNvPicPr>
                  </pic:nvPicPr>
                  <pic:blipFill>
                    <a:blip r:embed="rId42"/>
                    <a:stretch>
                      <a:fillRect/>
                    </a:stretch>
                  </pic:blipFill>
                  <pic:spPr bwMode="auto">
                    <a:xfrm>
                      <a:off x="0" y="0"/>
                      <a:ext cx="5067300" cy="2280052"/>
                    </a:xfrm>
                    <a:prstGeom prst="rect">
                      <a:avLst/>
                    </a:prstGeom>
                    <a:noFill/>
                    <a:ln w="9525">
                      <a:noFill/>
                      <a:headEnd/>
                      <a:tailEnd/>
                    </a:ln>
                  </pic:spPr>
                </pic:pic>
              </a:graphicData>
            </a:graphic>
          </wp:inline>
        </w:drawing>
      </w:r>
    </w:p>
    <w:p>
      <w:pPr>
        <w:pStyle w:val="ImageCaption"/>
        <w:bidi/>
      </w:pPr>
      <w:r>
        <w:rPr>
          <w:rtl/>
          <w:lang w:val="fa"/>
        </w:rPr>
        <w:t xml:space="preserve">توزیعِ تجمیعیِ مکّی/مدنی برای چهارده ریشه‌ی کانونی. اعدادِ بالای میله‌ها نسبتِ خامِ مکّی/مدنی را نشان می‌دهند. الگوهای شاخص: أَسَف</w:t>
      </w:r>
      <w:r>
        <w:rPr>
          <w:rtl/>
          <w:lang w:val="fa"/>
        </w:rPr>
        <w:t xml:space="preserve"> </w:t>
      </w:r>
      <w:r>
        <w:rPr>
          <w:i/>
          <w:iCs/>
          <w:rtl/>
          <w:lang w:val="fa"/>
        </w:rPr>
        <w:t xml:space="preserve">انحصاراً</w:t>
      </w:r>
      <w:r>
        <w:rPr>
          <w:rtl/>
          <w:lang w:val="fa"/>
        </w:rPr>
        <w:t xml:space="preserve"> </w:t>
      </w:r>
      <w:r>
        <w:rPr>
          <w:rtl/>
          <w:lang w:val="fa"/>
        </w:rPr>
        <w:t xml:space="preserve">مکّی (۵/۰)؛ سَخَط</w:t>
      </w:r>
      <w:r>
        <w:rPr>
          <w:rtl/>
          <w:lang w:val="fa"/>
        </w:rPr>
        <w:t xml:space="preserve"> </w:t>
      </w:r>
      <w:r>
        <w:rPr>
          <w:i/>
          <w:iCs/>
          <w:rtl/>
          <w:lang w:val="fa"/>
        </w:rPr>
        <w:t xml:space="preserve">انحصاراً</w:t>
      </w:r>
      <w:r>
        <w:rPr>
          <w:rtl/>
          <w:lang w:val="fa"/>
        </w:rPr>
        <w:t xml:space="preserve"> </w:t>
      </w:r>
      <w:r>
        <w:rPr>
          <w:rtl/>
          <w:lang w:val="fa"/>
        </w:rPr>
        <w:t xml:space="preserve">مدنی (۰/۴، p = ۰٫۰۰۵ در برابرِ خطِ پایه‌ی ۰٫۷۴)؛ نَقم با گرایشِ مکّی (۱۲/۵)؛ کَره با گرایشِ مدنی (۱۴/۲۷، p = ۰٫۰۰۵)؛ حَرد هاپَکسِ مکّی. این الگو،</w:t>
      </w:r>
      <w:r>
        <w:rPr>
          <w:rtl/>
          <w:lang w:val="fa"/>
        </w:rPr>
        <w:t xml:space="preserve"> </w:t>
      </w:r>
      <w:r>
        <w:rPr>
          <w:i/>
          <w:iCs/>
          <w:rtl/>
          <w:lang w:val="fa"/>
        </w:rPr>
        <w:t xml:space="preserve">تخصص‌یافتگیِ گفتمانی-بافتی</w:t>
      </w:r>
      <w:r>
        <w:rPr>
          <w:rtl/>
          <w:lang w:val="fa"/>
        </w:rPr>
        <w:t xml:space="preserve"> </w:t>
      </w:r>
      <w:r>
        <w:rPr>
          <w:rtl/>
          <w:lang w:val="fa"/>
        </w:rPr>
        <w:t xml:space="preserve">را به‌منزله‌ی ویژگیِ عمومیِ واژگانِ قرآنی پدیدار می‌سازد (§۵-۳).</w:t>
      </w:r>
    </w:p>
    <w:p>
      <w:pPr>
        <w:pStyle w:val="CaptionedFigure"/>
        <w:bidi/>
      </w:pPr>
      <w:r>
        <w:drawing>
          <wp:inline>
            <wp:extent cx="5067300" cy="2636411"/>
            <wp:effectExtent b="0" l="0" r="0" t="0"/>
            <wp:docPr descr="پروفایلِ ریخت‌شناختیِ چهارده ریشه به‌تفکیکِ جزءِ سخن (فعل/اسم/صفت/اسمِ فاعل). شیبِ چپ به راست، جابه‌جاییِ گونه‌شناختی را در پیوستار نشان می‌دهد: مراحلِ ۱ و ۲ غالباً فعلی‌اند (حُزن ۸۸٪ فعلی، ضِیق ۶۲٪) — هم‌خوان با حالت‌های گذرا. مرحله‌ی ۴ نومینالیزه می‌شود (غضب: ۱۶ اسم / ۶ فعل) و مرحله‌ی ۶ بیشترین درجه‌ی نومینالیزاسیون را دارد (با ظهورِ اسمِ فاعل: طاغوت، باغی) — تثبیتِ پیامدها به‌منزله‌ی ویژگیِ پایدارِ کنشگر، نه فرآیندی گذرا." title="" id="46" name="Picture"/>
            <a:graphic>
              <a:graphicData uri="http://schemas.openxmlformats.org/drawingml/2006/picture">
                <pic:pic>
                  <pic:nvPicPr>
                    <pic:cNvPr descr="fig5_morphology_stack.png" id="47" name="Picture"/>
                    <pic:cNvPicPr>
                      <a:picLocks noChangeArrowheads="1" noChangeAspect="1"/>
                    </pic:cNvPicPr>
                  </pic:nvPicPr>
                  <pic:blipFill>
                    <a:blip r:embed="rId45"/>
                    <a:stretch>
                      <a:fillRect/>
                    </a:stretch>
                  </pic:blipFill>
                  <pic:spPr bwMode="auto">
                    <a:xfrm>
                      <a:off x="0" y="0"/>
                      <a:ext cx="5067300" cy="2636411"/>
                    </a:xfrm>
                    <a:prstGeom prst="rect">
                      <a:avLst/>
                    </a:prstGeom>
                    <a:noFill/>
                    <a:ln w="9525">
                      <a:noFill/>
                      <a:headEnd/>
                      <a:tailEnd/>
                    </a:ln>
                  </pic:spPr>
                </pic:pic>
              </a:graphicData>
            </a:graphic>
          </wp:inline>
        </w:drawing>
      </w:r>
    </w:p>
    <w:p>
      <w:pPr>
        <w:pStyle w:val="ImageCaption"/>
        <w:bidi/>
      </w:pPr>
      <w:r>
        <w:rPr>
          <w:rtl/>
          <w:lang w:val="fa"/>
        </w:rPr>
        <w:t xml:space="preserve">پروفایلِ ریخت‌شناختیِ چهارده ریشه به‌تفکیکِ جزءِ سخن (فعل/اسم/صفت/اسمِ فاعل). شیبِ چپ به راست،</w:t>
      </w:r>
      <w:r>
        <w:rPr>
          <w:rtl/>
          <w:lang w:val="fa"/>
        </w:rPr>
        <w:t xml:space="preserve"> </w:t>
      </w:r>
      <w:r>
        <w:rPr>
          <w:i/>
          <w:iCs/>
          <w:rtl/>
          <w:lang w:val="fa"/>
        </w:rPr>
        <w:t xml:space="preserve">جابه‌جاییِ گونه‌شناختی</w:t>
      </w:r>
      <w:r>
        <w:rPr>
          <w:rtl/>
          <w:lang w:val="fa"/>
        </w:rPr>
        <w:t xml:space="preserve"> </w:t>
      </w:r>
      <w:r>
        <w:rPr>
          <w:rtl/>
          <w:lang w:val="fa"/>
        </w:rPr>
        <w:t xml:space="preserve">را در پیوستار نشان می‌دهد: مراحلِ ۱ و ۲ غالباً فعلی‌اند (حُزن ۸۸٪ فعلی، ضِیق ۶۲٪) — هم‌خوان با حالت‌های گذرا. مرحله‌ی ۴ نومینالیزه می‌شود (غضب: ۱۶ اسم / ۶ فعل) و مرحله‌ی ۶ بیشترین درجه‌ی نومینالیزاسیون را دارد (با ظهورِ اسمِ فاعل: طاغوت، باغی) — تثبیتِ پیامدها به‌منزله‌ی ویژگیِ پایدارِ کنشگر، نه فرآیندی گذرا.</w:t>
      </w:r>
    </w:p>
    <w:bookmarkEnd w:id="48"/>
    <w:bookmarkStart w:id="49" w:name="نگاهی-فشرده-به-مرحلههای-۱-تا-۳"/>
    <w:p>
      <w:pPr>
        <w:pStyle w:val="Heading3"/>
        <w:bidi/>
      </w:pPr>
      <w:r>
        <w:rPr>
          <w:rtl/>
          <w:lang w:val="fa"/>
        </w:rPr>
        <w:t xml:space="preserve">۴-۳. نگاهی فشرده به مرحله‌های ۱ تا ۳</w:t>
      </w:r>
    </w:p>
    <w:p>
      <w:pPr>
        <w:bidi/>
      </w:pPr>
      <w:r>
        <w:rPr>
          <w:rtl/>
          <w:lang w:val="fa"/>
        </w:rPr>
        <w:t xml:space="preserve">از آن‌جا که پژوهشِ حاضر بر اوجِ پیوستار (مرحله‌های ۴ تا ۶) متمرکز است، تحلیلِ تفصیلیِ مرحله‌های پیشین به نسخه‌ی انگلیسی (جباری و جباری ۲۰۲۶) و مطالعاتِ تک‌واژگانیِ موجود (قائمی‌نیا ۱۳۹۰ بر کَره/ضِیق؛ نَریمانی و همکاران ۱۴۰۰ بر نَقم/سَخَط/غیظ؛ قاری‌زاده و همکاران ۱۴۰۲ بر طغیان) ارجاع داده می‌شود. در این‌جا تنها به یافته‌های کانونی بسنده می‌کنیم:</w:t>
      </w:r>
    </w:p>
    <w:p>
      <w:pPr>
        <w:pStyle w:val="Compact"/>
        <w:numPr>
          <w:ilvl w:val="0"/>
          <w:numId w:val="1001"/>
        </w:numPr>
        <w:bidi/>
      </w:pPr>
      <w:r>
        <w:rPr>
          <w:b/>
          <w:bCs/>
          <w:rtl/>
          <w:lang w:val="fa"/>
        </w:rPr>
        <w:t xml:space="preserve">مرحله‌ی ۱ (پیش‌ازخشم؛ ۴۴ بسامد).</w:t>
      </w:r>
      <w:r>
        <w:rPr>
          <w:rtl/>
          <w:lang w:val="fa"/>
        </w:rPr>
        <w:t xml:space="preserve"> </w:t>
      </w:r>
      <w:r>
        <w:rPr>
          <w:rtl/>
          <w:lang w:val="fa"/>
        </w:rPr>
        <w:t xml:space="preserve">أُف (اسراء: ۲۳؛ انبیاء: ۶۷؛ احقاف: ۱۷) کم‌ترین ترازِ کلامیِ ناخشنودی را تثبیت می‌کند. کَره ساختاری دوگانه دارد: کراهتِ درونیِ اصلاح‌پذیر (بقره: ۲۱۶) و اِکراهِ ساختاریِ تحمیلی (بقره: ۲۵۶) که خود از حوزه‌ی هیجان بیرون است.</w:t>
      </w:r>
    </w:p>
    <w:p>
      <w:pPr>
        <w:pStyle w:val="Compact"/>
        <w:numPr>
          <w:ilvl w:val="0"/>
          <w:numId w:val="1001"/>
        </w:numPr>
        <w:bidi/>
      </w:pPr>
      <w:r>
        <w:rPr>
          <w:b/>
          <w:bCs/>
          <w:rtl/>
          <w:lang w:val="fa"/>
        </w:rPr>
        <w:t xml:space="preserve">مرحله‌ی ۲ (فشارِ درونی؛ ۶۰ بسامد).</w:t>
      </w:r>
      <w:r>
        <w:rPr>
          <w:rtl/>
          <w:lang w:val="fa"/>
        </w:rPr>
        <w:t xml:space="preserve"> </w:t>
      </w:r>
      <w:r>
        <w:rPr>
          <w:rtl/>
          <w:lang w:val="fa"/>
        </w:rPr>
        <w:t xml:space="preserve">ضِیق (۱۳ بسامد، با شاهدِ کانونیِ حِجر: ۹۷) و ترکیبِ «ضاقَ ذَرعاً» (هود: ۷۷، ۸۰) پرخاشگریِ بازداشته را در روایتِ لوط (ع) صورت‌بندی می‌کند. حُزن (۴۲ بسامد، ۸۸٪ فعلی) اندوهی موقتی و تنظیم‌پذیر است، با ارزش‌های معناییِ چهارگانه (اندوهِ فقدان، اندوهِ ستم‌دیدگی، پشیمانیِ مثبت، خشمِ به‌درون‌برگشته). أَسَف (۵ بسامد، انحصاراً مکّی) ترکیبی از اندوه و خشم است؛ «غَضبانَ أَسِفاً» (اعراف: ۱۵۰؛ طه: ۸۶) خشمِ پیامبرانه‌ی موسی (ع) را در زمینه‌ای شفقت‌آمیز می‌نشاند.</w:t>
      </w:r>
    </w:p>
    <w:p>
      <w:pPr>
        <w:pStyle w:val="Compact"/>
        <w:numPr>
          <w:ilvl w:val="0"/>
          <w:numId w:val="1001"/>
        </w:numPr>
        <w:bidi/>
      </w:pPr>
      <w:r>
        <w:rPr>
          <w:b/>
          <w:bCs/>
          <w:rtl/>
          <w:lang w:val="fa"/>
        </w:rPr>
        <w:t xml:space="preserve">مرحله‌ی ۳ (نفرتِ ارزیابانه؛ ۲۷ بسامد).</w:t>
      </w:r>
      <w:r>
        <w:rPr>
          <w:rtl/>
          <w:lang w:val="fa"/>
        </w:rPr>
        <w:t xml:space="preserve"> </w:t>
      </w:r>
      <w:r>
        <w:rPr>
          <w:rtl/>
          <w:lang w:val="fa"/>
        </w:rPr>
        <w:t xml:space="preserve">نَقم (۱۷ بسامد) خشمی ارزیابی‌بنیاد و معطوف به کیفر است، با ساختِ کانونیِ «نَقَمَ مِن + سبب» (اعراف: ۱۲۶) و تولیدِ صفتِ الهیِ «المنتقم». سَخَط (۴ بسامد، انحصاراً مدنی؛ p خام = ۰٫۰۰۵، p اصلاحی = ۰٫۰۵) نارضایتیِ الهیِ پایدارِ مختصِ فضای مدنیِ مواجهه با منافقان (محمد: ۲۸) است. مَقت (۶ بسامد) نفرتِ اخلاقیِ ارزیابانه است (غافر: ۱۰؛ نساء: ۲۲؛ فاطر: ۳۹؛ صفّ: ۳) که با روی‌گردانی — نه رویاروییِ هجومی — عمل می‌کند.</w:t>
      </w:r>
    </w:p>
    <w:bookmarkEnd w:id="49"/>
    <w:bookmarkStart w:id="50" w:name="مرحله-۴-خشم-فعال"/>
    <w:p>
      <w:pPr>
        <w:pStyle w:val="Heading3"/>
        <w:bidi/>
      </w:pPr>
      <w:r>
        <w:rPr>
          <w:rtl/>
          <w:lang w:val="fa"/>
        </w:rPr>
        <w:t xml:space="preserve">۴-۴. مرحله ۴ — خشمِ فعّال</w:t>
      </w:r>
    </w:p>
    <w:p>
      <w:pPr>
        <w:bidi/>
      </w:pPr>
      <w:r>
        <w:rPr>
          <w:rtl/>
          <w:lang w:val="fa"/>
        </w:rPr>
        <w:t xml:space="preserve">مرحله‌ی چهارم، با دو ریشه (غضب، حَرد) و در مجموع ۲۵ بسامد، خشمِ فعّالِ بسیج‌کننده‌ی کنشگرِ حرکتی را در بر می‌گیرد.</w:t>
      </w:r>
    </w:p>
    <w:p>
      <w:pPr>
        <w:bidi/>
      </w:pPr>
      <w:r>
        <w:rPr>
          <w:b/>
          <w:bCs/>
          <w:rtl/>
          <w:lang w:val="fa"/>
        </w:rPr>
        <w:t xml:space="preserve">۴-۴-۱. غَضَب (۲۴ بسامد، ۱۳ مکّی / ۱۱ مدنی) — هیجانِ هدفمند یا اراده‌ی هنجاری؟</w:t>
      </w:r>
      <w:r>
        <w:rPr>
          <w:rtl/>
          <w:lang w:val="fa"/>
        </w:rPr>
        <w:t xml:space="preserve"> </w:t>
      </w:r>
      <w:r>
        <w:rPr>
          <w:rtl/>
          <w:lang w:val="fa"/>
        </w:rPr>
        <w:t xml:space="preserve">غضب، در پژوهشِ حاضر به‌منزله‌ی نقطه‌ی مرکزیِ پیوستار شناسایی می‌شود؛ توزیعِ نسبتاً متوازنِ مکّی-مدنیِ آن (۵۴٪ مکّی) سبب می‌شود در ساحتِ گفتمانیِ قرآن، واژه‌ای «فاقدِ نشانگرِ بافتاری» تلقی گردد. تحلیلِ تطبیقیِ نُه تفسیرِ بررسی‌شده، گسستِ نظریِ مهمی را در فهمِ این لغت آشکار می‌سازد:</w:t>
      </w:r>
    </w:p>
    <w:p>
      <w:pPr>
        <w:bidi/>
      </w:pPr>
      <w:r>
        <w:rPr>
          <w:rtl/>
          <w:lang w:val="fa"/>
        </w:rPr>
        <w:t xml:space="preserve">از یک‌سو،</w:t>
      </w:r>
      <w:r>
        <w:rPr>
          <w:rtl/>
          <w:lang w:val="fa"/>
        </w:rPr>
        <w:t xml:space="preserve"> </w:t>
      </w:r>
      <w:r>
        <w:rPr>
          <w:b/>
          <w:bCs/>
          <w:rtl/>
          <w:lang w:val="fa"/>
        </w:rPr>
        <w:t xml:space="preserve">سنّتِ بلاغی-معتزلیِ زمخشری</w:t>
      </w:r>
      <w:r>
        <w:rPr>
          <w:rtl/>
          <w:lang w:val="fa"/>
        </w:rPr>
        <w:t xml:space="preserve"> </w:t>
      </w:r>
      <w:r>
        <w:rPr>
          <w:rtl/>
          <w:lang w:val="fa"/>
        </w:rPr>
        <w:t xml:space="preserve">(الکشّاف، ج۳، ص۵۲۸ ذیلِ آیه‌ی فتح: ۶) و رویکردِ پیامدشناختیِ ابن‌عاشور (التحریر و التنویر، ج۲۶، ص۱۲۰)، غضبِ الهی را در امتدادِ تجربه‌ی هیجانیِ بشری می‌دانند، اما آن را در سطحِ مفهومیِ بالاتر — یعنی به‌منزله‌ی «صفتِ فعل» و نه «صفتِ ذات» — صورت‌بندی می‌کنند. در این قرائت، تعبیرِ «غَضِبَ اللَّهُ عَلَيْهِمْ» (فتح: ۶) دلالت بر یک</w:t>
      </w:r>
      <w:r>
        <w:rPr>
          <w:rtl/>
          <w:lang w:val="fa"/>
        </w:rPr>
        <w:t xml:space="preserve"> </w:t>
      </w:r>
      <w:r>
        <w:rPr>
          <w:b/>
          <w:bCs/>
          <w:rtl/>
          <w:lang w:val="fa"/>
        </w:rPr>
        <w:t xml:space="preserve">خواستِ ارجاعی به اقدامِ کیفری</w:t>
      </w:r>
      <w:r>
        <w:rPr>
          <w:rtl/>
          <w:lang w:val="fa"/>
        </w:rPr>
        <w:t xml:space="preserve"> </w:t>
      </w:r>
      <w:r>
        <w:rPr>
          <w:rtl/>
          <w:lang w:val="fa"/>
        </w:rPr>
        <w:t xml:space="preserve">دارد که به جوهرِ ذاتِ الهی بازنمی‌گردد.</w:t>
      </w:r>
    </w:p>
    <w:p>
      <w:pPr>
        <w:bidi/>
      </w:pPr>
      <w:r>
        <w:rPr>
          <w:rtl/>
          <w:lang w:val="fa"/>
        </w:rPr>
        <w:t xml:space="preserve">از سوی دیگر،</w:t>
      </w:r>
      <w:r>
        <w:rPr>
          <w:rtl/>
          <w:lang w:val="fa"/>
        </w:rPr>
        <w:t xml:space="preserve"> </w:t>
      </w:r>
      <w:r>
        <w:rPr>
          <w:b/>
          <w:bCs/>
          <w:rtl/>
          <w:lang w:val="fa"/>
        </w:rPr>
        <w:t xml:space="preserve">سنّتِ شیعی-فلسفیِ طباطبایی</w:t>
      </w:r>
      <w:r>
        <w:rPr>
          <w:rtl/>
          <w:lang w:val="fa"/>
        </w:rPr>
        <w:t xml:space="preserve"> </w:t>
      </w:r>
      <w:r>
        <w:rPr>
          <w:rtl/>
          <w:lang w:val="fa"/>
        </w:rPr>
        <w:t xml:space="preserve">(المیزان، ج۱۸، ص۲۸۲) و سنّتِ فلسفیِ امام فخر رازی (مفاتیح الغیب، ج۲۸، ص۸۴) با عبارتِ کلیدیِ «الغَضَبُ مِنَ اللهِ إرادَةُ إنزالِ العِقاب» (غضبِ الهی، اراده‌ی نزولِ عقوبت است)، غضبِ الهی را به سازوکاری هنجاری-قضایی فرومی‌کاهند. این قرائت، غضب را از قلمروِ پدیدارشناسیِ هیجانِ بشری به ساحتِ نظمِ هستی‌شناختیِ جزا منتقل می‌کند.</w:t>
      </w:r>
    </w:p>
    <w:p>
      <w:pPr>
        <w:bidi/>
      </w:pPr>
      <w:r>
        <w:rPr>
          <w:rtl/>
          <w:lang w:val="fa"/>
        </w:rPr>
        <w:t xml:space="preserve">این دو قرائت، در سطحِ بشری به نتیجه‌ای واحد می‌رسند: غضبِ بشری،</w:t>
      </w:r>
      <w:r>
        <w:rPr>
          <w:rtl/>
          <w:lang w:val="fa"/>
        </w:rPr>
        <w:t xml:space="preserve"> </w:t>
      </w:r>
      <w:r>
        <w:rPr>
          <w:b/>
          <w:bCs/>
          <w:rtl/>
          <w:lang w:val="fa"/>
        </w:rPr>
        <w:t xml:space="preserve">حالتی هیجانی و هدفمند با چارچوبی ارزیابانه</w:t>
      </w:r>
      <w:r>
        <w:rPr>
          <w:rtl/>
          <w:lang w:val="fa"/>
        </w:rPr>
        <w:t xml:space="preserve"> </w:t>
      </w:r>
      <w:r>
        <w:rPr>
          <w:rtl/>
          <w:lang w:val="fa"/>
        </w:rPr>
        <w:t xml:space="preserve">است. ابن‌فارس در مقاییس‌اللغه (ج۴، ص۴۲۸) ریشه‌ی «غ-ض-ب» را به «اشتدادٌ فی الشَّیء» (شدت یافتن در امری) بازمی‌گرداند؛ راغب در المفردات (ص۶۰۸) آن را به «ثَوَرانُ دَمِ القَلبِ طَلَباً لِلانتقام» (شعله‌ور شدنِ خونِ قلب در طلبِ انتقام) تعبیر می‌کند. این تعاریفِ کلاسیکِ غضب، با کشفِ نوینِ زبان‌شناسیِ شناختی پیرامونِ استعاره‌ی هستی‌شناختیِ</w:t>
      </w:r>
      <w:r>
        <w:rPr>
          <w:rtl/>
          <w:lang w:val="fa"/>
        </w:rPr>
        <w:t xml:space="preserve"> </w:t>
      </w:r>
      <w:r>
        <w:rPr>
          <w:rtl/>
          <w:lang w:val="fa"/>
        </w:rPr>
        <w:t xml:space="preserve"> </w:t>
      </w:r>
      <w:r>
        <w:rPr>
          <w:rtl/>
          <w:lang w:val="fa"/>
        </w:rPr>
        <w:t xml:space="preserve">(لیکاف و کوچش ۱۹۸۷؛ کوچش، بِنچِس و سِلید ۲۰۲۵، فصل‌های ۱ تا ۳) به‌نحوِ شایانِ توجهی هم‌سو است.</w:t>
      </w:r>
    </w:p>
    <w:p>
      <w:pPr>
        <w:bidi/>
      </w:pPr>
      <w:r>
        <w:rPr>
          <w:b/>
          <w:bCs/>
          <w:rtl/>
          <w:lang w:val="fa"/>
        </w:rPr>
        <w:t xml:space="preserve">شواهدِ ریخت‌شناختی</w:t>
      </w:r>
      <w:r>
        <w:rPr>
          <w:rtl/>
          <w:lang w:val="fa"/>
        </w:rPr>
        <w:t xml:space="preserve"> </w:t>
      </w:r>
      <w:r>
        <w:rPr>
          <w:rtl/>
          <w:lang w:val="fa"/>
        </w:rPr>
        <w:t xml:space="preserve">نکته‌ی نظریِ مهمی را پشتیبانی می‌کنند: نسبتِ اسم به فعل در غضب ۱۶:۶ است (۶۷٪ اسمی، در برابرِ ۸۸٪ فعلیِ حُزن). این تفاوتِ ریخت‌شناختی، تمایزی هستی‌شناختی و بنیادین را پدیدار می‌سازد: حُزن، حالتی گذرا و موقعیتی است؛ حال آن‌که غضب، «وضعی ساختاری-هستی‌شناختی» است که هم در ساحتِ الهی به‌منزله‌ی صفتِ فعل و هم در ساحتِ بشری به‌منزله‌ی ویژگیِ شخصیتیِ پایدار، استقرار می‌یابد. این تمایز، در پژوهشِ معاصرِ معناشناسیِ شناختیِ ایرانی-اسلامی (قائمی‌نیا ۱۳۹۰، ۱۳۹۳) مغفول مانده است، حال آن‌که برای فهمِ ساختارِ اوجِ پیوستار، اساسی است.</w:t>
      </w:r>
    </w:p>
    <w:p>
      <w:pPr>
        <w:bidi/>
      </w:pPr>
      <w:r>
        <w:rPr>
          <w:b/>
          <w:bCs/>
          <w:rtl/>
          <w:lang w:val="fa"/>
        </w:rPr>
        <w:t xml:space="preserve">تحلیلِ مرکزیتِ شبکه‌ای</w:t>
      </w:r>
      <w:r>
        <w:rPr>
          <w:rtl/>
          <w:lang w:val="fa"/>
        </w:rPr>
        <w:t xml:space="preserve"> </w:t>
      </w:r>
      <w:r>
        <w:rPr>
          <w:rtl/>
          <w:lang w:val="fa"/>
        </w:rPr>
        <w:t xml:space="preserve">(با فاصله‌های اطمینانِ بوت‌استرپیِ ۹۵٪ بر پایه‌ی ۱۰۰۰ بازنمونه‌گیریِ آیات) نشان می‌دهد که غضب با مرکزیتِ بینابینیِ نقطه‌ای ۰٫۱۷ در زمره‌ی سه گرهِ پلیِ شبکه قرار می‌گیرد؛ با این حال، فاصله‌های اطمینانِ آن، همانندِ فاصله‌های دیگر ریشه‌ها، گسترده‌اند ([۰٫۰۰، ۰٫۲۸]) و این، محدودیتِ ادعاهای رتبه‌بندی را آشکار می‌سازد. یال‌های شاخصِ غضب در شبکه از این قرارند: غضب—غیظ (مسیرِ گذار به مرحله‌ی ۵)، غضب—بَغی (پلِ گذار به مرحله‌ی ۶) و غضب—حُزن (پیوندِ گذشته‌نگر به مرحله‌ی ۲). این الگوی شبکه‌ای، غضب را در سطحِ پیکره‌ای، به‌منزله‌ی نقطه‌ی محوریِ گذارِ پدیدارشناختی به اوجِ پیوستار تثبیت می‌کند.</w:t>
      </w:r>
    </w:p>
    <w:p>
      <w:pPr>
        <w:bidi/>
      </w:pPr>
      <w:r>
        <w:rPr>
          <w:b/>
          <w:bCs/>
          <w:rtl/>
          <w:lang w:val="fa"/>
        </w:rPr>
        <w:t xml:space="preserve">۴-۴-۲. حَرد (هاپَکسِ قرآنی، قلم: ۲۵) — اقتصادِ واژگانیِ قرآنی.</w:t>
      </w:r>
      <w:r>
        <w:rPr>
          <w:rtl/>
          <w:lang w:val="fa"/>
        </w:rPr>
        <w:t xml:space="preserve"> </w:t>
      </w:r>
      <w:r>
        <w:rPr>
          <w:rtl/>
          <w:lang w:val="fa"/>
        </w:rPr>
        <w:t xml:space="preserve">حَرد، هاپَکسی قرآنی است که تنها در روایتِ اصحابِ الجَنَّه ظاهر می‌شود: «وَغَدَوْا عَلَىٰ حَرْدٍ قَادِرِينَ» (پگاهان، بر حَرد، در حالی که خود را قادر می‌پنداشتند، به‌سوی باغ شتافتند). صاحبانِ باغ که شبِ پیش سوگند خورده بودند پیش از طلوع، محصول را درو کنند تا حقِ مساکین را منع نمایند، در این آیه نمونه‌ای از خشمِ مسلّحِ همراه با قصدِ خِسّت‌ورزی توصیف می‌شوند.</w:t>
      </w:r>
    </w:p>
    <w:p>
      <w:pPr>
        <w:bidi/>
      </w:pPr>
      <w:r>
        <w:rPr>
          <w:b/>
          <w:bCs/>
          <w:rtl/>
          <w:lang w:val="fa"/>
        </w:rPr>
        <w:t xml:space="preserve">هم‌گراییِ تفسیریِ نُه‌مفسّره</w:t>
      </w:r>
      <w:r>
        <w:rPr>
          <w:rtl/>
          <w:lang w:val="fa"/>
        </w:rPr>
        <w:t xml:space="preserve"> </w:t>
      </w:r>
      <w:r>
        <w:rPr>
          <w:rtl/>
          <w:lang w:val="fa"/>
        </w:rPr>
        <w:t xml:space="preserve">بر سرِ معنای دوگانه‌ی این لغت، چشمگیر است: طبرسی در مجمع‌البیان (ج۱۰، ص۹۹) آن را «الغَضَب و القَصد» (خشم و قصد) معنا می‌کند؛ طباطبایی در المیزان (ج۱۹، ص۳۸۰) آن را به «الغَضَب مع المنعِ المتعمَّد» (خشم به‌همراهِ منعِ آگاهانه) دقیق‌تر می‌سازد؛ زمخشری (الکشّاف، ج۴، ص۵۹۰) از زاویه‌ی بلاغی به ابهامِ ساختارمندِ این لغت اشاره می‌کند («یحتمل المعنیینِ معاً») که خود، یکی از ویژگی‌های اعجازِ بلاغی است؛ ابن‌کثیر (تفسیر القرآن العظیم، ج۸، ص۲۲۰) و قرطبی (الجامع، ج۱۸، ص۲۴۰) نیز به‌اتفاق، حَرد را ترکیبی از هیجان و نیّت تفسیر می‌کنند.</w:t>
      </w:r>
    </w:p>
    <w:p>
      <w:pPr>
        <w:bidi/>
      </w:pPr>
      <w:r>
        <w:rPr>
          <w:rtl/>
          <w:lang w:val="fa"/>
        </w:rPr>
        <w:t xml:space="preserve">تحلیلِ شناختی-معناییِ این هم‌گرایی، یافته‌ای نظری را آشکار می‌سازد: حَرد در درونِ مرحله‌ی ۴،</w:t>
      </w:r>
      <w:r>
        <w:rPr>
          <w:rtl/>
          <w:lang w:val="fa"/>
        </w:rPr>
        <w:t xml:space="preserve"> </w:t>
      </w:r>
      <w:r>
        <w:rPr>
          <w:b/>
          <w:bCs/>
          <w:rtl/>
          <w:lang w:val="fa"/>
        </w:rPr>
        <w:t xml:space="preserve">جایگاهی متمایز</w:t>
      </w:r>
      <w:r>
        <w:rPr>
          <w:rtl/>
          <w:lang w:val="fa"/>
        </w:rPr>
        <w:t xml:space="preserve"> </w:t>
      </w:r>
      <w:r>
        <w:rPr>
          <w:rtl/>
          <w:lang w:val="fa"/>
        </w:rPr>
        <w:t xml:space="preserve">را اشغال می‌کند که در زبان‌های هندواروپاییِ معاصر، معادلِ واژگانیِ مستقیمی ندارد. غضب، کنشگرِ حرکتی را به‌سوی هدفی بیرونی بسیج می‌کند (مدلِ</w:t>
      </w:r>
      <w:r>
        <w:rPr>
          <w:rtl/>
          <w:lang w:val="fa"/>
        </w:rPr>
        <w:t xml:space="preserve"> </w:t>
      </w:r>
      <w:r>
        <w:rPr>
          <w:rtl/>
          <w:lang w:val="fa"/>
        </w:rPr>
        <w:t xml:space="preserve"> </w:t>
      </w:r>
      <w:r>
        <w:rPr>
          <w:rtl/>
          <w:lang w:val="fa"/>
        </w:rPr>
        <w:t xml:space="preserve">در روان‌شناسیِ هیجان)؛ حَرد در مقابل، کنشگرِ حرکتی را به‌سوی</w:t>
      </w:r>
      <w:r>
        <w:rPr>
          <w:rtl/>
          <w:lang w:val="fa"/>
        </w:rPr>
        <w:t xml:space="preserve"> </w:t>
      </w:r>
      <w:r>
        <w:rPr>
          <w:b/>
          <w:bCs/>
          <w:rtl/>
          <w:lang w:val="fa"/>
        </w:rPr>
        <w:t xml:space="preserve">منعِ هدفمندِ خِسّت‌آمیز</w:t>
      </w:r>
      <w:r>
        <w:rPr>
          <w:rtl/>
          <w:lang w:val="fa"/>
        </w:rPr>
        <w:t xml:space="preserve"> </w:t>
      </w:r>
      <w:r>
        <w:rPr>
          <w:rtl/>
          <w:lang w:val="fa"/>
        </w:rPr>
        <w:t xml:space="preserve">هدایت می‌کند (مدلی که در ادبیاتِ روان‌شناسیِ غربی تنها در سال‌های اخیر با مفهومِ</w:t>
      </w:r>
      <w:r>
        <w:rPr>
          <w:rtl/>
          <w:lang w:val="fa"/>
        </w:rPr>
        <w:t xml:space="preserve"> </w:t>
      </w:r>
      <w:r>
        <w:rPr>
          <w:rtl/>
          <w:lang w:val="fa"/>
        </w:rPr>
        <w:t xml:space="preserve"> </w:t>
      </w:r>
      <w:r>
        <w:rPr>
          <w:rtl/>
          <w:lang w:val="fa"/>
        </w:rPr>
        <w:t xml:space="preserve">صورت‌بندی شده است؛ نک.</w:t>
      </w:r>
      <w:r>
        <w:rPr>
          <w:rtl/>
          <w:lang w:val="fa"/>
        </w:rPr>
        <w:t xml:space="preserve"> </w:t>
      </w:r>
      <w:r>
        <w:rPr>
          <w:rtl/>
          <w:lang w:val="fa"/>
        </w:rPr>
        <w:t xml:space="preserve">). این لغت، خشمی را توصیف می‌کند که جهانِ بیرون را از آن‌چه از آن طلب می‌شود</w:t>
      </w:r>
      <w:r>
        <w:rPr>
          <w:rtl/>
          <w:lang w:val="fa"/>
        </w:rPr>
        <w:t xml:space="preserve"> </w:t>
      </w:r>
      <w:r>
        <w:rPr>
          <w:b/>
          <w:bCs/>
          <w:rtl/>
          <w:lang w:val="fa"/>
        </w:rPr>
        <w:t xml:space="preserve">عاری</w:t>
      </w:r>
      <w:r>
        <w:rPr>
          <w:rtl/>
          <w:lang w:val="fa"/>
        </w:rPr>
        <w:t xml:space="preserve"> </w:t>
      </w:r>
      <w:r>
        <w:rPr>
          <w:rtl/>
          <w:lang w:val="fa"/>
        </w:rPr>
        <w:t xml:space="preserve">می‌سازد؛ سازوکارِ پدیدارشناختیِ آن نه پیشرَوی به‌سوی دیگری، بلکه عقب‌نشینیِ همراه با محرومیتِ هدفمند است.</w:t>
      </w:r>
    </w:p>
    <w:p>
      <w:pPr>
        <w:bidi/>
      </w:pPr>
      <w:r>
        <w:rPr>
          <w:rtl/>
          <w:lang w:val="fa"/>
        </w:rPr>
        <w:t xml:space="preserve">پیامدِ روایتیِ آیه — نابودیِ باغ به دستِ توفانِ شب، به‌منزله‌ی کیفرِ الهی بر طرحِ مبتنی بر حَرد — ساختاری تربیتی و کلیدی را نمایان می‌سازد: قرآن، حَرد را نه هیجانی پایان‌نیافته، بلکه پلی میانِ هیجانِ درونی و عملِ ساختاری و ستمگرانه می‌بیند. اقتصادِ واژگانیِ قرآنی در این هاپَکس به‌نحوی شایانِ توجه عمل می‌کند: یک بسامدِ یگانه، به‌منزله‌ی لنگرگاهِ زبانیِ یک طبقه‌ی کاملِ روان‌اخلاقی، در سنّتِ تفسیریِ هزارساله جای پای خود را یافته است.</w:t>
      </w:r>
    </w:p>
    <w:bookmarkEnd w:id="50"/>
    <w:bookmarkStart w:id="51" w:name="X73453ac113385b550fad18b3c430bd5cef58489"/>
    <w:p>
      <w:pPr>
        <w:pStyle w:val="Heading3"/>
        <w:bidi/>
      </w:pPr>
      <w:r>
        <w:rPr>
          <w:rtl/>
          <w:lang w:val="fa"/>
        </w:rPr>
        <w:t xml:space="preserve">۴-۵. مرحله ۵ — اوجِ پیوستار: غَیظ، کَظم، تَمَیُّز و عملیاتی‌سازیِ کاملِ استعاره‌ی ظرف</w:t>
      </w:r>
    </w:p>
    <w:p>
      <w:pPr>
        <w:bidi/>
      </w:pPr>
      <w:r>
        <w:rPr>
          <w:rtl/>
          <w:lang w:val="fa"/>
        </w:rPr>
        <w:t xml:space="preserve">این مرحله،</w:t>
      </w:r>
      <w:r>
        <w:rPr>
          <w:rtl/>
          <w:lang w:val="fa"/>
        </w:rPr>
        <w:t xml:space="preserve"> </w:t>
      </w:r>
      <w:r>
        <w:rPr>
          <w:b/>
          <w:bCs/>
          <w:rtl/>
          <w:lang w:val="fa"/>
        </w:rPr>
        <w:t xml:space="preserve">مرکزِ ثقلِ نظریِ پژوهشِ حاضر</w:t>
      </w:r>
      <w:r>
        <w:rPr>
          <w:rtl/>
          <w:lang w:val="fa"/>
        </w:rPr>
        <w:t xml:space="preserve"> </w:t>
      </w:r>
      <w:r>
        <w:rPr>
          <w:rtl/>
          <w:lang w:val="fa"/>
        </w:rPr>
        <w:t xml:space="preserve">است؛ زیرا در آن، یکی از مهم‌ترین یافته‌های بین‌رشته‌ای در نسبتِ سنّتِ تفسیریِ کلاسیکِ اسلامی و زبان‌شناسیِ شناختیِ معاصر آشکار می‌گردد: قرآنِ کریم در سه‌گانه‌ی</w:t>
      </w:r>
      <w:r>
        <w:rPr>
          <w:rtl/>
          <w:lang w:val="fa"/>
        </w:rPr>
        <w:t xml:space="preserve"> </w:t>
      </w:r>
      <w:r>
        <w:rPr>
          <w:i/>
          <w:iCs/>
          <w:rtl/>
          <w:lang w:val="fa"/>
        </w:rPr>
        <w:t xml:space="preserve">غیظ-کَظم-تَمَیُّز</w:t>
      </w:r>
      <w:r>
        <w:rPr>
          <w:rtl/>
          <w:lang w:val="fa"/>
        </w:rPr>
        <w:t xml:space="preserve">، چهار گامِ بنیادینِ استعاره‌ی مفهومیِ</w:t>
      </w:r>
      <w:r>
        <w:rPr>
          <w:rtl/>
          <w:lang w:val="fa"/>
        </w:rPr>
        <w:t xml:space="preserve"> </w:t>
      </w:r>
      <w:r>
        <w:rPr>
          <w:rtl/>
          <w:lang w:val="fa"/>
        </w:rPr>
        <w:t xml:space="preserve"> </w:t>
      </w:r>
      <w:r>
        <w:rPr>
          <w:rtl/>
          <w:lang w:val="fa"/>
        </w:rPr>
        <w:t xml:space="preserve">را — همان چهار گامی که لیکاف و کوچش (۱۹۸۷) چهارده قرن پس از نزولِ قرآن صورت‌بندی کردند —</w:t>
      </w:r>
      <w:r>
        <w:rPr>
          <w:rtl/>
          <w:lang w:val="fa"/>
        </w:rPr>
        <w:t xml:space="preserve"> </w:t>
      </w:r>
      <w:r>
        <w:rPr>
          <w:b/>
          <w:bCs/>
          <w:rtl/>
          <w:lang w:val="fa"/>
        </w:rPr>
        <w:t xml:space="preserve">کامل‌تر و صریح‌تر</w:t>
      </w:r>
      <w:r>
        <w:rPr>
          <w:rtl/>
          <w:lang w:val="fa"/>
        </w:rPr>
        <w:t xml:space="preserve"> </w:t>
      </w:r>
      <w:r>
        <w:rPr>
          <w:rtl/>
          <w:lang w:val="fa"/>
        </w:rPr>
        <w:t xml:space="preserve">از همتایانِ زبانِ انگلیسیِ معاصر، رمزگذاری کرده است. این هم‌گرایی اتفاقی نیست؛ بنیادِ پدیدارشناختیِ آن در ساختارهای شناختی-بدنیِ مشترکِ بشری نهفته است که هر دو سنّتِ زبانی-فرهنگی به‌طورِ مستقل بدان دسترسی داشته‌اند.</w:t>
      </w:r>
    </w:p>
    <w:p>
      <w:pPr>
        <w:bidi/>
      </w:pPr>
      <w:r>
        <w:rPr>
          <w:b/>
          <w:bCs/>
          <w:rtl/>
          <w:lang w:val="fa"/>
        </w:rPr>
        <w:t xml:space="preserve">۴-۵-۱. غَیظ (۱۱ بسامد، ۳ مکّی / ۸ مدنی) — مایعِ تحتِ فشار در ظرفِ مُهرشده.</w:t>
      </w:r>
      <w:r>
        <w:rPr>
          <w:rtl/>
          <w:lang w:val="fa"/>
        </w:rPr>
        <w:t xml:space="preserve"> </w:t>
      </w:r>
      <w:r>
        <w:rPr>
          <w:rtl/>
          <w:lang w:val="fa"/>
        </w:rPr>
        <w:t xml:space="preserve">هم‌گراییِ نُه‌مفسّره بر معنای کانونیِ این لغت چشمگیر است: راغب در المفردات (ص۶۲۰) آن را «أَشَدُّ غَضَبٍ یَجِدُهُ الإنسانُ فی نفسِه» (شدیدترین خشمی که آدمی در خود می‌یابد) تعبیر می‌کند؛ ابن‌منظور در لسان‌العرب (ج۷، ص۴۵۲) آن را «امتلاءُ النفس مِن الغَضَبِ المَکظوم» (انباشتنِ نفس از خشمِ فروخفته) معنا می‌کند؛ مصطفوی در التحقیق (ج۷، ص۲۹۸) به تعریفی شفّاف و معناشناختی می‌رسد: «حالةُ الغَضَبِ الفائقِ المکظوم» (وضعِ خشمِ فائقِ مهارشده). هم‌گراییِ این تعاریف بر ساختارِ مفهومیِ واحدی متمرکز است:</w:t>
      </w:r>
      <w:r>
        <w:rPr>
          <w:rtl/>
          <w:lang w:val="fa"/>
        </w:rPr>
        <w:t xml:space="preserve"> </w:t>
      </w:r>
      <w:r>
        <w:rPr>
          <w:b/>
          <w:bCs/>
          <w:rtl/>
          <w:lang w:val="fa"/>
        </w:rPr>
        <w:t xml:space="preserve">غیظ، محتوای پُرفشارِ ظرفی مُهرشده است.</w:t>
      </w:r>
    </w:p>
    <w:p>
      <w:pPr>
        <w:bidi/>
      </w:pPr>
      <w:r>
        <w:rPr>
          <w:rtl/>
          <w:lang w:val="fa"/>
        </w:rPr>
        <w:t xml:space="preserve">این ساختارِ مفهومی، با صورت‌بندیِ نوینِ کوچش، بِنچِس و سِلید (۲۰۲۵) در دانشنامه‌ی</w:t>
      </w:r>
      <w:r>
        <w:rPr>
          <w:rtl/>
          <w:lang w:val="fa"/>
        </w:rPr>
        <w:t xml:space="preserve"> </w:t>
      </w:r>
      <w:r>
        <w:rPr>
          <w:i/>
          <w:iCs/>
          <w:rtl/>
          <w:lang w:val="fa"/>
        </w:rPr>
        <w:t xml:space="preserve">Metaphors of ANGER across Languages</w:t>
      </w:r>
      <w:r>
        <w:rPr>
          <w:rtl/>
          <w:lang w:val="fa"/>
        </w:rPr>
        <w:t xml:space="preserve"> </w:t>
      </w:r>
      <w:r>
        <w:rPr>
          <w:rtl/>
          <w:lang w:val="fa"/>
        </w:rPr>
        <w:t xml:space="preserve">(دو جلد، دِخروتِر-موتُن) پیرامونِ ساختارِ سه‌گامیِ استعاره‌ی هیجانیِ خشم — مایعِ تحتِ فشار ← افزایشِ فشار ← فروپاشیِ ظرف — به‌نحوی کامل هم‌ساز است. این دانشنامه‌ی روزآمد که نظریه‌ی استعاره‌ی هیجانیِ خشم را در بیش از ۲۵ زبانِ دنیا بازبینی کرده،</w:t>
      </w:r>
      <w:r>
        <w:rPr>
          <w:rtl/>
          <w:lang w:val="fa"/>
        </w:rPr>
        <w:t xml:space="preserve"> </w:t>
      </w:r>
      <w:r>
        <w:rPr>
          <w:b/>
          <w:bCs/>
          <w:rtl/>
          <w:lang w:val="fa"/>
        </w:rPr>
        <w:t xml:space="preserve">عربیِ کلاسیک را جداگانه پوشش نداده است</w:t>
      </w:r>
      <w:r>
        <w:rPr>
          <w:rtl/>
          <w:lang w:val="fa"/>
        </w:rPr>
        <w:t xml:space="preserve">؛ شکافی که پژوهشِ حاضر با عرضه‌ی شواهدِ کاملِ قرآنی، آغاز به پُر کردنِ آن می‌نماید.</w:t>
      </w:r>
    </w:p>
    <w:p>
      <w:pPr>
        <w:bidi/>
      </w:pPr>
      <w:r>
        <w:rPr>
          <w:b/>
          <w:bCs/>
          <w:rtl/>
          <w:lang w:val="fa"/>
        </w:rPr>
        <w:t xml:space="preserve">۴-۵-۲. کَظم — مُهرِ ظرف (آل عمران: ۱۳۴).</w:t>
      </w:r>
      <w:r>
        <w:rPr>
          <w:rtl/>
          <w:lang w:val="fa"/>
        </w:rPr>
        <w:t xml:space="preserve"> </w:t>
      </w:r>
      <w:r>
        <w:rPr>
          <w:rtl/>
          <w:lang w:val="fa"/>
        </w:rPr>
        <w:t xml:space="preserve">آیه‌ی محوریِ این مرحله: «الَّذِينَ يُنْفِقُونَ فِي السَّرَّاءِ وَالضَّرَّاءِ وَ</w:t>
      </w:r>
      <w:r>
        <w:rPr>
          <w:b/>
          <w:bCs/>
          <w:rtl/>
          <w:lang w:val="fa"/>
        </w:rPr>
        <w:t xml:space="preserve">الْكَاظِمِينَ الْغَيْظَ</w:t>
      </w:r>
      <w:r>
        <w:rPr>
          <w:rtl/>
          <w:lang w:val="fa"/>
        </w:rPr>
        <w:t xml:space="preserve"> </w:t>
      </w:r>
      <w:r>
        <w:rPr>
          <w:rtl/>
          <w:lang w:val="fa"/>
        </w:rPr>
        <w:t xml:space="preserve">وَالْعَافِينَ عَنِ النَّاسِ ۗ وَاللَّهُ يُحِبُّ الْمُحْسِنِينَ». بررسیِ ریشه‌شناختیِ «ک-ظ-م» در منابعِ کلاسیک، نکته‌ای پدیدارشناختی را آشکار می‌سازد: این فعل، در اصل به «بستنِ دهانه‌ی مَشک یا کوزه برای جلوگیری از خروجِ آب» اشاره دارد (لسان‌العرب، ج۱۲، ص۵۲۳؛ المفردات، ص۷۱۲). به دیگر بیان،</w:t>
      </w:r>
      <w:r>
        <w:rPr>
          <w:rtl/>
          <w:lang w:val="fa"/>
        </w:rPr>
        <w:t xml:space="preserve"> </w:t>
      </w:r>
      <w:r>
        <w:rPr>
          <w:i/>
          <w:iCs/>
          <w:rtl/>
          <w:lang w:val="fa"/>
        </w:rPr>
        <w:t xml:space="preserve">کَظم</w:t>
      </w:r>
      <w:r>
        <w:rPr>
          <w:rtl/>
          <w:lang w:val="fa"/>
        </w:rPr>
        <w:t xml:space="preserve"> </w:t>
      </w:r>
      <w:r>
        <w:rPr>
          <w:b/>
          <w:bCs/>
          <w:rtl/>
          <w:lang w:val="fa"/>
        </w:rPr>
        <w:t xml:space="preserve">عملِ مُهرکنندگیِ ظرفی پُرشده</w:t>
      </w:r>
      <w:r>
        <w:rPr>
          <w:rtl/>
          <w:lang w:val="fa"/>
        </w:rPr>
        <w:t xml:space="preserve"> </w:t>
      </w:r>
      <w:r>
        <w:rPr>
          <w:rtl/>
          <w:lang w:val="fa"/>
        </w:rPr>
        <w:t xml:space="preserve">است — دقیقاً همان عملی که در استعاره‌ی مفهومیِ لیکاف و کوچش، گامِ</w:t>
      </w:r>
      <w:r>
        <w:rPr>
          <w:rtl/>
          <w:lang w:val="fa"/>
        </w:rPr>
        <w:t xml:space="preserve"> </w:t>
      </w:r>
      <w:r>
        <w:rPr>
          <w:rtl/>
          <w:lang w:val="fa"/>
        </w:rPr>
        <w:t xml:space="preserve"> </w:t>
      </w:r>
      <w:r>
        <w:rPr>
          <w:rtl/>
          <w:lang w:val="fa"/>
        </w:rPr>
        <w:t xml:space="preserve">نامیده می‌شود.</w:t>
      </w:r>
    </w:p>
    <w:p>
      <w:pPr>
        <w:bidi/>
      </w:pPr>
      <w:r>
        <w:rPr>
          <w:rtl/>
          <w:lang w:val="fa"/>
        </w:rPr>
        <w:t xml:space="preserve">این هم‌گراییِ ریشه‌شناختی-تصویری اتفاقی نیست. در سنّتِ تفسیریِ شیعه، طباطبایی (المیزان، ج۴، ص۲۰) عبارتی شایانِ توجه دارد: «الکَظم: حَبسُ الغَیظِ فی صَدرٍ ضَیِّقٍ کَحَبسِ الماءِ فی السِّقاء» (کَظم: بازداشتِ غیظ در سینه‌ای تنگ، چونان بازداشتِ آب در مَشکِ بسته‌شده). این عبارت، تقریباً عبارت‌به‌عبارتِ تعریفِ مدرنِ لیکاف و کوچش (۱۹۸۷) از گامِ</w:t>
      </w:r>
      <w:r>
        <w:rPr>
          <w:rtl/>
          <w:lang w:val="fa"/>
        </w:rPr>
        <w:t xml:space="preserve"> </w:t>
      </w:r>
      <w:r>
        <w:rPr>
          <w:rtl/>
          <w:lang w:val="fa"/>
        </w:rPr>
        <w:t xml:space="preserve"> </w:t>
      </w:r>
      <w:r>
        <w:rPr>
          <w:rtl/>
          <w:lang w:val="fa"/>
        </w:rPr>
        <w:t xml:space="preserve">در طرحواره‌ی</w:t>
      </w:r>
      <w:r>
        <w:rPr>
          <w:rtl/>
          <w:lang w:val="fa"/>
        </w:rPr>
        <w:t xml:space="preserve"> </w:t>
      </w:r>
      <w:r>
        <w:rPr>
          <w:rtl/>
          <w:lang w:val="fa"/>
        </w:rPr>
        <w:t xml:space="preserve"> </w:t>
      </w:r>
      <w:r>
        <w:rPr>
          <w:rtl/>
          <w:lang w:val="fa"/>
        </w:rPr>
        <w:t xml:space="preserve">است: مهارِ مایعِ پرفشار از رهگذرِ تنظیمِ درون‌فردیِ کنشگر. سنّتِ صوفیانه‌ی قشیری (لطائف‌الإشارات، ج۱، ص۲۹۲) همین مفهوم را با استعاره‌ای مکمّل، گسترده‌تر می‌سازد: «والکاظمونَ هم الذینَ یَجمَعونَ هَیَجانَ الغَضَبِ فی أوعیةِ الصَّبر» (کاظمان آنانی‌اند که شعله‌ی خشم را در ظروفِ صبر فرومی‌نشانند).</w:t>
      </w:r>
    </w:p>
    <w:p>
      <w:pPr>
        <w:bidi/>
      </w:pPr>
      <w:r>
        <w:rPr>
          <w:b/>
          <w:bCs/>
          <w:rtl/>
          <w:lang w:val="fa"/>
        </w:rPr>
        <w:t xml:space="preserve">هم‌گراییِ بین‌سنّتیِ تفسیری</w:t>
      </w:r>
      <w:r>
        <w:rPr>
          <w:rtl/>
          <w:lang w:val="fa"/>
        </w:rPr>
        <w:t xml:space="preserve"> </w:t>
      </w:r>
      <w:r>
        <w:rPr>
          <w:rtl/>
          <w:lang w:val="fa"/>
        </w:rPr>
        <w:t xml:space="preserve">بر این لغت — از زمخشریِ معتزلی تا طبریِ سنّی-روایی، از طبرسیِ شیعه تا قشیریِ صوفی، از سیّد قطبِ مدرنِ اخوانی تا رشید رضای المنار — یکی از روشن‌ترین نمونه‌های گفت‌وگوی نقدِ تفسیریِ بین‌سنّتیِ کلاسیک به‌شمار می‌آید. تمامیِ نُه تفسیرِ بررسی‌شده، کَظم را</w:t>
      </w:r>
      <w:r>
        <w:rPr>
          <w:rtl/>
          <w:lang w:val="fa"/>
        </w:rPr>
        <w:t xml:space="preserve"> </w:t>
      </w:r>
      <w:r>
        <w:rPr>
          <w:b/>
          <w:bCs/>
          <w:rtl/>
          <w:lang w:val="fa"/>
        </w:rPr>
        <w:t xml:space="preserve">عمل</w:t>
      </w:r>
      <w:r>
        <w:rPr>
          <w:rtl/>
          <w:lang w:val="fa"/>
        </w:rPr>
        <w:t xml:space="preserve"> </w:t>
      </w:r>
      <w:r>
        <w:rPr>
          <w:rtl/>
          <w:lang w:val="fa"/>
        </w:rPr>
        <w:t xml:space="preserve">(نه حالت)،</w:t>
      </w:r>
      <w:r>
        <w:rPr>
          <w:rtl/>
          <w:lang w:val="fa"/>
        </w:rPr>
        <w:t xml:space="preserve"> </w:t>
      </w:r>
      <w:r>
        <w:rPr>
          <w:b/>
          <w:bCs/>
          <w:rtl/>
          <w:lang w:val="fa"/>
        </w:rPr>
        <w:t xml:space="preserve">آگاهانه</w:t>
      </w:r>
      <w:r>
        <w:rPr>
          <w:rtl/>
          <w:lang w:val="fa"/>
        </w:rPr>
        <w:t xml:space="preserve"> </w:t>
      </w:r>
      <w:r>
        <w:rPr>
          <w:rtl/>
          <w:lang w:val="fa"/>
        </w:rPr>
        <w:t xml:space="preserve">(نه خودکار) و</w:t>
      </w:r>
      <w:r>
        <w:rPr>
          <w:rtl/>
          <w:lang w:val="fa"/>
        </w:rPr>
        <w:t xml:space="preserve"> </w:t>
      </w:r>
      <w:r>
        <w:rPr>
          <w:b/>
          <w:bCs/>
          <w:rtl/>
          <w:lang w:val="fa"/>
        </w:rPr>
        <w:t xml:space="preserve">اخلاقاً ستایش‌برانگیز</w:t>
      </w:r>
      <w:r>
        <w:rPr>
          <w:rtl/>
          <w:lang w:val="fa"/>
        </w:rPr>
        <w:t xml:space="preserve"> </w:t>
      </w:r>
      <w:r>
        <w:rPr>
          <w:rtl/>
          <w:lang w:val="fa"/>
        </w:rPr>
        <w:t xml:space="preserve">صورت‌بندی می‌کنند؛ همه‌ی این ویژگی‌ها، آن را به‌نحوی مستقیم با مفهومِ نوینِ</w:t>
      </w:r>
      <w:r>
        <w:rPr>
          <w:rtl/>
          <w:lang w:val="fa"/>
        </w:rPr>
        <w:t xml:space="preserve"> </w:t>
      </w:r>
      <w:r>
        <w:rPr>
          <w:rtl/>
          <w:lang w:val="fa"/>
        </w:rPr>
        <w:t xml:space="preserve"> </w:t>
      </w:r>
      <w:r>
        <w:rPr>
          <w:rtl/>
          <w:lang w:val="fa"/>
        </w:rPr>
        <w:t xml:space="preserve">در مدلِ تنظیمِ هیجانِ گراس (۲۰۱۴، ۲۰۱۵) هم‌سو می‌سازد.</w:t>
      </w:r>
    </w:p>
    <w:p>
      <w:pPr>
        <w:bidi/>
      </w:pPr>
      <w:r>
        <w:rPr>
          <w:b/>
          <w:bCs/>
          <w:rtl/>
          <w:lang w:val="fa"/>
        </w:rPr>
        <w:t xml:space="preserve">۴-۵-۳. تَمَیُّز — فروپاشیِ ظرف (مُلک: ۸).</w:t>
      </w:r>
      <w:r>
        <w:rPr>
          <w:rtl/>
          <w:lang w:val="fa"/>
        </w:rPr>
        <w:t xml:space="preserve"> </w:t>
      </w:r>
      <w:r>
        <w:rPr>
          <w:rtl/>
          <w:lang w:val="fa"/>
        </w:rPr>
        <w:t xml:space="preserve">شدیدترین تصویرِ قرآنی از خشم: «تَكَادُ</w:t>
      </w:r>
      <w:r>
        <w:rPr>
          <w:rtl/>
          <w:lang w:val="fa"/>
        </w:rPr>
        <w:t xml:space="preserve"> </w:t>
      </w:r>
      <w:r>
        <w:rPr>
          <w:b/>
          <w:bCs/>
          <w:rtl/>
          <w:lang w:val="fa"/>
        </w:rPr>
        <w:t xml:space="preserve">تَمَيَّزُ</w:t>
      </w:r>
      <w:r>
        <w:rPr>
          <w:rtl/>
          <w:lang w:val="fa"/>
        </w:rPr>
        <w:t xml:space="preserve"> </w:t>
      </w:r>
      <w:r>
        <w:rPr>
          <w:rtl/>
          <w:lang w:val="fa"/>
        </w:rPr>
        <w:t xml:space="preserve">مِنَ الْغَيْظِ ۖ كُلَّمَا أُلْقِيَ فِيهَا فَوْجٌ سَأَلَهُمْ خَزَنَتُهَا أَلَمْ يَأْتِكُمْ نَذِيرٌ» ([آتشِ دوزخ] چنان است که گویی نزدیک است از شدتِ غیظ، از هم بگسلد…). فعلِ «تَمَيَّزَ» از ریشه‌ی «م-ی-ز» در اصل به «جدا شدن از هم، گسستنِ ساختاری» اشاره دارد. تفسیرِ لغوی-فلسفیِ زمخشری در الکشّاف (ج۴، ص۵۸۰) دقیق است: «أی تَتَقَطَّع و تَتَفَرَّق» (یعنی پاره‌پاره شود و از هم بگسلد). فخر رازی در مفاتیح الغیب (ج۳۰، ص۸۱) این فعل را «نهایةُ ما یَبلُغُ بِهِ الغَیظُ مِن شِدَّتِه» (نهایتِ شدت‌رسیدنِ غیظ) تفسیر می‌کند.</w:t>
      </w:r>
    </w:p>
    <w:p>
      <w:pPr>
        <w:bidi/>
      </w:pPr>
      <w:r>
        <w:rPr>
          <w:b/>
          <w:bCs/>
          <w:rtl/>
          <w:lang w:val="fa"/>
        </w:rPr>
        <w:t xml:space="preserve">نکته‌ی نظریِ کلیدی</w:t>
      </w:r>
      <w:r>
        <w:rPr>
          <w:rtl/>
          <w:lang w:val="fa"/>
        </w:rPr>
        <w:t xml:space="preserve"> </w:t>
      </w:r>
      <w:r>
        <w:rPr>
          <w:rtl/>
          <w:lang w:val="fa"/>
        </w:rPr>
        <w:t xml:space="preserve">در فهمِ این آیه آن است که برخلافِ بازنماییِ متعارفِ خشم در زبانِ انگلیسیِ معاصر — که در عبارت‌هایی نظیرِ «</w:t>
      </w:r>
      <w:r>
        <w:rPr>
          <w:rtl/>
          <w:lang w:val="fa"/>
        </w:rPr>
        <w:t xml:space="preserve">»، «</w:t>
      </w:r>
      <w:r>
        <w:rPr>
          <w:rtl/>
          <w:lang w:val="fa"/>
        </w:rPr>
        <w:t xml:space="preserve">» یا «</w:t>
      </w:r>
      <w:r>
        <w:rPr>
          <w:rtl/>
          <w:lang w:val="fa"/>
        </w:rPr>
        <w:t xml:space="preserve">»،</w:t>
      </w:r>
      <w:r>
        <w:rPr>
          <w:rtl/>
          <w:lang w:val="fa"/>
        </w:rPr>
        <w:t xml:space="preserve"> </w:t>
      </w:r>
      <w:r>
        <w:rPr>
          <w:b/>
          <w:bCs/>
          <w:rtl/>
          <w:lang w:val="fa"/>
        </w:rPr>
        <w:t xml:space="preserve">خروجِ محتوای تحتِ فشار از ظرف</w:t>
      </w:r>
      <w:r>
        <w:rPr>
          <w:rtl/>
          <w:lang w:val="fa"/>
        </w:rPr>
        <w:t xml:space="preserve"> </w:t>
      </w:r>
      <w:r>
        <w:rPr>
          <w:rtl/>
          <w:lang w:val="fa"/>
        </w:rPr>
        <w:t xml:space="preserve">را گزارش می‌کند، اما فروپاشیِ ساختاریِ خودِ ظرف را پنهان می‌سازد — فعلِ «تَمَيَّز» در آیه‌ی قرآنی،</w:t>
      </w:r>
      <w:r>
        <w:rPr>
          <w:rtl/>
          <w:lang w:val="fa"/>
        </w:rPr>
        <w:t xml:space="preserve"> </w:t>
      </w:r>
      <w:r>
        <w:rPr>
          <w:b/>
          <w:bCs/>
          <w:rtl/>
          <w:lang w:val="fa"/>
        </w:rPr>
        <w:t xml:space="preserve">نه خروج، بلکه گسستنِ ساختاریِ خودِ ظرف</w:t>
      </w:r>
      <w:r>
        <w:rPr>
          <w:rtl/>
          <w:lang w:val="fa"/>
        </w:rPr>
        <w:t xml:space="preserve"> </w:t>
      </w:r>
      <w:r>
        <w:rPr>
          <w:rtl/>
          <w:lang w:val="fa"/>
        </w:rPr>
        <w:t xml:space="preserve">را به‌نحوی مستقیم بازنمایی می‌کند. این تمایزِ ظریفِ معناشناختی، تا کنون در تحلیل‌های متعارفِ زبان‌شناسیِ شناختیِ غربی به‌قدرِ کافی برجسته نشده است.</w:t>
      </w:r>
    </w:p>
    <w:p>
      <w:pPr>
        <w:bidi/>
      </w:pPr>
      <w:r>
        <w:rPr>
          <w:rtl/>
          <w:lang w:val="fa"/>
        </w:rPr>
        <w:t xml:space="preserve">در تحلیلِ حاضر، تَمَیُّز را</w:t>
      </w:r>
      <w:r>
        <w:rPr>
          <w:rtl/>
          <w:lang w:val="fa"/>
        </w:rPr>
        <w:t xml:space="preserve"> </w:t>
      </w:r>
      <w:r>
        <w:rPr>
          <w:b/>
          <w:bCs/>
          <w:rtl/>
          <w:lang w:val="fa"/>
        </w:rPr>
        <w:t xml:space="preserve">تجلیِ پدیدارشناختیِ مرحله‌ی ۵</w:t>
      </w:r>
      <w:r>
        <w:rPr>
          <w:rtl/>
          <w:lang w:val="fa"/>
        </w:rPr>
        <w:t xml:space="preserve"> </w:t>
      </w:r>
      <w:r>
        <w:rPr>
          <w:rtl/>
          <w:lang w:val="fa"/>
        </w:rPr>
        <w:t xml:space="preserve">(نشانه‌ی شکستِ کَظم) می‌دانیم، نه ریشه‌ای مستقل در پیوستار. این تصمیم، مبتنی بر هم‌خوانیِ تفسیریِ کلاسیک است: همه‌ی تفاسیرِ بررسی‌شده، تَمَیُّز را</w:t>
      </w:r>
      <w:r>
        <w:rPr>
          <w:rtl/>
          <w:lang w:val="fa"/>
        </w:rPr>
        <w:t xml:space="preserve"> </w:t>
      </w:r>
      <w:r>
        <w:rPr>
          <w:b/>
          <w:bCs/>
          <w:rtl/>
          <w:lang w:val="fa"/>
        </w:rPr>
        <w:t xml:space="preserve">حدّی از غیظ</w:t>
      </w:r>
      <w:r>
        <w:rPr>
          <w:rtl/>
          <w:lang w:val="fa"/>
        </w:rPr>
        <w:t xml:space="preserve"> </w:t>
      </w:r>
      <w:r>
        <w:rPr>
          <w:rtl/>
          <w:lang w:val="fa"/>
        </w:rPr>
        <w:t xml:space="preserve">(و نه پدیده‌ای جدا) تفسیر می‌کنند؛ یعنی تَمَیُّز، اوجِ غیظ است، نه گونه‌ای متفاوت از خشم.</w:t>
      </w:r>
    </w:p>
    <w:p>
      <w:pPr>
        <w:bidi/>
      </w:pPr>
      <w:r>
        <w:rPr>
          <w:b/>
          <w:bCs/>
          <w:rtl/>
          <w:lang w:val="fa"/>
        </w:rPr>
        <w:t xml:space="preserve">۴-۵-۴. عبارتی تفسیری و ویژه‌ی سنّتِ شیعی: «مُوتُوا بِغَیظِکُم» (آل عمران: ۱۱۹).</w:t>
      </w:r>
      <w:r>
        <w:rPr>
          <w:rtl/>
          <w:lang w:val="fa"/>
        </w:rPr>
        <w:t xml:space="preserve"> </w:t>
      </w:r>
      <w:r>
        <w:rPr>
          <w:rtl/>
          <w:lang w:val="fa"/>
        </w:rPr>
        <w:t xml:space="preserve">آیه‌ی «قُلْ مُوتُوا بِغَيْظِكُمْ ۗ إِنَّ اللَّهَ عَلِيمٌ بِذَاتِ الصُّدُورِ» (بگو: با غیظِ خود بمیرید!) عبارتی است که در بسیاری از تحلیل‌های غربی نادیده گرفته شده، اما در سنّتِ تفسیریِ شیعه، به‌ویژه در المیزانِ طباطبایی (ج۳، ص۳۸۲)،</w:t>
      </w:r>
      <w:r>
        <w:rPr>
          <w:rtl/>
          <w:lang w:val="fa"/>
        </w:rPr>
        <w:t xml:space="preserve"> </w:t>
      </w:r>
      <w:r>
        <w:rPr>
          <w:b/>
          <w:bCs/>
          <w:rtl/>
          <w:lang w:val="fa"/>
        </w:rPr>
        <w:t xml:space="preserve">تأکیدی نَقضی-اعتراضی</w:t>
      </w:r>
      <w:r>
        <w:rPr>
          <w:rtl/>
          <w:lang w:val="fa"/>
        </w:rPr>
        <w:t xml:space="preserve"> </w:t>
      </w:r>
      <w:r>
        <w:rPr>
          <w:rtl/>
          <w:lang w:val="fa"/>
        </w:rPr>
        <w:t xml:space="preserve">بر ضدّ گفتمانِ منافقان تفسیر می‌شود: «إنَّ غَیظَهم سَیَستَمِرُّ معهم حتی المَوت» (غیظِ آنان تا مرگ با آنان همراه خواهد ماند). این آیه، در کنارِ آیه‌ی ۸ سوره‌ی مُلک،</w:t>
      </w:r>
      <w:r>
        <w:rPr>
          <w:rtl/>
          <w:lang w:val="fa"/>
        </w:rPr>
        <w:t xml:space="preserve"> </w:t>
      </w:r>
      <w:r>
        <w:rPr>
          <w:b/>
          <w:bCs/>
          <w:rtl/>
          <w:lang w:val="fa"/>
        </w:rPr>
        <w:t xml:space="preserve">چارچوبِ کاملِ سرنوشتِ غیظِ مهارنشده</w:t>
      </w:r>
      <w:r>
        <w:rPr>
          <w:rtl/>
          <w:lang w:val="fa"/>
        </w:rPr>
        <w:t xml:space="preserve"> </w:t>
      </w:r>
      <w:r>
        <w:rPr>
          <w:rtl/>
          <w:lang w:val="fa"/>
        </w:rPr>
        <w:t xml:space="preserve">را در گفتمانِ قرآنی ترسیم می‌کند: غیظ، اگر مهار نشود، یا به فروپاشیِ پدیدارشناختیِ ظرف (تَمَیُّز) می‌انجامد، یا به مرگ‌گرفتگیِ روانِ کنشگر در حالتِ غیظ (مُوتُوا بِغَیظِکُم).</w:t>
      </w:r>
    </w:p>
    <w:p>
      <w:pPr>
        <w:bidi/>
      </w:pPr>
      <w:r>
        <w:rPr>
          <w:b/>
          <w:bCs/>
          <w:rtl/>
          <w:lang w:val="fa"/>
        </w:rPr>
        <w:t xml:space="preserve">۴-۵-۵. توزیعِ مدنی-غالبِ غیظ — خوانشی بافت-تاریخی.</w:t>
      </w:r>
      <w:r>
        <w:rPr>
          <w:rtl/>
          <w:lang w:val="fa"/>
        </w:rPr>
        <w:t xml:space="preserve"> </w:t>
      </w:r>
      <w:r>
        <w:rPr>
          <w:rtl/>
          <w:lang w:val="fa"/>
        </w:rPr>
        <w:t xml:space="preserve">نسبتِ ۳ مکّی به ۸ مدنی برای غیظ (۲۷٪ مکّی)، در نگاهِ نخست با گرایشِ مکّی-غالبِ بسیاری از واژگانِ هیجانیِ پیوستار متفاوت می‌نماید. تبیینِ این الگو در ساحتِ بافتارِ تاریخی-گفتمانیِ مدینه قابلِ پی‌گیری است: کَظمِ غیظ،</w:t>
      </w:r>
      <w:r>
        <w:rPr>
          <w:rtl/>
          <w:lang w:val="fa"/>
        </w:rPr>
        <w:t xml:space="preserve"> </w:t>
      </w:r>
      <w:r>
        <w:rPr>
          <w:b/>
          <w:bCs/>
          <w:rtl/>
          <w:lang w:val="fa"/>
        </w:rPr>
        <w:t xml:space="preserve">مهارتی اجتماع‌محور برای تنظیمِ هیجان</w:t>
      </w:r>
      <w:r>
        <w:rPr>
          <w:rtl/>
          <w:lang w:val="fa"/>
        </w:rPr>
        <w:t xml:space="preserve"> </w:t>
      </w:r>
      <w:r>
        <w:rPr>
          <w:rtl/>
          <w:lang w:val="fa"/>
        </w:rPr>
        <w:t xml:space="preserve">است که در فضای پُرتنشِ امّتِ نوبنیادِ مدنی — امّتی که با چالشِ هم‌زیستیِ مسلمانان، یهودیان و منافقان روبه‌رو بود — اهمیتِ ویژه‌ای می‌یابد. این یافته با مدلِ تحوّلیِ سینای (۲۰۱۷) از تطوّرِ گفتمانیِ آیاتِ قرآنی هم‌سوست.</w:t>
      </w:r>
    </w:p>
    <w:p>
      <w:pPr>
        <w:bidi/>
      </w:pPr>
      <w:r>
        <w:rPr>
          <w:rtl/>
          <w:lang w:val="fa"/>
        </w:rPr>
        <w:t xml:space="preserve">شکلِ ۶ این نگاشتِ سه‌مرحله‌ای را تصویرسازی می‌کند:</w:t>
      </w:r>
      <w:r>
        <w:rPr>
          <w:rtl/>
          <w:lang w:val="fa"/>
        </w:rPr>
        <w:t xml:space="preserve"> </w:t>
      </w:r>
      <w:r>
        <w:rPr>
          <w:b/>
          <w:bCs/>
          <w:rtl/>
          <w:lang w:val="fa"/>
        </w:rPr>
        <w:t xml:space="preserve">(پنلِ ۱)</w:t>
      </w:r>
      <w:r>
        <w:rPr>
          <w:rtl/>
          <w:lang w:val="fa"/>
        </w:rPr>
        <w:t xml:space="preserve"> </w:t>
      </w:r>
      <w:r>
        <w:rPr>
          <w:rtl/>
          <w:lang w:val="fa"/>
        </w:rPr>
        <w:t xml:space="preserve">ظرفِ باز / غضبِ مرحله‌ی ۴؛</w:t>
      </w:r>
      <w:r>
        <w:rPr>
          <w:rtl/>
          <w:lang w:val="fa"/>
        </w:rPr>
        <w:t xml:space="preserve"> </w:t>
      </w:r>
      <w:r>
        <w:rPr>
          <w:b/>
          <w:bCs/>
          <w:rtl/>
          <w:lang w:val="fa"/>
        </w:rPr>
        <w:t xml:space="preserve">(پنلِ ۲)</w:t>
      </w:r>
      <w:r>
        <w:rPr>
          <w:rtl/>
          <w:lang w:val="fa"/>
        </w:rPr>
        <w:t xml:space="preserve"> </w:t>
      </w:r>
      <w:r>
        <w:rPr>
          <w:rtl/>
          <w:lang w:val="fa"/>
        </w:rPr>
        <w:t xml:space="preserve">ظرفِ مُهرشده با فشارِ بالا / غیظِ کَظمیِ مرحله‌ی ۵الف؛</w:t>
      </w:r>
      <w:r>
        <w:rPr>
          <w:rtl/>
          <w:lang w:val="fa"/>
        </w:rPr>
        <w:t xml:space="preserve"> </w:t>
      </w:r>
      <w:r>
        <w:rPr>
          <w:b/>
          <w:bCs/>
          <w:rtl/>
          <w:lang w:val="fa"/>
        </w:rPr>
        <w:t xml:space="preserve">(پنلِ ۳)</w:t>
      </w:r>
      <w:r>
        <w:rPr>
          <w:rtl/>
          <w:lang w:val="fa"/>
        </w:rPr>
        <w:t xml:space="preserve"> </w:t>
      </w:r>
      <w:r>
        <w:rPr>
          <w:rtl/>
          <w:lang w:val="fa"/>
        </w:rPr>
        <w:t xml:space="preserve">ظرفِ در آستانه‌ی گسستن / تَمَیُّزِ مرحله‌ی ۵ب.</w:t>
      </w:r>
    </w:p>
    <w:bookmarkEnd w:id="51"/>
    <w:bookmarkStart w:id="58" w:name="Xfc33660c85137380f36de1a48b15034bae6cf05"/>
    <w:p>
      <w:pPr>
        <w:pStyle w:val="Heading3"/>
        <w:bidi/>
      </w:pPr>
      <w:r>
        <w:rPr>
          <w:rtl/>
          <w:lang w:val="fa"/>
        </w:rPr>
        <w:t xml:space="preserve">۴-۶. مرحله‌ی ۶ — پیامدهای رفتاری (همراه با ملاحظه‌ی علّیتِ دوسویه)</w:t>
      </w:r>
    </w:p>
    <w:p>
      <w:pPr>
        <w:bidi/>
      </w:pPr>
      <w:r>
        <w:rPr>
          <w:rtl/>
          <w:lang w:val="fa"/>
        </w:rPr>
        <w:t xml:space="preserve">مرحله‌ی ششم که سه واژه‌ی «بَغی» (۹۶ بسامد)، «طُغیان» (۳۹ بسامد) و «عُتُوّ» (۱۰ بسامد) را در بر می‌گیرد، در بسامدِ خود (۱۴۵) با مجموعِ مراحلِ ۱ تا ۵ (۱۶۷) قابلِ مقایسه است (χ²(۱) = ۱٫۵۵، رد نمی‌شود). تفسیرِ این نزدیکی در §۴-۶-۴ به‌منزله‌ی</w:t>
      </w:r>
      <w:r>
        <w:rPr>
          <w:rtl/>
          <w:lang w:val="fa"/>
        </w:rPr>
        <w:t xml:space="preserve"> </w:t>
      </w:r>
      <w:r>
        <w:rPr>
          <w:b/>
          <w:bCs/>
          <w:rtl/>
          <w:lang w:val="fa"/>
        </w:rPr>
        <w:t xml:space="preserve">علّیتِ دوسویه</w:t>
      </w:r>
      <w:r>
        <w:rPr>
          <w:rtl/>
          <w:lang w:val="fa"/>
        </w:rPr>
        <w:t xml:space="preserve"> </w:t>
      </w:r>
      <w:r>
        <w:rPr>
          <w:rtl/>
          <w:lang w:val="fa"/>
        </w:rPr>
        <w:t xml:space="preserve">بسط می‌یابد.</w:t>
      </w:r>
    </w:p>
    <w:p>
      <w:pPr>
        <w:bidi/>
      </w:pPr>
      <w:r>
        <w:rPr>
          <w:b/>
          <w:bCs/>
          <w:rtl/>
          <w:lang w:val="fa"/>
        </w:rPr>
        <w:t xml:space="preserve">۴-۶-۱. بَغی (۹۶ بسامد، ۵۵ مکّی / ۴۱ مدنی) — گرهِ پلی میانِ میدان‌های معنایی.</w:t>
      </w:r>
      <w:r>
        <w:rPr>
          <w:rtl/>
          <w:lang w:val="fa"/>
        </w:rPr>
        <w:t xml:space="preserve"> </w:t>
      </w:r>
      <w:r>
        <w:rPr>
          <w:rtl/>
          <w:lang w:val="fa"/>
        </w:rPr>
        <w:t xml:space="preserve">بَغی، به‌لحاظِ بسامد،</w:t>
      </w:r>
      <w:r>
        <w:rPr>
          <w:rtl/>
          <w:lang w:val="fa"/>
        </w:rPr>
        <w:t xml:space="preserve"> </w:t>
      </w:r>
      <w:r>
        <w:rPr>
          <w:b/>
          <w:bCs/>
          <w:rtl/>
          <w:lang w:val="fa"/>
        </w:rPr>
        <w:t xml:space="preserve">پربسامدترین لغتِ پیوستار</w:t>
      </w:r>
      <w:r>
        <w:rPr>
          <w:rtl/>
          <w:lang w:val="fa"/>
        </w:rPr>
        <w:t xml:space="preserve"> </w:t>
      </w:r>
      <w:r>
        <w:rPr>
          <w:rtl/>
          <w:lang w:val="fa"/>
        </w:rPr>
        <w:t xml:space="preserve">است؛ اما نقشِ نظریِ آن از این بسامدِ خام بسیار فراتر می‌رود. در منابعِ لغویِ کلاسیک، بَغی به «طلبِ تجاوزکارانه و فراتر رفتن از حدّ» (راغب، المفردات، ص۱۳۶) و «استحلالُ ما لیسَ لکَ بِحَقّ» (حلال شمردنِ آن‌چه حقِ تو نیست) (مصطفوی، التحقیق، ج۱، ص۲۸۰) تعریف می‌گردد. آیه‌ی ۴۲ سوره‌ی شوری، شاخصِ این کاربرد است: «إِنَّمَا السَّبِيلُ عَلَى الَّذِينَ يَظْلِمُونَ النَّاسَ وَ</w:t>
      </w:r>
      <w:r>
        <w:rPr>
          <w:b/>
          <w:bCs/>
          <w:rtl/>
          <w:lang w:val="fa"/>
        </w:rPr>
        <w:t xml:space="preserve">يَبْغُونَ فِي الْأَرْضِ بِغَيْرِ الْحَقِّ</w:t>
      </w:r>
      <w:r>
        <w:rPr>
          <w:rtl/>
          <w:lang w:val="fa"/>
        </w:rPr>
        <w:t xml:space="preserve">».</w:t>
      </w:r>
    </w:p>
    <w:p>
      <w:pPr>
        <w:bidi/>
      </w:pPr>
      <w:r>
        <w:rPr>
          <w:rtl/>
          <w:lang w:val="fa"/>
        </w:rPr>
        <w:t xml:space="preserve">ابن‌عاشور در التحریر و التنویر (ج۲۵، ص۱۲۶) با دقتِ تطبیقی، تمایزِ معناییِ بَغی از ظلم را روشن می‌سازد: «البَغیُ والظُّلمُ مُترادِفانِ تقریباً، إلّا أنَّ البَغیَ یَخُصُّ التَعَدّیَ غیرَ المُستَحَقِّ علی الآخَر، والظُّلمُ یَعُمُّ کُلَّ الجَور» (بَغی و ظلم تقریباً مترادف‌اند، با این تفاوت که بَغی به‌طورِ خاص به تعدّیِ ناروا بر دیگری اشاره دارد، اما ظلم همه‌ی انواعِ ستم را در بر می‌گیرد). این تمایز در سنّتِ تفسیریِ کلاسیک، تقریباً به‌اتفاق موردِ تأکید قرار گرفته است (طبری، ج۲۵، ص۲۹؛ طبرسی، ج۹، ص۵۲؛ ابن‌کثیر، ج۷، ص۱۰۹).</w:t>
      </w:r>
    </w:p>
    <w:p>
      <w:pPr>
        <w:bidi/>
      </w:pPr>
      <w:r>
        <w:rPr>
          <w:b/>
          <w:bCs/>
          <w:rtl/>
          <w:lang w:val="fa"/>
        </w:rPr>
        <w:t xml:space="preserve">شواهدِ شبکه‌ای</w:t>
      </w:r>
      <w:r>
        <w:rPr>
          <w:rtl/>
          <w:lang w:val="fa"/>
        </w:rPr>
        <w:t xml:space="preserve"> </w:t>
      </w:r>
      <w:r>
        <w:rPr>
          <w:rtl/>
          <w:lang w:val="fa"/>
        </w:rPr>
        <w:t xml:space="preserve">(با فاصله‌های اطمینانِ بوت‌استرپیِ ۹۵٪): بَغی بالاترین مرکزیتِ نزدیکیِ نقطه‌ای را به‌خود اختصاص می‌دهد (۰٫۵۵، فاصله‌ی اطمینان [۰٫۲۳، ۰٫۸۴]) و مرکزیتِ بینابینیِ آن (۰٫۱۵) با غضب و أَسَف هم‌رتبه است. نکته‌ی روش‌شناختیِ مهم آن است که فاصله‌های اطمینان گسترده‌اند و نشان می‌دهند رتبه‌بندیِ مطلق میانِ ریشه‌ها قابلِ تثبیت نیست. با این حال،</w:t>
      </w:r>
      <w:r>
        <w:rPr>
          <w:rtl/>
          <w:lang w:val="fa"/>
        </w:rPr>
        <w:t xml:space="preserve"> </w:t>
      </w:r>
      <w:r>
        <w:rPr>
          <w:b/>
          <w:bCs/>
          <w:rtl/>
          <w:lang w:val="fa"/>
        </w:rPr>
        <w:t xml:space="preserve">الگوی پل‌سازیِ بینامیدانی</w:t>
      </w:r>
      <w:r>
        <w:rPr>
          <w:rtl/>
          <w:lang w:val="fa"/>
        </w:rPr>
        <w:t xml:space="preserve"> </w:t>
      </w:r>
      <w:r>
        <w:rPr>
          <w:rtl/>
          <w:lang w:val="fa"/>
        </w:rPr>
        <w:t xml:space="preserve">(بَغی با ۱۶ هم‌رخدادگیریِ آیه‌ای با واژگانِ چترِ مفهومیِ ظلم/جرم/فسق/عَدو/شَنَأ) که در سطحِ شمارشِ صحیح است، استوار باقی می‌ماند: این الگو نشان می‌دهد بَغی در گفتمانِ قرآنی، یکی از مهم‌ترین گره‌های پلی-معنایی است که میدانِ هیجانیِ خشم را به میدانِ گسترده‌ترِ ارزیابیِ اخلاقی پیوند می‌دهد.</w:t>
      </w:r>
    </w:p>
    <w:p>
      <w:pPr>
        <w:bidi/>
      </w:pPr>
      <w:r>
        <w:rPr>
          <w:b/>
          <w:bCs/>
          <w:rtl/>
          <w:lang w:val="fa"/>
        </w:rPr>
        <w:t xml:space="preserve">۴-۶-۲. طُغیان (۳۹ بسامد، ۲۹ مکّی / ۱۰ مدنی) — استغناء به‌منزله‌ی پیش‌فرضِ شناختی.</w:t>
      </w:r>
      <w:r>
        <w:rPr>
          <w:rtl/>
          <w:lang w:val="fa"/>
        </w:rPr>
        <w:t xml:space="preserve"> </w:t>
      </w:r>
      <w:r>
        <w:rPr>
          <w:rtl/>
          <w:lang w:val="fa"/>
        </w:rPr>
        <w:t xml:space="preserve">ریشه‌ی «ط-غ-ی» در لغتِ کلاسیک به «مُجاوَزَةُ الحَدِّ، تَجاوُزُ الماءِ مَوضِعَه» (تجاوز از حد، سرریزِ آب از جای خود) (لسان‌العرب، ج۱۵، ص۸) بازمی‌گردد؛ معنایی استعاری که در گفتمانِ قرآنی، به‌منزله‌ی صورت‌بندیِ پارادایمیکِ سرکشیِ هستی‌شناختیِ انسان از حدودِ الهی به‌کار می‌رود.</w:t>
      </w:r>
    </w:p>
    <w:p>
      <w:pPr>
        <w:bidi/>
      </w:pPr>
      <w:r>
        <w:rPr>
          <w:rtl/>
          <w:lang w:val="fa"/>
        </w:rPr>
        <w:t xml:space="preserve">آیاتِ ۶ و ۷ سوره‌ی علق، در فشرده‌ترین صورت‌بندیِ ممکن، شناخت-مدلی روان‌شناختی و پیچیده عرضه می‌کنند:</w:t>
      </w:r>
    </w:p>
    <w:p>
      <w:pPr>
        <w:pStyle w:val="BlockText"/>
        <w:bidi/>
      </w:pPr>
      <w:r>
        <w:rPr>
          <w:rtl/>
          <w:lang w:val="fa"/>
        </w:rPr>
        <w:t xml:space="preserve">«كَلَّا إِنَّ الْإِنسَانَ لَيَطْغَىٰ ٭ أَن رَّآهُ اسْتَغْنَىٰ»</w:t>
      </w:r>
    </w:p>
    <w:p>
      <w:pPr>
        <w:bidi/>
      </w:pPr>
      <w:r>
        <w:rPr>
          <w:rtl/>
          <w:lang w:val="fa"/>
        </w:rPr>
        <w:t xml:space="preserve">این دو آیه تزی بنیادی را بیان می‌کنند:</w:t>
      </w:r>
      <w:r>
        <w:rPr>
          <w:rtl/>
          <w:lang w:val="fa"/>
        </w:rPr>
        <w:t xml:space="preserve"> </w:t>
      </w:r>
      <w:r>
        <w:rPr>
          <w:b/>
          <w:bCs/>
          <w:rtl/>
          <w:lang w:val="fa"/>
        </w:rPr>
        <w:t xml:space="preserve">خودبسندگیِ ادراکی</w:t>
      </w:r>
      <w:r>
        <w:rPr>
          <w:rtl/>
          <w:lang w:val="fa"/>
        </w:rPr>
        <w:t xml:space="preserve"> </w:t>
      </w:r>
      <w:r>
        <w:rPr>
          <w:rtl/>
          <w:lang w:val="fa"/>
        </w:rPr>
        <w:t xml:space="preserve">(</w:t>
      </w:r>
      <w:r>
        <w:rPr>
          <w:rtl/>
          <w:lang w:val="fa"/>
        </w:rPr>
        <w:t xml:space="preserve"> </w:t>
      </w:r>
      <w:r>
        <w:rPr>
          <w:rtl/>
          <w:lang w:val="fa"/>
        </w:rPr>
        <w:t xml:space="preserve">= استغناء)،</w:t>
      </w:r>
      <w:r>
        <w:rPr>
          <w:rtl/>
          <w:lang w:val="fa"/>
        </w:rPr>
        <w:t xml:space="preserve"> </w:t>
      </w:r>
      <w:r>
        <w:rPr>
          <w:b/>
          <w:bCs/>
          <w:rtl/>
          <w:lang w:val="fa"/>
        </w:rPr>
        <w:t xml:space="preserve">پیش‌فرضِ شناختیِ طغیان</w:t>
      </w:r>
      <w:r>
        <w:rPr>
          <w:rtl/>
          <w:lang w:val="fa"/>
        </w:rPr>
        <w:t xml:space="preserve"> </w:t>
      </w:r>
      <w:r>
        <w:rPr>
          <w:rtl/>
          <w:lang w:val="fa"/>
        </w:rPr>
        <w:t xml:space="preserve">است. به دیگر بیان، طغیان از ادراکی خاص از خود برمی‌خیزد، نه از هیجانی خام. المیزان (طباطبایی، ج۲۰، ص۳۲۶) این آیه را در ساختارِ علّیِ روان‌شناختیِ آن به‌دقت تحلیل می‌کند: «الاِستغناءُ یُولِّدُ الاِستکبار، والاِستکبارُ یُولِّدُ الطُّغیان» (بی‌نیازی‌بینی، استکبار را می‌زاید؛ استکبار، طغیان را).</w:t>
      </w:r>
    </w:p>
    <w:p>
      <w:pPr>
        <w:bidi/>
      </w:pPr>
      <w:r>
        <w:rPr>
          <w:rtl/>
          <w:lang w:val="fa"/>
        </w:rPr>
        <w:t xml:space="preserve">این صورت‌بندی، با</w:t>
      </w:r>
      <w:r>
        <w:rPr>
          <w:rtl/>
          <w:lang w:val="fa"/>
        </w:rPr>
        <w:t xml:space="preserve"> </w:t>
      </w:r>
      <w:r>
        <w:rPr>
          <w:b/>
          <w:bCs/>
          <w:rtl/>
          <w:lang w:val="fa"/>
        </w:rPr>
        <w:t xml:space="preserve">نظریه‌ی ارزیابیِ شناختیِ هیجان</w:t>
      </w:r>
      <w:r>
        <w:rPr>
          <w:rtl/>
          <w:lang w:val="fa"/>
        </w:rPr>
        <w:t xml:space="preserve"> </w:t>
      </w:r>
      <w:r>
        <w:rPr>
          <w:rtl/>
          <w:lang w:val="fa"/>
        </w:rPr>
        <w:t xml:space="preserve">(لازاروس ۱۹۹۱؛ فریخدا ۱۹۸۶؛ روزمن ۱۹۹۶؛ شِرر ۲۰۰۱، ۲۰۰۵) — که هیجان را پاسخی به ارزیابیِ شناختیِ موقعیت می‌داند و نه پاسخی غریزی به محرک — به‌نحوی شایانِ توجه هم‌سو است. به‌ویژه، الگوی روزمن (</w:t>
      </w:r>
      <w:r>
        <w:rPr>
          <w:rtl/>
          <w:lang w:val="fa"/>
        </w:rPr>
        <w:t xml:space="preserve">) که در پژوهش‌های نوین، پیش‌فرضِ شناختیِ خشمِ هستی‌شناختی شناخته می‌شود، مستقیماً با ساختارِ آیه‌ی علق هم‌خوانی دارد. قاری‌زاده و همکاران (۱۴۰۲) در پژوهشِ تک‌واژگانیِ خود به ساختارِ شناختیِ طغیان اشاره کرده‌اند، اما آن را در چارچوبِ نظریه‌ی ارزیابیِ شناختی نگنجانده‌اند؛ سهمِ پژوهشِ حاضر، عرضه‌ی همین پل‌سازیِ نظری است.</w:t>
      </w:r>
    </w:p>
    <w:p>
      <w:pPr>
        <w:bidi/>
      </w:pPr>
      <w:r>
        <w:rPr>
          <w:b/>
          <w:bCs/>
          <w:rtl/>
          <w:lang w:val="fa"/>
        </w:rPr>
        <w:t xml:space="preserve">شواهدِ بافت-گفتمانی</w:t>
      </w:r>
      <w:r>
        <w:rPr>
          <w:rtl/>
          <w:lang w:val="fa"/>
        </w:rPr>
        <w:t xml:space="preserve">: ۲۹ بسامدِ مکّیِ طغیان (در برابرِ ۱۰ مدنی، ۷۴٪ مکّی) با شاخص‌ترین بافتِ کاربردِ آن، یعنی روایتِ فرعون، در پیوندی استوار قرار دارد؛ این بافت در آیاتی نظیرِ نازعات: ۱۷ («اِذهَب إلی فِرعَون إنَّه طَغی»)، قصص: ۴، طه: ۲۴ و سایرِ آیاتِ هم‌نوع در گفتمانِ مکّی به‌کار رفته است. این بافت، طغیان را پدیده‌ای ساختاری و مرتبط با قدرتِ مهار-نشده می‌نمایاند، نه پدیده‌ای صرفاً هیجانی — نکته‌ای که در ادامه (§۴-۶-۴) به‌منزله‌ی بنیادِ علّیتِ دوسویه بسط می‌یابد.</w:t>
      </w:r>
    </w:p>
    <w:p>
      <w:pPr>
        <w:bidi/>
      </w:pPr>
      <w:r>
        <w:rPr>
          <w:b/>
          <w:bCs/>
          <w:rtl/>
          <w:lang w:val="fa"/>
        </w:rPr>
        <w:t xml:space="preserve">۴-۶-۳. عُتُوّ (۱۰ بسامد، ۹ مکّی / ۱ مدنی) — تثبیتِ هستی‌شناختیِ استکبار.</w:t>
      </w:r>
      <w:r>
        <w:rPr>
          <w:rtl/>
          <w:lang w:val="fa"/>
        </w:rPr>
        <w:t xml:space="preserve"> </w:t>
      </w:r>
      <w:r>
        <w:rPr>
          <w:rtl/>
          <w:lang w:val="fa"/>
        </w:rPr>
        <w:t xml:space="preserve">عُتُوّ، از ریشه‌ی «ع-ت-و»، با تنها ۱۰ بسامد،</w:t>
      </w:r>
      <w:r>
        <w:rPr>
          <w:rtl/>
          <w:lang w:val="fa"/>
        </w:rPr>
        <w:t xml:space="preserve"> </w:t>
      </w:r>
      <w:r>
        <w:rPr>
          <w:b/>
          <w:bCs/>
          <w:rtl/>
          <w:lang w:val="fa"/>
        </w:rPr>
        <w:t xml:space="preserve">شدیدترین لغتِ پیوستار</w:t>
      </w:r>
      <w:r>
        <w:rPr>
          <w:rtl/>
          <w:lang w:val="fa"/>
        </w:rPr>
        <w:t xml:space="preserve"> </w:t>
      </w:r>
      <w:r>
        <w:rPr>
          <w:rtl/>
          <w:lang w:val="fa"/>
        </w:rPr>
        <w:t xml:space="preserve">را تشکیل می‌دهد. در لغت، به «شدةُ الاِستکبار، التَّمَرُّدُ الجامِد» (شدتِ استکبار، نافرمانیِ جامد و تثبیت‌یافته) (لسان‌العرب، ج۱۵، ص۲۸؛ المفردات، ص۵۴۷) تعریف می‌گردد. این تعریف، عُتُوّ را از سرپیچیِ موقتی متمایز می‌سازد: عُتُوّ،</w:t>
      </w:r>
      <w:r>
        <w:rPr>
          <w:rtl/>
          <w:lang w:val="fa"/>
        </w:rPr>
        <w:t xml:space="preserve"> </w:t>
      </w:r>
      <w:r>
        <w:rPr>
          <w:b/>
          <w:bCs/>
          <w:rtl/>
          <w:lang w:val="fa"/>
        </w:rPr>
        <w:t xml:space="preserve">سرپیچیِ تثبیت‌شده در ساختارِ شخصیتیِ کنشگر</w:t>
      </w:r>
      <w:r>
        <w:rPr>
          <w:rtl/>
          <w:lang w:val="fa"/>
        </w:rPr>
        <w:t xml:space="preserve"> </w:t>
      </w:r>
      <w:r>
        <w:rPr>
          <w:rtl/>
          <w:lang w:val="fa"/>
        </w:rPr>
        <w:t xml:space="preserve">است.</w:t>
      </w:r>
    </w:p>
    <w:p>
      <w:pPr>
        <w:bidi/>
      </w:pPr>
      <w:r>
        <w:rPr>
          <w:rtl/>
          <w:lang w:val="fa"/>
        </w:rPr>
        <w:t xml:space="preserve">آیه‌ی ۲۱ سوره‌ی فرقان، نمونه‌ی شاخصِ این کاربرد است: «وَقَالَ الَّذِينَ لَا يَرْجُونَ لِقَاءَنَا لَوْلَا أُنزِلَ عَلَيْنَا الْمَلَائِكَةُ أَوْ نَرَىٰ رَبَّنَا ۗ لَقَدِ</w:t>
      </w:r>
      <w:r>
        <w:rPr>
          <w:rtl/>
          <w:lang w:val="fa"/>
        </w:rPr>
        <w:t xml:space="preserve"> </w:t>
      </w:r>
      <w:r>
        <w:rPr>
          <w:b/>
          <w:bCs/>
          <w:rtl/>
          <w:lang w:val="fa"/>
        </w:rPr>
        <w:t xml:space="preserve">اسْتَكْبَرُوا فِي أَنفُسِهِمْ</w:t>
      </w:r>
      <w:r>
        <w:rPr>
          <w:rtl/>
          <w:lang w:val="fa"/>
        </w:rPr>
        <w:t xml:space="preserve"> </w:t>
      </w:r>
      <w:r>
        <w:rPr>
          <w:rtl/>
          <w:lang w:val="fa"/>
        </w:rPr>
        <w:t xml:space="preserve">وَ</w:t>
      </w:r>
      <w:r>
        <w:rPr>
          <w:b/>
          <w:bCs/>
          <w:rtl/>
          <w:lang w:val="fa"/>
        </w:rPr>
        <w:t xml:space="preserve">عَتَوْا عُتُوًّا كَبِيرًا</w:t>
      </w:r>
      <w:r>
        <w:rPr>
          <w:rtl/>
          <w:lang w:val="fa"/>
        </w:rPr>
        <w:t xml:space="preserve">». نکته‌ی معناشناختیِ شایانِ توجه،</w:t>
      </w:r>
      <w:r>
        <w:rPr>
          <w:rtl/>
          <w:lang w:val="fa"/>
        </w:rPr>
        <w:t xml:space="preserve"> </w:t>
      </w:r>
      <w:r>
        <w:rPr>
          <w:b/>
          <w:bCs/>
          <w:rtl/>
          <w:lang w:val="fa"/>
        </w:rPr>
        <w:t xml:space="preserve">هم‌نشینیِ ضروریِ عُتُوّ با استکبار</w:t>
      </w:r>
      <w:r>
        <w:rPr>
          <w:rtl/>
          <w:lang w:val="fa"/>
        </w:rPr>
        <w:t xml:space="preserve"> </w:t>
      </w:r>
      <w:r>
        <w:rPr>
          <w:rtl/>
          <w:lang w:val="fa"/>
        </w:rPr>
        <w:t xml:space="preserve">در ساختارِ نحویِ آیه است. الکشّاف (زمخشری، ج۳، ص۲۸۰) به این هم‌نشینی توجهی دقیق دارد: «العُتُوّ هاهنا ثَمَرَةُ الاِستکبار» (عُتُوّ در این‌جا، ثمره‌ی استکبار است).</w:t>
      </w:r>
    </w:p>
    <w:p>
      <w:pPr>
        <w:bidi/>
      </w:pPr>
      <w:r>
        <w:rPr>
          <w:rtl/>
          <w:lang w:val="fa"/>
        </w:rPr>
        <w:t xml:space="preserve">توزیعِ به‌شدت مکّیِ این لغت (۹ مکّی / ۱ مدنی، ۹۰٪ مکّی؛ آزمونِ دوجمله‌ایِ خام: p = ۰٫۰۵۹، p اصلاحیِ هولم-بنفرونی = ۱٫۰۰، فاقدِ معناداری پس از تصحیحِ مقایسه‌های چندگانه)، بافتارِ تاریخی-گفتمانیِ آن را روشن می‌سازد: عُتُوّ در روایت‌های مکّیِ پیامبرانه (نوح، عاد، ثمود، فرعون، قومِ سَبأ) نقطه‌ی پایانیِ مسیرِ عصیان و شرطِ نهاییِ نزولِ عذاب بازنمایی می‌شود. در سنّتِ تفسیریِ شیعه، طبرسی در مجمع‌البیان (ج۷، ص۲۶۲) این الگو را در عبارتی نظری چنین خلاصه می‌کند: «العُتُوّ مُنتهی الانحراف، حیثُ لا یَنفَعُ مَعَه نُذُر» (عُتُوّ، نهایتِ انحراف است، آن‌جا که هشدار دیگر سود نمی‌بخشد).</w:t>
      </w:r>
    </w:p>
    <w:p>
      <w:pPr>
        <w:bidi/>
      </w:pPr>
      <w:r>
        <w:rPr>
          <w:b/>
          <w:bCs/>
          <w:rtl/>
          <w:lang w:val="fa"/>
        </w:rPr>
        <w:t xml:space="preserve">۴-۶-۴. علّیتِ دوسویه و ممیّزیِ تفسیر-بنیادِ بسامدهای مرحله‌ی ۶ — یافته‌ی محوریِ نظریِ این پژوهش.</w:t>
      </w:r>
      <w:r>
        <w:rPr>
          <w:rtl/>
          <w:lang w:val="fa"/>
        </w:rPr>
        <w:t xml:space="preserve"> </w:t>
      </w:r>
      <w:r>
        <w:rPr>
          <w:rtl/>
          <w:lang w:val="fa"/>
        </w:rPr>
        <w:t xml:space="preserve">سه ملاحظه‌ی تفسیریِ کلیدی، در قرائتِ بازنگری‌شده‌ی پیوستار نقشِ محوری دارند:</w:t>
      </w:r>
    </w:p>
    <w:p>
      <w:pPr>
        <w:bidi/>
      </w:pPr>
      <w:r>
        <w:rPr>
          <w:rtl/>
          <w:lang w:val="fa"/>
        </w:rPr>
        <w:t xml:space="preserve">(۱)</w:t>
      </w:r>
      <w:r>
        <w:rPr>
          <w:rtl/>
          <w:lang w:val="fa"/>
        </w:rPr>
        <w:t xml:space="preserve"> </w:t>
      </w:r>
      <w:r>
        <w:rPr>
          <w:b/>
          <w:bCs/>
          <w:rtl/>
          <w:lang w:val="fa"/>
        </w:rPr>
        <w:t xml:space="preserve">بَغی</w:t>
      </w:r>
      <w:r>
        <w:rPr>
          <w:rtl/>
          <w:lang w:val="fa"/>
        </w:rPr>
        <w:t xml:space="preserve"> </w:t>
      </w:r>
      <w:r>
        <w:rPr>
          <w:rtl/>
          <w:lang w:val="fa"/>
        </w:rPr>
        <w:t xml:space="preserve">در گفتمانِ قرآنی، عمدتاً از</w:t>
      </w:r>
      <w:r>
        <w:rPr>
          <w:rtl/>
          <w:lang w:val="fa"/>
        </w:rPr>
        <w:t xml:space="preserve"> </w:t>
      </w:r>
      <w:r>
        <w:rPr>
          <w:i/>
          <w:iCs/>
          <w:rtl/>
          <w:lang w:val="fa"/>
        </w:rPr>
        <w:t xml:space="preserve">طمع</w:t>
      </w:r>
      <w:r>
        <w:rPr>
          <w:rtl/>
          <w:lang w:val="fa"/>
        </w:rPr>
        <w:t xml:space="preserve">،</w:t>
      </w:r>
      <w:r>
        <w:rPr>
          <w:rtl/>
          <w:lang w:val="fa"/>
        </w:rPr>
        <w:t xml:space="preserve"> </w:t>
      </w:r>
      <w:r>
        <w:rPr>
          <w:i/>
          <w:iCs/>
          <w:rtl/>
          <w:lang w:val="fa"/>
        </w:rPr>
        <w:t xml:space="preserve">برتری‌جویی</w:t>
      </w:r>
      <w:r>
        <w:rPr>
          <w:rtl/>
          <w:lang w:val="fa"/>
        </w:rPr>
        <w:t xml:space="preserve"> </w:t>
      </w:r>
      <w:r>
        <w:rPr>
          <w:rtl/>
          <w:lang w:val="fa"/>
        </w:rPr>
        <w:t xml:space="preserve">(عُلوّ فی الأرض) و</w:t>
      </w:r>
      <w:r>
        <w:rPr>
          <w:rtl/>
          <w:lang w:val="fa"/>
        </w:rPr>
        <w:t xml:space="preserve"> </w:t>
      </w:r>
      <w:r>
        <w:rPr>
          <w:i/>
          <w:iCs/>
          <w:rtl/>
          <w:lang w:val="fa"/>
        </w:rPr>
        <w:t xml:space="preserve">منفعت‌طلبیِ ستمگرانه</w:t>
      </w:r>
      <w:r>
        <w:rPr>
          <w:rtl/>
          <w:lang w:val="fa"/>
        </w:rPr>
        <w:t xml:space="preserve"> </w:t>
      </w:r>
      <w:r>
        <w:rPr>
          <w:rtl/>
          <w:lang w:val="fa"/>
        </w:rPr>
        <w:t xml:space="preserve">برمی‌خیزد، نه از خشمِ آنی. کنشِ تجاوز، گاه</w:t>
      </w:r>
      <w:r>
        <w:rPr>
          <w:rtl/>
          <w:lang w:val="fa"/>
        </w:rPr>
        <w:t xml:space="preserve"> </w:t>
      </w:r>
      <w:r>
        <w:rPr>
          <w:b/>
          <w:bCs/>
          <w:rtl/>
          <w:lang w:val="fa"/>
        </w:rPr>
        <w:t xml:space="preserve">محتوای</w:t>
      </w:r>
      <w:r>
        <w:rPr>
          <w:rtl/>
          <w:lang w:val="fa"/>
        </w:rPr>
        <w:t xml:space="preserve"> </w:t>
      </w:r>
      <w:r>
        <w:rPr>
          <w:rtl/>
          <w:lang w:val="fa"/>
        </w:rPr>
        <w:t xml:space="preserve">میلِ تباه است (انعام: ۲۱)، نه</w:t>
      </w:r>
      <w:r>
        <w:rPr>
          <w:rtl/>
          <w:lang w:val="fa"/>
        </w:rPr>
        <w:t xml:space="preserve"> </w:t>
      </w:r>
      <w:r>
        <w:rPr>
          <w:b/>
          <w:bCs/>
          <w:rtl/>
          <w:lang w:val="fa"/>
        </w:rPr>
        <w:t xml:space="preserve">پیامدِ</w:t>
      </w:r>
      <w:r>
        <w:rPr>
          <w:rtl/>
          <w:lang w:val="fa"/>
        </w:rPr>
        <w:t xml:space="preserve"> </w:t>
      </w:r>
      <w:r>
        <w:rPr>
          <w:rtl/>
          <w:lang w:val="fa"/>
        </w:rPr>
        <w:t xml:space="preserve">یک هیجان.</w:t>
      </w:r>
    </w:p>
    <w:p>
      <w:pPr>
        <w:bidi/>
      </w:pPr>
      <w:r>
        <w:rPr>
          <w:rtl/>
          <w:lang w:val="fa"/>
        </w:rPr>
        <w:t xml:space="preserve">(۲)</w:t>
      </w:r>
      <w:r>
        <w:rPr>
          <w:rtl/>
          <w:lang w:val="fa"/>
        </w:rPr>
        <w:t xml:space="preserve"> </w:t>
      </w:r>
      <w:r>
        <w:rPr>
          <w:b/>
          <w:bCs/>
          <w:rtl/>
          <w:lang w:val="fa"/>
        </w:rPr>
        <w:t xml:space="preserve">طُغیان</w:t>
      </w:r>
      <w:r>
        <w:rPr>
          <w:rtl/>
          <w:lang w:val="fa"/>
        </w:rPr>
        <w:t xml:space="preserve">، در شکلِ پارادایمیِ فرعونی، در</w:t>
      </w:r>
      <w:r>
        <w:rPr>
          <w:rtl/>
          <w:lang w:val="fa"/>
        </w:rPr>
        <w:t xml:space="preserve"> </w:t>
      </w:r>
      <w:r>
        <w:rPr>
          <w:i/>
          <w:iCs/>
          <w:rtl/>
          <w:lang w:val="fa"/>
        </w:rPr>
        <w:t xml:space="preserve">استکبارِ ساختاری</w:t>
      </w:r>
      <w:r>
        <w:rPr>
          <w:rtl/>
          <w:lang w:val="fa"/>
        </w:rPr>
        <w:t xml:space="preserve"> </w:t>
      </w:r>
      <w:r>
        <w:rPr>
          <w:rtl/>
          <w:lang w:val="fa"/>
        </w:rPr>
        <w:t xml:space="preserve">و اعمالِ</w:t>
      </w:r>
      <w:r>
        <w:rPr>
          <w:rtl/>
          <w:lang w:val="fa"/>
        </w:rPr>
        <w:t xml:space="preserve"> </w:t>
      </w:r>
      <w:r>
        <w:rPr>
          <w:i/>
          <w:iCs/>
          <w:rtl/>
          <w:lang w:val="fa"/>
        </w:rPr>
        <w:t xml:space="preserve">قدرتِ مهار-نشده</w:t>
      </w:r>
      <w:r>
        <w:rPr>
          <w:rtl/>
          <w:lang w:val="fa"/>
        </w:rPr>
        <w:t xml:space="preserve"> </w:t>
      </w:r>
      <w:r>
        <w:rPr>
          <w:rtl/>
          <w:lang w:val="fa"/>
        </w:rPr>
        <w:t xml:space="preserve">ریشه دارد، نه آن‌که امتدادِ پدیدارشناختیِ خشم باشد. آیه‌ی ۵۵ سوره‌ی شعراء («إِنَّهُمْ لَنَا لَ</w:t>
      </w:r>
      <w:r>
        <w:rPr>
          <w:b/>
          <w:bCs/>
          <w:rtl/>
          <w:lang w:val="fa"/>
        </w:rPr>
        <w:t xml:space="preserve">غَائِظُونَ</w:t>
      </w:r>
      <w:r>
        <w:rPr>
          <w:rtl/>
          <w:lang w:val="fa"/>
        </w:rPr>
        <w:t xml:space="preserve">») به‌نحوی شایانِ توجه،</w:t>
      </w:r>
      <w:r>
        <w:rPr>
          <w:rtl/>
          <w:lang w:val="fa"/>
        </w:rPr>
        <w:t xml:space="preserve"> </w:t>
      </w:r>
      <w:r>
        <w:rPr>
          <w:b/>
          <w:bCs/>
          <w:rtl/>
          <w:lang w:val="fa"/>
        </w:rPr>
        <w:t xml:space="preserve">قطبیتِ علّی را معکوس می‌کند</w:t>
      </w:r>
      <w:r>
        <w:rPr>
          <w:rtl/>
          <w:lang w:val="fa"/>
        </w:rPr>
        <w:t xml:space="preserve">: خشمِ ستمگر از سرکشیِ ستمدیده برمی‌خیزد، نه از خشمِ خودِ او. این آیه در سنّتِ تفسیریِ شیعه — به‌ویژه در المیزانِ طباطبایی (ج۱۵، ص۲۷۸) — به‌منزله‌ی یکی از کلیدی‌ترین آیاتِ تشخیصِ علّیتِ دوسویه بازخوانی شده است.</w:t>
      </w:r>
    </w:p>
    <w:p>
      <w:pPr>
        <w:bidi/>
      </w:pPr>
      <w:r>
        <w:rPr>
          <w:rtl/>
          <w:lang w:val="fa"/>
        </w:rPr>
        <w:t xml:space="preserve">(۳)</w:t>
      </w:r>
      <w:r>
        <w:rPr>
          <w:rtl/>
          <w:lang w:val="fa"/>
        </w:rPr>
        <w:t xml:space="preserve"> </w:t>
      </w:r>
      <w:r>
        <w:rPr>
          <w:b/>
          <w:bCs/>
          <w:rtl/>
          <w:lang w:val="fa"/>
        </w:rPr>
        <w:t xml:space="preserve">عُتُوّ</w:t>
      </w:r>
      <w:r>
        <w:rPr>
          <w:rtl/>
          <w:lang w:val="fa"/>
        </w:rPr>
        <w:t xml:space="preserve"> </w:t>
      </w:r>
      <w:r>
        <w:rPr>
          <w:rtl/>
          <w:lang w:val="fa"/>
        </w:rPr>
        <w:t xml:space="preserve">عمدتاً به استکبار وابسته است و به‌منزله‌ی سرپیچیِ ثابت —</w:t>
      </w:r>
      <w:r>
        <w:rPr>
          <w:rtl/>
          <w:lang w:val="fa"/>
        </w:rPr>
        <w:t xml:space="preserve"> </w:t>
      </w:r>
      <w:r>
        <w:rPr>
          <w:i/>
          <w:iCs/>
          <w:rtl/>
          <w:lang w:val="fa"/>
        </w:rPr>
        <w:t xml:space="preserve">ویژگیِ پایدارِ شخصیتی-اخلاقی</w:t>
      </w:r>
      <w:r>
        <w:rPr>
          <w:rtl/>
          <w:lang w:val="fa"/>
        </w:rPr>
        <w:t xml:space="preserve"> </w:t>
      </w:r>
      <w:r>
        <w:rPr>
          <w:rtl/>
          <w:lang w:val="fa"/>
        </w:rPr>
        <w:t xml:space="preserve">و نه حالتی هیجانی و گذرا — صورت‌بندی می‌گردد.</w:t>
      </w:r>
    </w:p>
    <w:p>
      <w:pPr>
        <w:bidi/>
      </w:pPr>
      <w:r>
        <w:rPr>
          <w:b/>
          <w:bCs/>
          <w:rtl/>
          <w:lang w:val="fa"/>
        </w:rPr>
        <w:t xml:space="preserve">عملیاتی‌سازیِ روش‌شناختیِ این ملاحظه</w:t>
      </w:r>
      <w:r>
        <w:rPr>
          <w:rtl/>
          <w:lang w:val="fa"/>
        </w:rPr>
        <w:t xml:space="preserve"> </w:t>
      </w:r>
      <w:r>
        <w:rPr>
          <w:rtl/>
          <w:lang w:val="fa"/>
        </w:rPr>
        <w:t xml:space="preserve">فراتر از هشداری متنی است: هر ۱۴۵ بسامدِ مرحله‌ی ۶ در ممیّزیِ سامان‌مندِ تفسیر-بنیاد، بر پایه‌ی قرائتِ مشترکِ المیزان (طباطبایی)، الکشّاف (زمخشری)، مجمع‌البیان (طبرسی) و التحریر و التنویر (ابن‌عاشور)، در سه طبقه کدبندی شدند: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tl/>
                <w:lang w:val="fa"/>
              </w:rPr>
              <w:t xml:space="preserve">طبقه</w:t>
            </w:r>
          </w:p>
        </w:tc>
        <w:tc>
          <w:tcPr/>
          <w:p>
            <w:pPr>
              <w:pStyle w:val="Compact"/>
              <w:bidi/>
              <w:jc w:val="left"/>
            </w:pPr>
            <w:r>
              <w:rPr>
                <w:rtl/>
                <w:lang w:val="fa"/>
              </w:rPr>
              <w:t xml:space="preserve">تعریفِ تفسیری</w:t>
            </w:r>
          </w:p>
        </w:tc>
        <w:tc>
          <w:tcPr/>
          <w:p>
            <w:pPr>
              <w:pStyle w:val="Compact"/>
              <w:bidi/>
              <w:jc w:val="center"/>
            </w:pPr>
            <w:r>
              <w:rPr>
                <w:rtl/>
                <w:lang w:val="fa"/>
              </w:rPr>
              <w:t xml:space="preserve">شمار</w:t>
            </w:r>
          </w:p>
        </w:tc>
        <w:tc>
          <w:tcPr/>
          <w:p>
            <w:pPr>
              <w:pStyle w:val="Compact"/>
              <w:bidi/>
              <w:jc w:val="center"/>
            </w:pPr>
            <w:r>
              <w:rPr>
                <w:rtl/>
                <w:lang w:val="fa"/>
              </w:rPr>
              <w:t xml:space="preserve">درصد</w:t>
            </w:r>
          </w:p>
        </w:tc>
      </w:tr>
      <w:tr>
        <w:tc>
          <w:tcPr/>
          <w:p>
            <w:pPr>
              <w:pStyle w:val="Compact"/>
              <w:bidi/>
              <w:jc w:val="center"/>
            </w:pPr>
            <w:r>
              <w:rPr>
                <w:b/>
                <w:bCs/>
                <w:rtl/>
                <w:lang w:val="fa"/>
              </w:rPr>
              <w:t xml:space="preserve">A</w:t>
            </w:r>
            <w:r>
              <w:rPr>
                <w:rtl/>
                <w:lang w:val="fa"/>
              </w:rPr>
              <w:t xml:space="preserve"> </w:t>
            </w:r>
            <w:r>
              <w:rPr>
                <w:rtl/>
                <w:lang w:val="fa"/>
              </w:rPr>
              <w:t xml:space="preserve">(خشم-خاستگاه)</w:t>
            </w:r>
          </w:p>
        </w:tc>
        <w:tc>
          <w:tcPr/>
          <w:p>
            <w:pPr>
              <w:pStyle w:val="Compact"/>
              <w:bidi/>
              <w:jc w:val="left"/>
            </w:pPr>
            <w:r>
              <w:rPr>
                <w:rtl/>
                <w:lang w:val="fa"/>
              </w:rPr>
              <w:t xml:space="preserve">پیامدِ رفتاریِ مسیرِ خشمِ درونی، بدونِ آغاگرِ ساختاریِ مستقل</w:t>
            </w:r>
          </w:p>
        </w:tc>
        <w:tc>
          <w:tcPr/>
          <w:p>
            <w:pPr>
              <w:pStyle w:val="Compact"/>
              <w:bidi/>
              <w:jc w:val="center"/>
            </w:pPr>
            <w:r>
              <w:rPr>
                <w:rtl/>
                <w:lang w:val="fa"/>
              </w:rPr>
              <w:t xml:space="preserve">۳۸</w:t>
            </w:r>
          </w:p>
        </w:tc>
        <w:tc>
          <w:tcPr/>
          <w:p>
            <w:pPr>
              <w:pStyle w:val="Compact"/>
              <w:bidi/>
              <w:jc w:val="center"/>
            </w:pPr>
            <w:r>
              <w:rPr>
                <w:rtl/>
                <w:lang w:val="fa"/>
              </w:rPr>
              <w:t xml:space="preserve">۲۶٪</w:t>
            </w:r>
          </w:p>
        </w:tc>
      </w:tr>
      <w:tr>
        <w:tc>
          <w:tcPr/>
          <w:p>
            <w:pPr>
              <w:pStyle w:val="Compact"/>
              <w:bidi/>
              <w:jc w:val="center"/>
            </w:pPr>
            <w:r>
              <w:rPr>
                <w:b/>
                <w:bCs/>
                <w:rtl/>
                <w:lang w:val="fa"/>
              </w:rPr>
              <w:t xml:space="preserve">S</w:t>
            </w:r>
            <w:r>
              <w:rPr>
                <w:rtl/>
                <w:lang w:val="fa"/>
              </w:rPr>
              <w:t xml:space="preserve"> </w:t>
            </w:r>
            <w:r>
              <w:rPr>
                <w:rtl/>
                <w:lang w:val="fa"/>
              </w:rPr>
              <w:t xml:space="preserve">(ساختار-خاستگاه)</w:t>
            </w:r>
          </w:p>
        </w:tc>
        <w:tc>
          <w:tcPr/>
          <w:p>
            <w:pPr>
              <w:pStyle w:val="Compact"/>
              <w:bidi/>
              <w:jc w:val="left"/>
            </w:pPr>
            <w:r>
              <w:rPr>
                <w:rtl/>
                <w:lang w:val="fa"/>
              </w:rPr>
              <w:t xml:space="preserve">برخاسته از طمع، استکبار، عُلوّ فی الأرض، یا عدم-توازنِ نهادی-قدرتی، بدونِ پیشایندِ صریحِ خشم</w:t>
            </w:r>
          </w:p>
        </w:tc>
        <w:tc>
          <w:tcPr/>
          <w:p>
            <w:pPr>
              <w:pStyle w:val="Compact"/>
              <w:bidi/>
              <w:jc w:val="center"/>
            </w:pPr>
            <w:r>
              <w:rPr>
                <w:rtl/>
                <w:lang w:val="fa"/>
              </w:rPr>
              <w:t xml:space="preserve">۷۱</w:t>
            </w:r>
          </w:p>
        </w:tc>
        <w:tc>
          <w:tcPr/>
          <w:p>
            <w:pPr>
              <w:pStyle w:val="Compact"/>
              <w:bidi/>
              <w:jc w:val="center"/>
            </w:pPr>
            <w:r>
              <w:rPr>
                <w:rtl/>
                <w:lang w:val="fa"/>
              </w:rPr>
              <w:t xml:space="preserve">۴۹٪</w:t>
            </w:r>
          </w:p>
        </w:tc>
      </w:tr>
      <w:tr>
        <w:tc>
          <w:tcPr/>
          <w:p>
            <w:pPr>
              <w:pStyle w:val="Compact"/>
              <w:bidi/>
              <w:jc w:val="center"/>
            </w:pPr>
            <w:r>
              <w:rPr>
                <w:b/>
                <w:bCs/>
                <w:rtl/>
                <w:lang w:val="fa"/>
              </w:rPr>
              <w:t xml:space="preserve">A+S</w:t>
            </w:r>
            <w:r>
              <w:rPr>
                <w:rtl/>
                <w:lang w:val="fa"/>
              </w:rPr>
              <w:t xml:space="preserve"> </w:t>
            </w:r>
            <w:r>
              <w:rPr>
                <w:rtl/>
                <w:lang w:val="fa"/>
              </w:rPr>
              <w:t xml:space="preserve">(ترکیبی)</w:t>
            </w:r>
          </w:p>
        </w:tc>
        <w:tc>
          <w:tcPr/>
          <w:p>
            <w:pPr>
              <w:pStyle w:val="Compact"/>
              <w:bidi/>
              <w:jc w:val="left"/>
            </w:pPr>
            <w:r>
              <w:rPr>
                <w:rtl/>
                <w:lang w:val="fa"/>
              </w:rPr>
              <w:t xml:space="preserve">اختلافِ تفسیرها یا اعتبارِ هم‌زمانِ هر دو خوانش</w:t>
            </w:r>
          </w:p>
        </w:tc>
        <w:tc>
          <w:tcPr/>
          <w:p>
            <w:pPr>
              <w:pStyle w:val="Compact"/>
              <w:bidi/>
              <w:jc w:val="center"/>
            </w:pPr>
            <w:r>
              <w:rPr>
                <w:rtl/>
                <w:lang w:val="fa"/>
              </w:rPr>
              <w:t xml:space="preserve">۳۶</w:t>
            </w:r>
          </w:p>
        </w:tc>
        <w:tc>
          <w:tcPr/>
          <w:p>
            <w:pPr>
              <w:pStyle w:val="Compact"/>
              <w:bidi/>
              <w:jc w:val="center"/>
            </w:pPr>
            <w:r>
              <w:rPr>
                <w:rtl/>
                <w:lang w:val="fa"/>
              </w:rPr>
              <w:t xml:space="preserve">۲۵٪</w:t>
            </w:r>
          </w:p>
        </w:tc>
      </w:tr>
    </w:tbl>
    <w:p>
      <w:pPr>
        <w:bidi/>
      </w:pPr>
      <w:r>
        <w:rPr>
          <w:rtl/>
          <w:lang w:val="fa"/>
        </w:rPr>
        <w:t xml:space="preserve">کدبندی به‌دستِ نویسنده‌ی مسئول و راستی‌آزماییِ کدگذارِ دوم در نمونه‌ای تصادفی به حجمِ ۲۰٪ انجام گرفت؛ کاپای کوهن:</w:t>
      </w:r>
      <w:r>
        <w:rPr>
          <w:rtl/>
          <w:lang w:val="fa"/>
        </w:rPr>
        <w:t xml:space="preserve"> </w:t>
      </w:r>
      <w:r>
        <w:rPr>
          <w:b/>
          <w:bCs/>
          <w:rtl/>
          <w:lang w:val="fa"/>
        </w:rPr>
        <w:t xml:space="preserve">κ = ۰٫۷۹</w:t>
      </w:r>
      <w:r>
        <w:rPr>
          <w:rtl/>
          <w:lang w:val="fa"/>
        </w:rPr>
        <w:t xml:space="preserve"> </w:t>
      </w:r>
      <w:r>
        <w:rPr>
          <w:rtl/>
          <w:lang w:val="fa"/>
        </w:rPr>
        <w:t xml:space="preserve">(توافقِ مهم بر معیارِ</w:t>
      </w:r>
      <w:r>
        <w:rPr>
          <w:rtl/>
          <w:lang w:val="fa"/>
        </w:rPr>
        <w:t xml:space="preserve"> </w:t>
      </w:r>
      <w:r>
        <w:rPr>
          <w:rtl/>
          <w:lang w:val="fa"/>
        </w:rPr>
        <w:t xml:space="preserve">). جدولِ کدبندیِ کامل، در فایلِ</w:t>
      </w:r>
      <w:r>
        <w:rPr>
          <w:rtl/>
          <w:lang w:val="fa"/>
        </w:rPr>
        <w:t xml:space="preserve"> </w:t>
      </w:r>
      <w:r>
        <w:rPr>
          <w:rStyle w:val="VerbatimChar"/>
          <w:rtl/>
          <w:lang w:val="fa"/>
        </w:rPr>
        <w:t xml:space="preserve">data/concordance/stage6_causation_coding.csv</w:t>
      </w:r>
      <w:r>
        <w:rPr>
          <w:rtl/>
          <w:lang w:val="fa"/>
        </w:rPr>
        <w:t xml:space="preserve"> </w:t>
      </w:r>
      <w:r>
        <w:rPr>
          <w:rtl/>
          <w:lang w:val="fa"/>
        </w:rPr>
        <w:t xml:space="preserve">در انباره‌ی عمومیِ پروژه منتشر شده است.</w:t>
      </w:r>
    </w:p>
    <w:p>
      <w:pPr>
        <w:bidi/>
      </w:pPr>
      <w:r>
        <w:rPr>
          <w:rtl/>
          <w:lang w:val="fa"/>
        </w:rPr>
        <w:t xml:space="preserve">به‌تفکیکِ ریشه:</w:t>
      </w:r>
      <w:r>
        <w:rPr>
          <w:rtl/>
          <w:lang w:val="fa"/>
        </w:rPr>
        <w:t xml:space="preserve"> </w:t>
      </w:r>
      <w:r>
        <w:rPr>
          <w:b/>
          <w:bCs/>
          <w:rtl/>
          <w:lang w:val="fa"/>
        </w:rPr>
        <w:t xml:space="preserve">بَغی</w:t>
      </w:r>
      <w:r>
        <w:rPr>
          <w:rtl/>
          <w:lang w:val="fa"/>
        </w:rPr>
        <w:t xml:space="preserve"> </w:t>
      </w:r>
      <w:r>
        <w:rPr>
          <w:rtl/>
          <w:lang w:val="fa"/>
        </w:rPr>
        <w:t xml:space="preserve">(n=۹۶) ۲۲A / ۵۰S / ۲۴ A+S؛</w:t>
      </w:r>
      <w:r>
        <w:rPr>
          <w:rtl/>
          <w:lang w:val="fa"/>
        </w:rPr>
        <w:t xml:space="preserve"> </w:t>
      </w:r>
      <w:r>
        <w:rPr>
          <w:b/>
          <w:bCs/>
          <w:rtl/>
          <w:lang w:val="fa"/>
        </w:rPr>
        <w:t xml:space="preserve">طُغیان</w:t>
      </w:r>
      <w:r>
        <w:rPr>
          <w:rtl/>
          <w:lang w:val="fa"/>
        </w:rPr>
        <w:t xml:space="preserve"> </w:t>
      </w:r>
      <w:r>
        <w:rPr>
          <w:rtl/>
          <w:lang w:val="fa"/>
        </w:rPr>
        <w:t xml:space="preserve">(n=۳۹) ۱۱A / ۱۹S / ۹ A+S؛</w:t>
      </w:r>
      <w:r>
        <w:rPr>
          <w:rtl/>
          <w:lang w:val="fa"/>
        </w:rPr>
        <w:t xml:space="preserve"> </w:t>
      </w:r>
      <w:r>
        <w:rPr>
          <w:b/>
          <w:bCs/>
          <w:rtl/>
          <w:lang w:val="fa"/>
        </w:rPr>
        <w:t xml:space="preserve">عُتُوّ</w:t>
      </w:r>
      <w:r>
        <w:rPr>
          <w:rtl/>
          <w:lang w:val="fa"/>
        </w:rPr>
        <w:t xml:space="preserve"> </w:t>
      </w:r>
      <w:r>
        <w:rPr>
          <w:rtl/>
          <w:lang w:val="fa"/>
        </w:rPr>
        <w:t xml:space="preserve">(n=۱۰) ۵A / ۲S / ۳ A+S. اجرای دوباره‌ی آزمونِ خی-دو با استفاده از تنها زیرمجموعه‌ی</w:t>
      </w:r>
      <w:r>
        <w:rPr>
          <w:rtl/>
          <w:lang w:val="fa"/>
        </w:rPr>
        <w:t xml:space="preserve"> </w:t>
      </w:r>
      <w:r>
        <w:rPr>
          <w:b/>
          <w:bCs/>
          <w:rtl/>
          <w:lang w:val="fa"/>
        </w:rPr>
        <w:t xml:space="preserve">A</w:t>
      </w:r>
      <w:r>
        <w:rPr>
          <w:rtl/>
          <w:lang w:val="fa"/>
        </w:rPr>
        <w:t xml:space="preserve"> </w:t>
      </w:r>
      <w:r>
        <w:rPr>
          <w:rtl/>
          <w:lang w:val="fa"/>
        </w:rPr>
        <w:t xml:space="preserve">(مراحلِ ۱ تا ۵ = ۱۶۷ در برابرِ مرحله‌ی ۶ِ خشم-خاستگاه = ۳۸): χ²(۱) = ۸۱٫۴، p &lt; ۰٫۰۰۱، که مساواتِ تقسیم را قاطعانه رد می‌کند.</w:t>
      </w:r>
      <w:r>
        <w:rPr>
          <w:rtl/>
          <w:lang w:val="fa"/>
        </w:rPr>
        <w:t xml:space="preserve"> </w:t>
      </w:r>
      <w:r>
        <w:rPr>
          <w:b/>
          <w:bCs/>
          <w:rtl/>
          <w:lang w:val="fa"/>
        </w:rPr>
        <w:t xml:space="preserve">هسته‌ی پدیدارشناختیِ پیوستار، با ضریبِ ۴٫۴ بر پیامدهای خشم-خاستگاه غلبه دارد</w:t>
      </w:r>
      <w:r>
        <w:rPr>
          <w:rtl/>
          <w:lang w:val="fa"/>
        </w:rPr>
        <w:t xml:space="preserve"> </w:t>
      </w:r>
      <w:r>
        <w:rPr>
          <w:rtl/>
          <w:lang w:val="fa"/>
        </w:rPr>
        <w:t xml:space="preserve">— یافته‌ای کلیدی که در نسخه‌های پیشینِ این تحلیل، به‌سببِ درآمیختگیِ بسامدهای دوگانه، پنهان مانده بود.</w:t>
      </w:r>
    </w:p>
    <w:p>
      <w:pPr>
        <w:bidi/>
      </w:pPr>
      <w:r>
        <w:rPr>
          <w:b/>
          <w:bCs/>
          <w:rtl/>
          <w:lang w:val="fa"/>
        </w:rPr>
        <w:t xml:space="preserve">نتیجه‌ی نظری</w:t>
      </w:r>
      <w:r>
        <w:rPr>
          <w:rtl/>
          <w:lang w:val="fa"/>
        </w:rPr>
        <w:t xml:space="preserve">: نزدیکیِ مراحلِ ۱ تا ۵ و مرحله‌ی ۶ به‌طورِ کامل (χ²(۱) = ۱٫۵۵، رد نمی‌شود) دقیقاً همان چیزی است که در صورتِ صحتِ این دو فرض انتظار می‌رود: (الف) ریشه‌های مرحله‌ی ۶ منحصراً خشم-خاستگاه نیستند؛ (ب) بسامدهای ساختار-خاستگاهِ مرحله‌ی ۶ به</w:t>
      </w:r>
      <w:r>
        <w:rPr>
          <w:rtl/>
          <w:lang w:val="fa"/>
        </w:rPr>
        <w:t xml:space="preserve"> </w:t>
      </w:r>
      <w:r>
        <w:rPr>
          <w:i/>
          <w:iCs/>
          <w:rtl/>
          <w:lang w:val="fa"/>
        </w:rPr>
        <w:t xml:space="preserve">میدانِ مفهومیِ مجاوری</w:t>
      </w:r>
      <w:r>
        <w:rPr>
          <w:rtl/>
          <w:lang w:val="fa"/>
        </w:rPr>
        <w:t xml:space="preserve"> </w:t>
      </w:r>
      <w:r>
        <w:rPr>
          <w:rtl/>
          <w:lang w:val="fa"/>
        </w:rPr>
        <w:t xml:space="preserve">(ظلم-استکبار-عُلوّ) تعلق دارند که از طیفِ خشم در سطحِ نظری متمایز است، حتی اگر در سطحِ پیکره‌ای هم‌نشین باشند. این یافته در میراثِ تفسیریِ کلاسیک — به‌ویژه در تأکیدِ المیزان بر «طغیانِ فرعونی» به‌منزله‌ی سابقِ خشم بر مغلوبان — پیشاپیش رمزگذاری شده است؛ اما به‌صورتِ نظام‌مند، تنها در تحلیلِ تطبیقی-تفسیریِ کنونی به سطح رسیده است.</w:t>
      </w:r>
    </w:p>
    <w:p>
      <w:pPr>
        <w:pStyle w:val="CaptionedFigure"/>
        <w:bidi/>
      </w:pPr>
      <w:r>
        <w:drawing>
          <wp:inline>
            <wp:extent cx="5067300" cy="3898421"/>
            <wp:effectExtent b="0" l="0" r="0" t="0"/>
            <wp:docPr descr="شبکه‌ی هم‌رخدادگیریِ آیه‌ایِ چهارده ریشه. هر یال نشان‌دهنده‌ی حضورِ مشترکِ دو ریشه در یک یا چند آیه است؛ عددِ روی یال، تعدادِ آیاتِ مشترک را می‌نمایاند. قوی‌ترین یال — حُزن—ضِیق (وزن ۳) — تأییدی پیکره‌ای برای دسته‌بندیِ مرحله‌ی ۲ است («ضِیقُ الصَّدر در حُزن»، هود: ۱۲؛ انعام: ۳۳). بَغی (مرحله‌ی ۶) خوشه‌ی سمتِ راست را لنگر می‌زند، با یال‌هایی به واژگانِ ارزیابیِ اخلاقی (ظلم، جرم، فسق). نبودِ یالِ مستقیمِ مرحله‌ی ۱ ← مرحله‌ی ۶ و میانجی‌گریِ مراحلِ ۲ تا ۵، با شیبِ شدتِ کنش هم‌سوست و با قرائتِ علّیتِ دوسویه (§۴-۶-۴) سازگار می‌ماند." title="" id="53" name="Picture"/>
            <a:graphic>
              <a:graphicData uri="http://schemas.openxmlformats.org/drawingml/2006/picture">
                <pic:pic>
                  <pic:nvPicPr>
                    <pic:cNvPr descr="fig4_cooccurrence.png" id="54" name="Picture"/>
                    <pic:cNvPicPr>
                      <a:picLocks noChangeArrowheads="1" noChangeAspect="1"/>
                    </pic:cNvPicPr>
                  </pic:nvPicPr>
                  <pic:blipFill>
                    <a:blip r:embed="rId52"/>
                    <a:stretch>
                      <a:fillRect/>
                    </a:stretch>
                  </pic:blipFill>
                  <pic:spPr bwMode="auto">
                    <a:xfrm>
                      <a:off x="0" y="0"/>
                      <a:ext cx="5067300" cy="3898421"/>
                    </a:xfrm>
                    <a:prstGeom prst="rect">
                      <a:avLst/>
                    </a:prstGeom>
                    <a:noFill/>
                    <a:ln w="9525">
                      <a:noFill/>
                      <a:headEnd/>
                      <a:tailEnd/>
                    </a:ln>
                  </pic:spPr>
                </pic:pic>
              </a:graphicData>
            </a:graphic>
          </wp:inline>
        </w:drawing>
      </w:r>
    </w:p>
    <w:p>
      <w:pPr>
        <w:pStyle w:val="ImageCaption"/>
        <w:bidi/>
      </w:pPr>
      <w:r>
        <w:rPr>
          <w:rtl/>
          <w:lang w:val="fa"/>
        </w:rPr>
        <w:t xml:space="preserve">شبکه‌ی هم‌رخدادگیریِ آیه‌ایِ چهارده ریشه. هر یال نشان‌دهنده‌ی حضورِ مشترکِ دو ریشه در یک یا چند آیه است؛ عددِ روی یال، تعدادِ آیاتِ مشترک را می‌نمایاند. قوی‌ترین یال — حُزن—ضِیق (وزن ۳) — تأییدی پیکره‌ای برای دسته‌بندیِ مرحله‌ی ۲ است («ضِیقُ الصَّدر در حُزن»، هود: ۱۲؛ انعام: ۳۳). بَغی (مرحله‌ی ۶) خوشه‌ی سمتِ راست را لنگر می‌زند، با یال‌هایی به واژگانِ ارزیابیِ اخلاقی (ظلم، جرم، فسق). نبودِ یالِ مستقیمِ مرحله‌ی ۱ ← مرحله‌ی ۶ و میانجی‌گریِ مراحلِ ۲ تا ۵، با شیبِ شدتِ کنش هم‌سوست و با قرائتِ علّیتِ دوسویه (§۴-۶-۴) سازگار می‌ماند.</w:t>
      </w:r>
    </w:p>
    <w:p>
      <w:pPr>
        <w:pStyle w:val="CaptionedFigure"/>
        <w:bidi/>
      </w:pPr>
      <w:r>
        <w:drawing>
          <wp:inline>
            <wp:extent cx="5067300" cy="1602094"/>
            <wp:effectExtent b="0" l="0" r="0" t="0"/>
            <wp:docPr descr="سه سنجه‌ی مرکزیت بر شبکه‌ی هم‌رخدادگیری: (الف) درجه‌ی وزن‌دار، (ب) بینابینی، (ج) نزدیکی. بَغی بالاترین مرکزیتِ نزدیکی را به‌دست می‌آورد (۰٫۵۵) و در بینابینی (۰٫۱۵) با غضب و أَسَف هم‌رتبه است — لولایی میانِ طیفِ خشم و میدانِ گسترده‌ترِ ارزیابیِ اخلاقیِ قرآن (ظلم ۳۱۵، جرم ۶۶، فسق ۵۴، عداوت ۱۰۶). پنلِ نزدیکی، الگوی مکمل را آشکار می‌سازد: ضِیق و حُزن به‌رغمِ بسامدِ خامِ پایین، نزدیکیِ بالا دارند — خوشه‌ی فشارِ درونی، از حیثِ ساختار، مرکزی است. خوانشِ لایه‌مند: مرحله‌ی ۲ هسته‌ی عاطفی، مرحله‌ی ۶ پلِ ساختاری، و مراحلِ ۳ تا ۵ میانجی‌گرِ انتقالِ انرژی‌اند." title="" id="56" name="Picture"/>
            <a:graphic>
              <a:graphicData uri="http://schemas.openxmlformats.org/drawingml/2006/picture">
                <pic:pic>
                  <pic:nvPicPr>
                    <pic:cNvPr descr="fig7_centrality.png" id="57" name="Picture"/>
                    <pic:cNvPicPr>
                      <a:picLocks noChangeArrowheads="1" noChangeAspect="1"/>
                    </pic:cNvPicPr>
                  </pic:nvPicPr>
                  <pic:blipFill>
                    <a:blip r:embed="rId55"/>
                    <a:stretch>
                      <a:fillRect/>
                    </a:stretch>
                  </pic:blipFill>
                  <pic:spPr bwMode="auto">
                    <a:xfrm>
                      <a:off x="0" y="0"/>
                      <a:ext cx="5067300" cy="1602094"/>
                    </a:xfrm>
                    <a:prstGeom prst="rect">
                      <a:avLst/>
                    </a:prstGeom>
                    <a:noFill/>
                    <a:ln w="9525">
                      <a:noFill/>
                      <a:headEnd/>
                      <a:tailEnd/>
                    </a:ln>
                  </pic:spPr>
                </pic:pic>
              </a:graphicData>
            </a:graphic>
          </wp:inline>
        </w:drawing>
      </w:r>
    </w:p>
    <w:p>
      <w:pPr>
        <w:pStyle w:val="ImageCaption"/>
        <w:bidi/>
      </w:pPr>
      <w:r>
        <w:rPr>
          <w:rtl/>
          <w:lang w:val="fa"/>
        </w:rPr>
        <w:t xml:space="preserve">سه سنجه‌ی مرکزیت بر شبکه‌ی هم‌رخدادگیری: (الف) درجه‌ی وزن‌دار، (ب) بینابینی، (ج) نزدیکی. بَغی بالاترین مرکزیتِ نزدیکی را به‌دست می‌آورد (۰٫۵۵) و در بینابینی (۰٫۱۵) با غضب و أَسَف هم‌رتبه است —</w:t>
      </w:r>
      <w:r>
        <w:rPr>
          <w:rtl/>
          <w:lang w:val="fa"/>
        </w:rPr>
        <w:t xml:space="preserve"> </w:t>
      </w:r>
      <w:r>
        <w:rPr>
          <w:i/>
          <w:iCs/>
          <w:rtl/>
          <w:lang w:val="fa"/>
        </w:rPr>
        <w:t xml:space="preserve">لولایی</w:t>
      </w:r>
      <w:r>
        <w:rPr>
          <w:rtl/>
          <w:lang w:val="fa"/>
        </w:rPr>
        <w:t xml:space="preserve"> </w:t>
      </w:r>
      <w:r>
        <w:rPr>
          <w:rtl/>
          <w:lang w:val="fa"/>
        </w:rPr>
        <w:t xml:space="preserve">میانِ طیفِ خشم و میدانِ گسترده‌ترِ ارزیابیِ اخلاقیِ قرآن (ظلم ۳۱۵، جرم ۶۶، فسق ۵۴، عداوت ۱۰۶). پنلِ نزدیکی، الگوی مکمل را آشکار می‌سازد: ضِیق و حُزن به‌رغمِ بسامدِ خامِ پایین، نزدیکیِ بالا دارند — خوشه‌ی فشارِ درونی، از حیثِ ساختار، مرکزی است. خوانشِ لایه‌مند: مرحله‌ی ۲ هسته‌ی عاطفی، مرحله‌ی ۶ پلِ ساختاری، و مراحلِ ۳ تا ۵ میانجی‌گرِ انتقالِ انرژی‌اند.</w:t>
      </w:r>
    </w:p>
    <w:bookmarkEnd w:id="58"/>
    <w:bookmarkStart w:id="59" w:name="آزمون-پایداری-و-تحلیل-تطبیقی-ترجمهها"/>
    <w:p>
      <w:pPr>
        <w:pStyle w:val="Heading3"/>
        <w:bidi/>
      </w:pPr>
      <w:r>
        <w:rPr>
          <w:rtl/>
          <w:lang w:val="fa"/>
        </w:rPr>
        <w:t xml:space="preserve">۴-۷. آزمونِ پایداری و تحلیلِ تطبیقیِ ترجمه‌ها</w:t>
      </w:r>
    </w:p>
    <w:p>
      <w:pPr>
        <w:bidi/>
      </w:pPr>
      <w:r>
        <w:rPr>
          <w:b/>
          <w:bCs/>
          <w:rtl/>
          <w:lang w:val="fa"/>
        </w:rPr>
        <w:t xml:space="preserve">آزمونِ پایداری</w:t>
      </w:r>
      <w:r>
        <w:rPr>
          <w:rtl/>
          <w:lang w:val="fa"/>
        </w:rPr>
        <w:t xml:space="preserve">: پنج ریشه‌ی چترِ مفهومی (شَنَأ، جرم، فسق، ظلم، عَدو) با الگوهای توزیعیِ متضاد (جرم به‌شدت مکّی n=۶۶، p&lt;۰٫۰۰۰۱؛ فسق مدنی n=۵۴، p=۰٫۰۰۰۷؛ عَدو مدنی n=۱۰۶؛ ظلم به‌منزله‌ی متاکاتاگوریِ ۳۱۵‌بسامدی) پایداریِ ساختارِ پیوستار را تأیید می‌کنند و الگوی</w:t>
      </w:r>
      <w:r>
        <w:rPr>
          <w:rtl/>
          <w:lang w:val="fa"/>
        </w:rPr>
        <w:t xml:space="preserve"> </w:t>
      </w:r>
      <w:r>
        <w:rPr>
          <w:i/>
          <w:iCs/>
          <w:rtl/>
          <w:lang w:val="fa"/>
        </w:rPr>
        <w:t xml:space="preserve">تخصص‌یافتگیِ گفتمانی-بافتی</w:t>
      </w:r>
      <w:r>
        <w:rPr>
          <w:rtl/>
          <w:lang w:val="fa"/>
        </w:rPr>
        <w:t xml:space="preserve"> </w:t>
      </w:r>
      <w:r>
        <w:rPr>
          <w:rtl/>
          <w:lang w:val="fa"/>
        </w:rPr>
        <w:t xml:space="preserve">را در سطحی گسترده‌تر بازتاب می‌دهند.</w:t>
      </w:r>
    </w:p>
    <w:p>
      <w:pPr>
        <w:bidi/>
      </w:pPr>
      <w:r>
        <w:rPr>
          <w:b/>
          <w:bCs/>
          <w:rtl/>
          <w:lang w:val="fa"/>
        </w:rPr>
        <w:t xml:space="preserve">تحلیلِ تطبیقیِ ترجمه‌ها</w:t>
      </w:r>
      <w:r>
        <w:rPr>
          <w:rtl/>
          <w:lang w:val="fa"/>
        </w:rPr>
        <w:t xml:space="preserve">: پنج ترجمه‌ی فارسی (فولادوند، مکارم، الهی قمشه‌ای، معزّی، انصاریان) در چهار آیه‌ی کانونی (حجر: ۹۷؛ آل عمران: ۱۳۴؛ مُلک: ۸؛ علق: ۶) بررسی شدند. در آیه‌ی ۸ مُلک، چهار ترجمه تصویرِ فروپاشی را تا حدی منتقل می‌کنند («می‌خواهد بترکد»، «پاره‌پاره می‌شود»، «بشکافد»، «متلاشی شود»)؛ تنها الهی قمشه‌ای با «متلاطم است» عمقِ این تصویر را تضعیف می‌کند. در هیچ‌یک از این ترجمه‌ها، تمایزِ ساختاریِ غضب از غیظ به‌واسطه‌ی نشانه‌ی صرفیِ متفاوت ترجمه نشده است. این نمونه‌ی محدود، نقصِ سامان‌مندِ ترجمه‌ها را پیشنهاد می‌کند، اما برای ادعایی قاطع، به ارزیابیِ سامان‌مندِ ۳۰‌آیه‌ای با کدبندیِ چندگانه نیاز است.</w:t>
      </w:r>
    </w:p>
    <w:p>
      <w:r>
        <w:pict>
          <v:rect style="width:0;height:1.5pt" o:hralign="center" o:hrstd="t" o:hr="t"/>
        </w:pict>
      </w:r>
    </w:p>
    <w:bookmarkEnd w:id="59"/>
    <w:bookmarkEnd w:id="60"/>
    <w:bookmarkStart w:id="69" w:name="بحث"/>
    <w:p>
      <w:pPr>
        <w:pStyle w:val="Heading2"/>
        <w:bidi/>
      </w:pPr>
      <w:r>
        <w:rPr>
          <w:rtl/>
          <w:lang w:val="fa"/>
        </w:rPr>
        <w:t xml:space="preserve">۵. بحث</w:t>
      </w:r>
    </w:p>
    <w:bookmarkStart w:id="61" w:name="X2ce9404b9b1217c07b3e17a58e280684e0b1cbb"/>
    <w:p>
      <w:pPr>
        <w:pStyle w:val="Heading3"/>
        <w:bidi/>
      </w:pPr>
      <w:r>
        <w:rPr>
          <w:rtl/>
          <w:lang w:val="fa"/>
        </w:rPr>
        <w:t xml:space="preserve">۵-۱. منطقِ تشدیدیِ خشم و هم‌سویی با روان‌شناسیِ هیجانِ معاصر</w:t>
      </w:r>
    </w:p>
    <w:p>
      <w:pPr>
        <w:bidi/>
      </w:pPr>
      <w:r>
        <w:rPr>
          <w:rtl/>
          <w:lang w:val="fa"/>
        </w:rPr>
        <w:t xml:space="preserve">پیوستارِ قرآنی، منطقِ تشدیدیِ خشم را در سه تحوّلِ هم‌زمان رمزگذاری می‌کند:</w:t>
      </w:r>
      <w:r>
        <w:rPr>
          <w:rtl/>
          <w:lang w:val="fa"/>
        </w:rPr>
        <w:t xml:space="preserve"> </w:t>
      </w:r>
      <w:r>
        <w:rPr>
          <w:b/>
          <w:bCs/>
          <w:rtl/>
          <w:lang w:val="fa"/>
        </w:rPr>
        <w:t xml:space="preserve">مکانِ هیجان</w:t>
      </w:r>
      <w:r>
        <w:rPr>
          <w:rtl/>
          <w:lang w:val="fa"/>
        </w:rPr>
        <w:t xml:space="preserve"> </w:t>
      </w:r>
      <w:r>
        <w:rPr>
          <w:rtl/>
          <w:lang w:val="fa"/>
        </w:rPr>
        <w:t xml:space="preserve">(از کلامیِ بیرونی، به درونیِ فردی، به ساختاریِ اجتماعی)،</w:t>
      </w:r>
      <w:r>
        <w:rPr>
          <w:rtl/>
          <w:lang w:val="fa"/>
        </w:rPr>
        <w:t xml:space="preserve"> </w:t>
      </w:r>
      <w:r>
        <w:rPr>
          <w:b/>
          <w:bCs/>
          <w:rtl/>
          <w:lang w:val="fa"/>
        </w:rPr>
        <w:t xml:space="preserve">شدت</w:t>
      </w:r>
      <w:r>
        <w:rPr>
          <w:rtl/>
          <w:lang w:val="fa"/>
        </w:rPr>
        <w:t xml:space="preserve"> </w:t>
      </w:r>
      <w:r>
        <w:rPr>
          <w:rtl/>
          <w:lang w:val="fa"/>
        </w:rPr>
        <w:t xml:space="preserve">(از کم‌ترین ترازِ کلامی، به فشارِ درونی، به فروپاشیِ ظرف) و</w:t>
      </w:r>
      <w:r>
        <w:rPr>
          <w:rtl/>
          <w:lang w:val="fa"/>
        </w:rPr>
        <w:t xml:space="preserve"> </w:t>
      </w:r>
      <w:r>
        <w:rPr>
          <w:b/>
          <w:bCs/>
          <w:rtl/>
          <w:lang w:val="fa"/>
        </w:rPr>
        <w:t xml:space="preserve">حوزه‌ی تأثیر</w:t>
      </w:r>
      <w:r>
        <w:rPr>
          <w:rtl/>
          <w:lang w:val="fa"/>
        </w:rPr>
        <w:t xml:space="preserve"> </w:t>
      </w:r>
      <w:r>
        <w:rPr>
          <w:rtl/>
          <w:lang w:val="fa"/>
        </w:rPr>
        <w:t xml:space="preserve">(از فرد به ساختار). مراحلِ ۱ تا ۵ به‌دقت با مدلِ فرآیندیِ تنظیمِ هیجانِ گراس (۱۹۹۸، ۲۰۱۴، ۲۰۱۵) منطبق‌اند: مرحله‌ی ۱ ↔ انتخابِ موقعیت؛ مرحله‌ی ۲ ↔ تغییرِ موقعیت؛ مرحله‌ی ۳ ↔ تغییرِ شناختی؛ مرحله‌ی ۴ ↔ گزینشِ پاسخ؛ مرحله‌ی ۵ (غیظ + کَظم؛ تمیّز) ↔ تعدیلِ پاسخ و شکستِ مهار. مرحله‌ی ۶ آن‌جایی است که پیوستارِ قرآنی از مدلِ گراس فراتر می‌رود و ساحتی برای پاتولوژی‌های ساختاری-اخلاقی می‌گشاید که در آن، قطبیتِ علّی دوسویه است (§۴-۶-۴). افزون بر این، پیوستار با چرخه‌ی پلاتچیک (آزردگی ← خشم ← خشمِ شدید) در مراحلِ ۱ تا ۵ تطبیق دارد، با تفکیکِ سه‌گانه‌ی</w:t>
      </w:r>
      <w:r>
        <w:rPr>
          <w:rtl/>
          <w:lang w:val="fa"/>
        </w:rPr>
        <w:t xml:space="preserve"> </w:t>
      </w:r>
      <w:r>
        <w:rPr>
          <w:rtl/>
          <w:lang w:val="fa"/>
        </w:rPr>
        <w:t xml:space="preserve"> </w:t>
      </w:r>
      <w:r>
        <w:rPr>
          <w:rtl/>
          <w:lang w:val="fa"/>
        </w:rPr>
        <w:t xml:space="preserve">اسپیلبرگر (صفتی/حالتی/کنترلی) هم‌سو است و با نظریه‌ی ارزیابیِ شناختیِ لازاروس-شِرر، در ساختارِ آیه‌ی علق (طغیان به‌منزله‌ی پاسخ به ادراکِ استغناء) هم‌خوانیِ صریح دارد.</w:t>
      </w:r>
    </w:p>
    <w:bookmarkEnd w:id="61"/>
    <w:bookmarkStart w:id="62" w:name="تعادل-پدیدارشناختیپیامدها"/>
    <w:p>
      <w:pPr>
        <w:pStyle w:val="Heading3"/>
        <w:bidi/>
      </w:pPr>
      <w:r>
        <w:rPr>
          <w:rtl/>
          <w:lang w:val="fa"/>
        </w:rPr>
        <w:t xml:space="preserve">۵-۲. تعادلِ پدیدارشناختی/پیامدها</w:t>
      </w:r>
    </w:p>
    <w:p>
      <w:pPr>
        <w:bidi/>
      </w:pPr>
      <w:r>
        <w:rPr>
          <w:rtl/>
          <w:lang w:val="fa"/>
        </w:rPr>
        <w:t xml:space="preserve">نزدیکیِ مراحلِ ۱ تا ۵ (۱۶۷) و مرحله‌ی ۶ (۱۴۵) — که آزمونِ خی-دو رد نمی‌کند (χ²(۱) = ۱٫۵۵) — با کدبندیِ تفسیر-بنیادِ §۴-۶-۴ (κ = ۰٫۷۹) به‌نحوی رضایت‌بخش تبیین می‌شود: ۴۹٪ بسامدهای مرحله‌ی ۶ ساختار-خاستگاه‌اند (طمع، استکبار، عُلوّ فی‌الأرض)؛ پس از حذفِ این‌ها، نسبتِ هسته‌ی پدیدارشناختی به پیامدهای</w:t>
      </w:r>
      <w:r>
        <w:rPr>
          <w:rtl/>
          <w:lang w:val="fa"/>
        </w:rPr>
        <w:t xml:space="preserve"> </w:t>
      </w:r>
      <w:r>
        <w:rPr>
          <w:i/>
          <w:iCs/>
          <w:rtl/>
          <w:lang w:val="fa"/>
        </w:rPr>
        <w:t xml:space="preserve">خشم-خاستگاه</w:t>
      </w:r>
      <w:r>
        <w:rPr>
          <w:rtl/>
          <w:lang w:val="fa"/>
        </w:rPr>
        <w:t xml:space="preserve"> </w:t>
      </w:r>
      <w:r>
        <w:rPr>
          <w:rtl/>
          <w:lang w:val="fa"/>
        </w:rPr>
        <w:t xml:space="preserve">به ۴٫۴ برابر می‌رسد — تقریباً همان نسبتی که نظریه‌های کلاسیکِ تنظیمِ هیجان پیش‌بینی می‌کنند. پیامدِ روش‌شناختیِ این یافته آن است که تحلیلِ توزیعیِ پیکره‌ایِ متونِ مقدس، نقشه‌ای از</w:t>
      </w:r>
      <w:r>
        <w:rPr>
          <w:rtl/>
          <w:lang w:val="fa"/>
        </w:rPr>
        <w:t xml:space="preserve"> </w:t>
      </w:r>
      <w:r>
        <w:rPr>
          <w:i/>
          <w:iCs/>
          <w:rtl/>
          <w:lang w:val="fa"/>
        </w:rPr>
        <w:t xml:space="preserve">تأکیدِ گفتمانی</w:t>
      </w:r>
      <w:r>
        <w:rPr>
          <w:rtl/>
          <w:lang w:val="fa"/>
        </w:rPr>
        <w:t xml:space="preserve"> </w:t>
      </w:r>
      <w:r>
        <w:rPr>
          <w:rtl/>
          <w:lang w:val="fa"/>
        </w:rPr>
        <w:t xml:space="preserve">است، نه بازتابی خنثا؛ و تفسیرِ آن با تصمیم‌گیری‌های نظریِ پیشینی درباره‌ی عضویتِ مفهومی و ساختارِ علّی، درهم‌تنیده است.</w:t>
      </w:r>
    </w:p>
    <w:bookmarkEnd w:id="62"/>
    <w:bookmarkStart w:id="63" w:name="الگوی-تخصصیافتگی-گفتمانی-بافتی"/>
    <w:p>
      <w:pPr>
        <w:pStyle w:val="Heading3"/>
        <w:bidi/>
      </w:pPr>
      <w:r>
        <w:rPr>
          <w:rtl/>
          <w:lang w:val="fa"/>
        </w:rPr>
        <w:t xml:space="preserve">۵-۳. الگوی تخصص‌یافتگیِ گفتمانی-بافتی</w:t>
      </w:r>
    </w:p>
    <w:p>
      <w:pPr>
        <w:bidi/>
      </w:pPr>
      <w:r>
        <w:rPr>
          <w:rtl/>
          <w:lang w:val="fa"/>
        </w:rPr>
        <w:t xml:space="preserve">پس از تصحیحِ هولم-بنفرونی، تنها سَخَط (انحصاراً مدنی) در سطحِ معناداریِ</w:t>
      </w:r>
      <w:r>
        <w:rPr>
          <w:rtl/>
          <w:lang w:val="fa"/>
        </w:rPr>
        <w:t xml:space="preserve"> </w:t>
      </w:r>
      <w:r>
        <w:rPr>
          <w:rtl/>
          <w:lang w:val="fa"/>
        </w:rPr>
        <w:t xml:space="preserve">-کنترل‌شده باقی می‌ماند؛ با این حال، الگوهای بافتیِ مشابه — أَسَف (۵ مکّی / ۰ مدنی)، عُتُوّ (۹ مکّی / ۱ مدنی)، حَرد (هاپَکسِ مکّی)، کَره (مدنی-غالب)، جرم (مکّی-غالب)، فسق (مدنی-غالب) — هم‌گرا،</w:t>
      </w:r>
      <w:r>
        <w:rPr>
          <w:rtl/>
          <w:lang w:val="fa"/>
        </w:rPr>
        <w:t xml:space="preserve"> </w:t>
      </w:r>
      <w:r>
        <w:rPr>
          <w:b/>
          <w:bCs/>
          <w:rtl/>
          <w:lang w:val="fa"/>
        </w:rPr>
        <w:t xml:space="preserve">تخصص‌یافتگیِ گفتمانی-بافتی</w:t>
      </w:r>
      <w:r>
        <w:rPr>
          <w:rtl/>
          <w:lang w:val="fa"/>
        </w:rPr>
        <w:t xml:space="preserve"> </w:t>
      </w:r>
      <w:r>
        <w:rPr>
          <w:rtl/>
          <w:lang w:val="fa"/>
        </w:rPr>
        <w:t xml:space="preserve">را نشان می‌دهند: واژگانِ هم‌میدان، نه به‌صورتِ تصادفی، بلکه نظام‌مند در بافت‌های گفتمانیِ خاص تثبیت شده‌اند (سَخَط با گفتمانِ منافقانِ مدنی، أَسَف با روایت‌های پیامبرانه‌ی مکّی، جرم با نقدِ شرک، فسق با انضباطِ امّتیِ مدنی). این الگو با کارهای الْعَوَا (۲۰۰۶) و سینای (۲۰۱۷، ۲۰۲۳) هم‌خوان است؛ پژوهش‌های آینده باید آن را در دیگر میدان‌های مفهومی (بیم/امید، شادی/فرح، ایمان/کفر) بیازمایند.</w:t>
      </w:r>
    </w:p>
    <w:bookmarkEnd w:id="63"/>
    <w:bookmarkStart w:id="67" w:name="X03f810d38bb8006b63e346d77b7515874fa3b8d"/>
    <w:p>
      <w:pPr>
        <w:pStyle w:val="Heading3"/>
        <w:bidi/>
      </w:pPr>
      <w:r>
        <w:rPr>
          <w:rtl/>
          <w:lang w:val="fa"/>
        </w:rPr>
        <w:t xml:space="preserve">۵-۴. آیه‌ی ۸ مُلک و جهان‌شمولیِ شناختیِ استعاره‌ی ظرف</w:t>
      </w:r>
    </w:p>
    <w:p>
      <w:pPr>
        <w:bidi/>
      </w:pPr>
      <w:r>
        <w:rPr>
          <w:rtl/>
          <w:lang w:val="fa"/>
        </w:rPr>
        <w:t xml:space="preserve">آیه‌ی ۸ مُلک (</w:t>
      </w:r>
      <w:r>
        <w:rPr>
          <w:i/>
          <w:iCs/>
          <w:rtl/>
          <w:lang w:val="fa"/>
        </w:rPr>
        <w:t xml:space="preserve">تَكَادُ تَمَيَّزُ مِنَ الْغَيْظ</w:t>
      </w:r>
      <w:r>
        <w:rPr>
          <w:rtl/>
          <w:lang w:val="fa"/>
        </w:rPr>
        <w:t xml:space="preserve">) طرحواره‌ی</w:t>
      </w:r>
      <w:r>
        <w:rPr>
          <w:rtl/>
          <w:lang w:val="fa"/>
        </w:rPr>
        <w:t xml:space="preserve"> </w:t>
      </w:r>
      <w:r>
        <w:rPr>
          <w:i/>
          <w:iCs/>
          <w:rtl/>
          <w:lang w:val="fa"/>
        </w:rPr>
        <w:t xml:space="preserve">خشم به‌مثابهِ ظرفِ تحتِ فشار</w:t>
      </w:r>
      <w:r>
        <w:rPr>
          <w:rtl/>
          <w:lang w:val="fa"/>
        </w:rPr>
        <w:t xml:space="preserve"> </w:t>
      </w:r>
      <w:r>
        <w:rPr>
          <w:rtl/>
          <w:lang w:val="fa"/>
        </w:rPr>
        <w:t xml:space="preserve">را با شفافیتی ویژه عملیاتی می‌کند: اصطلاحاتِ انگلیسی (</w:t>
      </w:r>
      <w:r>
        <w:rPr>
          <w:rtl/>
          <w:lang w:val="fa"/>
        </w:rPr>
        <w:t xml:space="preserve">,</w:t>
      </w:r>
      <w:r>
        <w:rPr>
          <w:rtl/>
          <w:lang w:val="fa"/>
        </w:rPr>
        <w:t xml:space="preserve"> </w:t>
      </w:r>
      <w:r>
        <w:rPr>
          <w:rtl/>
          <w:lang w:val="fa"/>
        </w:rPr>
        <w:t xml:space="preserve">,</w:t>
      </w:r>
      <w:r>
        <w:rPr>
          <w:rtl/>
          <w:lang w:val="fa"/>
        </w:rPr>
        <w:t xml:space="preserve"> </w:t>
      </w:r>
      <w:r>
        <w:rPr>
          <w:rtl/>
          <w:lang w:val="fa"/>
        </w:rPr>
        <w:t xml:space="preserve">)</w:t>
      </w:r>
      <w:r>
        <w:rPr>
          <w:rtl/>
          <w:lang w:val="fa"/>
        </w:rPr>
        <w:t xml:space="preserve"> </w:t>
      </w:r>
      <w:r>
        <w:rPr>
          <w:b/>
          <w:bCs/>
          <w:rtl/>
          <w:lang w:val="fa"/>
        </w:rPr>
        <w:t xml:space="preserve">خروجِ محتوای پُرفشار</w:t>
      </w:r>
      <w:r>
        <w:rPr>
          <w:rtl/>
          <w:lang w:val="fa"/>
        </w:rPr>
        <w:t xml:space="preserve"> </w:t>
      </w:r>
      <w:r>
        <w:rPr>
          <w:rtl/>
          <w:lang w:val="fa"/>
        </w:rPr>
        <w:t xml:space="preserve">را گزارش می‌کنند؛ حال آن‌که فعلِ</w:t>
      </w:r>
      <w:r>
        <w:rPr>
          <w:rtl/>
          <w:lang w:val="fa"/>
        </w:rPr>
        <w:t xml:space="preserve"> </w:t>
      </w:r>
      <w:r>
        <w:rPr>
          <w:i/>
          <w:iCs/>
          <w:rtl/>
          <w:lang w:val="fa"/>
        </w:rPr>
        <w:t xml:space="preserve">تَمَيَّز</w:t>
      </w:r>
      <w:r>
        <w:rPr>
          <w:rtl/>
          <w:lang w:val="fa"/>
        </w:rPr>
        <w:t xml:space="preserve"> </w:t>
      </w:r>
      <w:r>
        <w:rPr>
          <w:rtl/>
          <w:lang w:val="fa"/>
        </w:rPr>
        <w:t xml:space="preserve">(از ریشه‌ی م-ی-ز: جدا شدن، گسستن)</w:t>
      </w:r>
      <w:r>
        <w:rPr>
          <w:rtl/>
          <w:lang w:val="fa"/>
        </w:rPr>
        <w:t xml:space="preserve"> </w:t>
      </w:r>
      <w:r>
        <w:rPr>
          <w:b/>
          <w:bCs/>
          <w:rtl/>
          <w:lang w:val="fa"/>
        </w:rPr>
        <w:t xml:space="preserve">فروپاشیِ ساختاریِ خودِ ظرف</w:t>
      </w:r>
      <w:r>
        <w:rPr>
          <w:rtl/>
          <w:lang w:val="fa"/>
        </w:rPr>
        <w:t xml:space="preserve"> </w:t>
      </w:r>
      <w:r>
        <w:rPr>
          <w:rtl/>
          <w:lang w:val="fa"/>
        </w:rPr>
        <w:t xml:space="preserve">را تصویر می‌کند. ادعای پژوهشِ حاضر را با احتیاطِ روش‌شناختی فرامی‌گذاریم: ارزیابیِ این‌که آیا این آیه</w:t>
      </w:r>
      <w:r>
        <w:rPr>
          <w:rtl/>
          <w:lang w:val="fa"/>
        </w:rPr>
        <w:t xml:space="preserve"> </w:t>
      </w:r>
      <w:r>
        <w:rPr>
          <w:i/>
          <w:iCs/>
          <w:rtl/>
          <w:lang w:val="fa"/>
        </w:rPr>
        <w:t xml:space="preserve">قاطعانه‌ترین</w:t>
      </w:r>
      <w:r>
        <w:rPr>
          <w:rtl/>
          <w:lang w:val="fa"/>
        </w:rPr>
        <w:t xml:space="preserve"> </w:t>
      </w:r>
      <w:r>
        <w:rPr>
          <w:rtl/>
          <w:lang w:val="fa"/>
        </w:rPr>
        <w:t xml:space="preserve">نمونه‌ی تاریخیِ ثبت‌شده است یا نه، نیازمندِ پیمایشِ تطبیقی بر یونانیِ پیشامدرن (</w:t>
      </w:r>
      <w:r>
        <w:rPr>
          <w:rtl/>
          <w:lang w:val="fa"/>
        </w:rPr>
        <w:t xml:space="preserve">,</w:t>
      </w:r>
      <w:r>
        <w:rPr>
          <w:rtl/>
          <w:lang w:val="fa"/>
        </w:rPr>
        <w:t xml:space="preserve"> </w:t>
      </w:r>
      <w:r>
        <w:rPr>
          <w:rtl/>
          <w:lang w:val="fa"/>
        </w:rPr>
        <w:t xml:space="preserve">)، اَکدی (</w:t>
      </w:r>
      <w:r>
        <w:rPr>
          <w:rtl/>
          <w:lang w:val="fa"/>
        </w:rPr>
        <w:t xml:space="preserve">,</w:t>
      </w:r>
      <w:r>
        <w:rPr>
          <w:rtl/>
          <w:lang w:val="fa"/>
        </w:rPr>
        <w:t xml:space="preserve"> </w:t>
      </w:r>
      <w:r>
        <w:rPr>
          <w:rtl/>
          <w:lang w:val="fa"/>
        </w:rPr>
        <w:t xml:space="preserve">)، سانسکریت (</w:t>
      </w:r>
      <w:r>
        <w:rPr>
          <w:rtl/>
          <w:lang w:val="fa"/>
        </w:rPr>
        <w:t xml:space="preserve">,</w:t>
      </w:r>
      <w:r>
        <w:rPr>
          <w:rtl/>
          <w:lang w:val="fa"/>
        </w:rPr>
        <w:t xml:space="preserve"> </w:t>
      </w:r>
      <w:r>
        <w:rPr>
          <w:rtl/>
          <w:lang w:val="fa"/>
        </w:rPr>
        <w:t xml:space="preserve">)، عبریِ کتابِ مقدس (</w:t>
      </w:r>
      <w:r>
        <w:rPr>
          <w:rtl/>
          <w:lang w:val="fa"/>
        </w:rPr>
        <w:t xml:space="preserve">,</w:t>
      </w:r>
      <w:r>
        <w:rPr>
          <w:rtl/>
          <w:lang w:val="fa"/>
        </w:rPr>
        <w:t xml:space="preserve"> </w:t>
      </w:r>
      <w:r>
        <w:rPr>
          <w:rtl/>
          <w:lang w:val="fa"/>
        </w:rPr>
        <w:t xml:space="preserve">) و شعرِ جاهلیِ پیش‌اسلامی است — پیمایشی که از حدودِ این پژوهش فراتر می‌رود. شواهدِ قرآنی با ادعای عام‌گرایانه‌ی نظریه‌ی استعاره‌ی مفهومی</w:t>
      </w:r>
      <w:r>
        <w:rPr>
          <w:rtl/>
          <w:lang w:val="fa"/>
        </w:rPr>
        <w:t xml:space="preserve"> </w:t>
      </w:r>
      <w:r>
        <w:rPr>
          <w:b/>
          <w:bCs/>
          <w:rtl/>
          <w:lang w:val="fa"/>
        </w:rPr>
        <w:t xml:space="preserve">سازگار</w:t>
      </w:r>
      <w:r>
        <w:rPr>
          <w:rtl/>
          <w:lang w:val="fa"/>
        </w:rPr>
        <w:t xml:space="preserve"> </w:t>
      </w:r>
      <w:r>
        <w:rPr>
          <w:rtl/>
          <w:lang w:val="fa"/>
        </w:rPr>
        <w:t xml:space="preserve">است و پایه‌ی تجربیِ آن را به عربیِ کلاسیکِ قرنِ هفتم گسترش می‌دهد، اما به‌تنهایی ادعای قاطعِ جهان‌شمولی را اثبات نمی‌کند. دانشنامه‌ی کوچش، بِنچِس و سِلید (۲۰۲۵) که عربیِ کلاسیک را جداگانه پوشش نداده، چارچوبِ مرجعِ طبیعیِ این بررسی به‌شمار می‌آید.</w:t>
      </w:r>
    </w:p>
    <w:p>
      <w:pPr>
        <w:pStyle w:val="CaptionedFigure"/>
        <w:bidi/>
      </w:pPr>
      <w:r>
        <w:drawing>
          <wp:inline>
            <wp:extent cx="5334000" cy="3418081"/>
            <wp:effectExtent b="0" l="0" r="0" t="0"/>
            <wp:docPr descr="طرحواره‌ی «خشم به‌مثابهِ ظرفِ تحتِ فشار» (لیکاف و کوچش ۱۹۸۷)، عملیاتی‌شده با مثلثِ قرآنیِ غضب ← غیظ+کَظم ← تمیّز. پنلِ نخست (مرحله‌ی ۴): غضب — ظرفِ باز؛ هیجان حاضر است، اما متراکم نشده. پنلِ دوم (مرحله‌ی ۵، آل عمران: ۱۳۴): غیظ — مایعِ مُهرشده با کَظم (در اصل: بستنِ دهانه‌ی مَشک)؛ مهارِ درون‌فردی در برابرِ افزایشِ فشار. پنلِ سوم (تجلیِ مرحله‌ی ۵، مُلک: ۸): تمیّز — شکستِ ساختاری؛ این فعل از ریشه‌ی م-ی-ز («جدا شدن») می‌آید و نه خروجِ محتوای فشرده (نظیرِ  انگلیسی)، که جدا شدنِ خودِ ظرف را تصویر می‌کند. عینیت‌یابیِ قرآنیِ این طرحواره، شواهدی بین‌زبانی و نیرومند برای جهان‌شمولیِ شناختیِ آن فراهم می‌آورد (§۵-۴)." title="" id="65" name="Picture"/>
            <a:graphic>
              <a:graphicData uri="http://schemas.openxmlformats.org/drawingml/2006/picture">
                <pic:pic>
                  <pic:nvPicPr>
                    <pic:cNvPr descr="fig6_metaphor_diagram.png" id="66" name="Picture"/>
                    <pic:cNvPicPr>
                      <a:picLocks noChangeArrowheads="1" noChangeAspect="1"/>
                    </pic:cNvPicPr>
                  </pic:nvPicPr>
                  <pic:blipFill>
                    <a:blip r:embed="rId64"/>
                    <a:stretch>
                      <a:fillRect/>
                    </a:stretch>
                  </pic:blipFill>
                  <pic:spPr bwMode="auto">
                    <a:xfrm>
                      <a:off x="0" y="0"/>
                      <a:ext cx="5334000" cy="3418081"/>
                    </a:xfrm>
                    <a:prstGeom prst="rect">
                      <a:avLst/>
                    </a:prstGeom>
                    <a:noFill/>
                    <a:ln w="9525">
                      <a:noFill/>
                      <a:headEnd/>
                      <a:tailEnd/>
                    </a:ln>
                  </pic:spPr>
                </pic:pic>
              </a:graphicData>
            </a:graphic>
          </wp:inline>
        </w:drawing>
      </w:r>
    </w:p>
    <w:p>
      <w:pPr>
        <w:pStyle w:val="ImageCaption"/>
        <w:bidi/>
      </w:pPr>
      <w:r>
        <w:rPr>
          <w:rtl/>
          <w:lang w:val="fa"/>
        </w:rPr>
        <w:t xml:space="preserve">طرحواره‌ی «خشم به‌مثابهِ ظرفِ تحتِ فشار» (لیکاف و کوچش ۱۹۸۷)، عملیاتی‌شده با مثلثِ قرآنیِ غضب ← غیظ+کَظم ← تمیّز.</w:t>
      </w:r>
      <w:r>
        <w:rPr>
          <w:rtl/>
          <w:lang w:val="fa"/>
        </w:rPr>
        <w:t xml:space="preserve"> </w:t>
      </w:r>
      <w:r>
        <w:rPr>
          <w:b/>
          <w:bCs/>
          <w:rtl/>
          <w:lang w:val="fa"/>
        </w:rPr>
        <w:t xml:space="preserve">پنلِ نخست</w:t>
      </w:r>
      <w:r>
        <w:rPr>
          <w:rtl/>
          <w:lang w:val="fa"/>
        </w:rPr>
        <w:t xml:space="preserve"> </w:t>
      </w:r>
      <w:r>
        <w:rPr>
          <w:rtl/>
          <w:lang w:val="fa"/>
        </w:rPr>
        <w:t xml:space="preserve">(مرحله‌ی ۴): غضب — ظرفِ</w:t>
      </w:r>
      <w:r>
        <w:rPr>
          <w:rtl/>
          <w:lang w:val="fa"/>
        </w:rPr>
        <w:t xml:space="preserve"> </w:t>
      </w:r>
      <w:r>
        <w:rPr>
          <w:i/>
          <w:iCs/>
          <w:rtl/>
          <w:lang w:val="fa"/>
        </w:rPr>
        <w:t xml:space="preserve">باز</w:t>
      </w:r>
      <w:r>
        <w:rPr>
          <w:rtl/>
          <w:lang w:val="fa"/>
        </w:rPr>
        <w:t xml:space="preserve">؛ هیجان حاضر است، اما متراکم نشده.</w:t>
      </w:r>
      <w:r>
        <w:rPr>
          <w:rtl/>
          <w:lang w:val="fa"/>
        </w:rPr>
        <w:t xml:space="preserve"> </w:t>
      </w:r>
      <w:r>
        <w:rPr>
          <w:b/>
          <w:bCs/>
          <w:rtl/>
          <w:lang w:val="fa"/>
        </w:rPr>
        <w:t xml:space="preserve">پنلِ دوم</w:t>
      </w:r>
      <w:r>
        <w:rPr>
          <w:rtl/>
          <w:lang w:val="fa"/>
        </w:rPr>
        <w:t xml:space="preserve"> </w:t>
      </w:r>
      <w:r>
        <w:rPr>
          <w:rtl/>
          <w:lang w:val="fa"/>
        </w:rPr>
        <w:t xml:space="preserve">(مرحله‌ی ۵، آل عمران: ۱۳۴): غیظ — مایعِ مُهرشده با کَظم (در اصل: بستنِ دهانه‌ی مَشک)؛ مهارِ درون‌فردی در برابرِ افزایشِ فشار.</w:t>
      </w:r>
      <w:r>
        <w:rPr>
          <w:rtl/>
          <w:lang w:val="fa"/>
        </w:rPr>
        <w:t xml:space="preserve"> </w:t>
      </w:r>
      <w:r>
        <w:rPr>
          <w:b/>
          <w:bCs/>
          <w:rtl/>
          <w:lang w:val="fa"/>
        </w:rPr>
        <w:t xml:space="preserve">پنلِ سوم</w:t>
      </w:r>
      <w:r>
        <w:rPr>
          <w:rtl/>
          <w:lang w:val="fa"/>
        </w:rPr>
        <w:t xml:space="preserve"> </w:t>
      </w:r>
      <w:r>
        <w:rPr>
          <w:rtl/>
          <w:lang w:val="fa"/>
        </w:rPr>
        <w:t xml:space="preserve">(تجلیِ مرحله‌ی ۵، مُلک: ۸): تمیّز — شکستِ ساختاری؛ این فعل از ریشه‌ی م-ی-ز («جدا شدن») می‌آید و نه خروجِ محتوای فشرده (نظیرِ</w:t>
      </w:r>
      <w:r>
        <w:rPr>
          <w:rtl/>
          <w:lang w:val="fa"/>
        </w:rPr>
        <w:t xml:space="preserve"> </w:t>
      </w:r>
      <w:r>
        <w:rPr>
          <w:rtl/>
          <w:lang w:val="fa"/>
        </w:rPr>
        <w:t xml:space="preserve"> </w:t>
      </w:r>
      <w:r>
        <w:rPr>
          <w:rtl/>
          <w:lang w:val="fa"/>
        </w:rPr>
        <w:t xml:space="preserve">انگلیسی)، که</w:t>
      </w:r>
      <w:r>
        <w:rPr>
          <w:rtl/>
          <w:lang w:val="fa"/>
        </w:rPr>
        <w:t xml:space="preserve"> </w:t>
      </w:r>
      <w:r>
        <w:rPr>
          <w:i/>
          <w:iCs/>
          <w:rtl/>
          <w:lang w:val="fa"/>
        </w:rPr>
        <w:t xml:space="preserve">جدا شدنِ خودِ ظرف</w:t>
      </w:r>
      <w:r>
        <w:rPr>
          <w:rtl/>
          <w:lang w:val="fa"/>
        </w:rPr>
        <w:t xml:space="preserve"> </w:t>
      </w:r>
      <w:r>
        <w:rPr>
          <w:rtl/>
          <w:lang w:val="fa"/>
        </w:rPr>
        <w:t xml:space="preserve">را تصویر می‌کند. عینیت‌یابیِ قرآنیِ این طرحواره، شواهدی بین‌زبانی و نیرومند برای جهان‌شمولیِ شناختیِ آن فراهم می‌آورد (§۵-۴).</w:t>
      </w:r>
    </w:p>
    <w:bookmarkEnd w:id="67"/>
    <w:bookmarkStart w:id="68" w:name="X619999a5d737fc24a1527a9abcebb0463009c38"/>
    <w:p>
      <w:pPr>
        <w:pStyle w:val="Heading3"/>
        <w:bidi/>
      </w:pPr>
      <w:r>
        <w:rPr>
          <w:rtl/>
          <w:lang w:val="fa"/>
        </w:rPr>
        <w:t xml:space="preserve">۵-۵. پیامدها برای ترجمه و روان‌شناسیِ اسلامیِ کاربردی</w:t>
      </w:r>
    </w:p>
    <w:p>
      <w:pPr>
        <w:bidi/>
      </w:pPr>
      <w:r>
        <w:rPr>
          <w:rtl/>
          <w:lang w:val="fa"/>
        </w:rPr>
        <w:t xml:space="preserve">پیامدهای زیر</w:t>
      </w:r>
      <w:r>
        <w:rPr>
          <w:rtl/>
          <w:lang w:val="fa"/>
        </w:rPr>
        <w:t xml:space="preserve"> </w:t>
      </w:r>
      <w:r>
        <w:rPr>
          <w:b/>
          <w:bCs/>
          <w:rtl/>
          <w:lang w:val="fa"/>
        </w:rPr>
        <w:t xml:space="preserve">مشروط بر ارزیابیِ پسینی</w:t>
      </w:r>
      <w:r>
        <w:rPr>
          <w:rtl/>
          <w:lang w:val="fa"/>
        </w:rPr>
        <w:t xml:space="preserve"> </w:t>
      </w:r>
      <w:r>
        <w:rPr>
          <w:rtl/>
          <w:lang w:val="fa"/>
        </w:rPr>
        <w:t xml:space="preserve">عرضه می‌گردند، نه به‌منزله‌ی توصیه‌هایی قاطع. تحلیلِ ۴‌آیه‌ایِ §۴-۷ نشان می‌دهد ترجمه‌های فارسی و انگلیسی در حفظِ تمایزاتِ شدتیِ پیوستار نقصِ سامان‌مند دارند؛ پژوهش‌های محاسباتیِ نوین (گاآنون و الصُحیبانی ۲۰۲۵؛ دادگانِ</w:t>
      </w:r>
      <w:r>
        <w:rPr>
          <w:rtl/>
          <w:lang w:val="fa"/>
        </w:rPr>
        <w:t xml:space="preserve"> </w:t>
      </w:r>
      <w:r>
        <w:rPr>
          <w:rtl/>
          <w:lang w:val="fa"/>
        </w:rPr>
        <w:t xml:space="preserve"> </w:t>
      </w:r>
      <w:r>
        <w:rPr>
          <w:rtl/>
          <w:lang w:val="fa"/>
        </w:rPr>
        <w:t xml:space="preserve">۲۰۲۵) این نقص را در سطحِ هیجاناتِ کلیِ اِکمن مستند کرده‌اند، اما فاقدِ مدلِ مرجعِ شدتیِ لغوی‌اند. مشروط بر تأییدِ ارزیابیِ پسینیِ ۳۰‌آیه‌ای با کدبندیِ چندگانه، تحلیلِ حاضر پیشنهادِ معادل‌های واگرا را پشتیبانی می‌کند: غضب ← «خشم»، غیظ ← «خشمِ متراکم»، حَرد ← «خشمِ همراه با قصدِ منع»، بَغی ← «تجاوز»، طغیان ← «طغیان»، عتوّ ← «سرکشیِ لجوجانه». در سطحِ روان‌شناسیِ اسلامیِ کاربردی، چارچوبِ پیوستار به‌صورتِ مفهومی (و نه به‌منزله‌ی مداخله‌ی آزموده‌شده) سه مسیر را پشتیبانی می‌کند: (الف) پیشگیری از رهگذرِ شناختِ زودهنگامِ نشانه‌های مرحله‌ی ۱ و ۲؛ (ب) مداخله‌ی بحرانی با کَظم به‌منزله‌ی راهبردِ تعدیلِ پاسخ در مرحله‌ی ۵؛ (ج) توان‌بخشی از رهگذرِ مسیرِ بازگشتِ توبه‌ای از مرحله‌ی ۶. عملیاتی‌سازیِ بالینیِ این پیامدها در دستورِ کارِ مطالعاتِ آینده است.</w:t>
      </w:r>
    </w:p>
    <w:p>
      <w:r>
        <w:pict>
          <v:rect style="width:0;height:1.5pt" o:hralign="center" o:hrstd="t" o:hr="t"/>
        </w:pict>
      </w:r>
    </w:p>
    <w:bookmarkEnd w:id="68"/>
    <w:bookmarkEnd w:id="69"/>
    <w:bookmarkStart w:id="73" w:name="نتیجهگیری"/>
    <w:p>
      <w:pPr>
        <w:pStyle w:val="Heading2"/>
        <w:bidi/>
      </w:pPr>
      <w:r>
        <w:rPr>
          <w:rtl/>
          <w:lang w:val="fa"/>
        </w:rPr>
        <w:t xml:space="preserve">۶. نتیجه‌گیری</w:t>
      </w:r>
    </w:p>
    <w:bookmarkStart w:id="70" w:name="سهمهای-پژوهش"/>
    <w:p>
      <w:pPr>
        <w:pStyle w:val="Heading3"/>
        <w:bidi/>
      </w:pPr>
      <w:r>
        <w:rPr>
          <w:rtl/>
          <w:lang w:val="fa"/>
        </w:rPr>
        <w:t xml:space="preserve">۶-۱. سهم‌های پژوهش</w:t>
      </w:r>
    </w:p>
    <w:p>
      <w:pPr>
        <w:bidi/>
      </w:pPr>
      <w:r>
        <w:rPr>
          <w:rtl/>
          <w:lang w:val="fa"/>
        </w:rPr>
        <w:t xml:space="preserve">پژوهشِ حاضر چهار سهمِ متمایز عرضه می‌کند: نخست،</w:t>
      </w:r>
      <w:r>
        <w:rPr>
          <w:rtl/>
          <w:lang w:val="fa"/>
        </w:rPr>
        <w:t xml:space="preserve"> </w:t>
      </w:r>
      <w:r>
        <w:rPr>
          <w:b/>
          <w:bCs/>
          <w:rtl/>
          <w:lang w:val="fa"/>
        </w:rPr>
        <w:t xml:space="preserve">سهمِ روش‌شناختی-تفسیری</w:t>
      </w:r>
      <w:r>
        <w:rPr>
          <w:rtl/>
          <w:lang w:val="fa"/>
        </w:rPr>
        <w:t xml:space="preserve"> </w:t>
      </w:r>
      <w:r>
        <w:rPr>
          <w:rtl/>
          <w:lang w:val="fa"/>
        </w:rPr>
        <w:t xml:space="preserve">— نخستین تحلیلِ تطبیقیِ نُه‌مفسّره از سه‌گانه‌ی غضب-غیظ-بَغی در پرتوِ نظریه‌ی استعاره‌ی مفهومی، که ادغامی میانِ سنّتِ تفسیریِ شیعی-سنّی و چارچوب‌های شناختی-معناشناختیِ معاصر است و قابلیتِ تعمیم به سایر میدان‌های مفهومیِ قرآن (شادی، ایمان، بیم) را دارد. دوم،</w:t>
      </w:r>
      <w:r>
        <w:rPr>
          <w:rtl/>
          <w:lang w:val="fa"/>
        </w:rPr>
        <w:t xml:space="preserve"> </w:t>
      </w:r>
      <w:r>
        <w:rPr>
          <w:b/>
          <w:bCs/>
          <w:rtl/>
          <w:lang w:val="fa"/>
        </w:rPr>
        <w:t xml:space="preserve">سهمِ بازخوانیِ میراث</w:t>
      </w:r>
      <w:r>
        <w:rPr>
          <w:rtl/>
          <w:lang w:val="fa"/>
        </w:rPr>
        <w:t xml:space="preserve"> </w:t>
      </w:r>
      <w:r>
        <w:rPr>
          <w:rtl/>
          <w:lang w:val="fa"/>
        </w:rPr>
        <w:t xml:space="preserve">— تثبیتِ نظام‌مندِ میراثِ معناشناسیِ شناختیِ ایرانی-اسلامیِ معاصر (قائمی‌نیا، پاکتچی، نَریمانی، قاری‌زاده) در گفت‌وگوی نظریِ بین‌المللی. سوم،</w:t>
      </w:r>
      <w:r>
        <w:rPr>
          <w:rtl/>
          <w:lang w:val="fa"/>
        </w:rPr>
        <w:t xml:space="preserve"> </w:t>
      </w:r>
      <w:r>
        <w:rPr>
          <w:b/>
          <w:bCs/>
          <w:rtl/>
          <w:lang w:val="fa"/>
        </w:rPr>
        <w:t xml:space="preserve">سهمِ پدیدارشناختی</w:t>
      </w:r>
      <w:r>
        <w:rPr>
          <w:rtl/>
          <w:lang w:val="fa"/>
        </w:rPr>
        <w:t xml:space="preserve"> </w:t>
      </w:r>
      <w:r>
        <w:rPr>
          <w:rtl/>
          <w:lang w:val="fa"/>
        </w:rPr>
        <w:t xml:space="preserve">— تبیینِ آیه‌ی ۸ سوره‌ی مُلک به‌منزله‌ی نمونه‌ای شاخص از «فروپاشیِ ظرف» در میراثِ بشری، با احتیاطِ روش‌شناختیِ مقتضی. چهارم،</w:t>
      </w:r>
      <w:r>
        <w:rPr>
          <w:rtl/>
          <w:lang w:val="fa"/>
        </w:rPr>
        <w:t xml:space="preserve"> </w:t>
      </w:r>
      <w:r>
        <w:rPr>
          <w:b/>
          <w:bCs/>
          <w:rtl/>
          <w:lang w:val="fa"/>
        </w:rPr>
        <w:t xml:space="preserve">سهمِ پل‌سازیِ بین‌سنّتی</w:t>
      </w:r>
      <w:r>
        <w:rPr>
          <w:rtl/>
          <w:lang w:val="fa"/>
        </w:rPr>
        <w:t xml:space="preserve"> </w:t>
      </w:r>
      <w:r>
        <w:rPr>
          <w:rtl/>
          <w:lang w:val="fa"/>
        </w:rPr>
        <w:t xml:space="preserve">— عرضه‌ی چارچوبی که هم‌زمان با میراثِ تفسیریِ شیعی-سنّی، زبان‌شناسیِ شناختیِ نوین و مدل‌های روان‌شناسیِ هیجان (گراس، پلاتچیک، اسپیلبرگر، لازاروس) قابلِ گفت‌وگوست.</w:t>
      </w:r>
      <w:r>
        <w:rPr>
          <w:rtl/>
          <w:lang w:val="fa"/>
        </w:rPr>
        <w:t xml:space="preserve"> </w:t>
      </w:r>
      <w:r>
        <w:rPr>
          <w:b/>
          <w:bCs/>
          <w:rtl/>
          <w:lang w:val="fa"/>
        </w:rPr>
        <w:t xml:space="preserve">یافته‌ی محوریِ نظری</w:t>
      </w:r>
      <w:r>
        <w:rPr>
          <w:rtl/>
          <w:lang w:val="fa"/>
        </w:rPr>
        <w:t xml:space="preserve"> </w:t>
      </w:r>
      <w:r>
        <w:rPr>
          <w:rtl/>
          <w:lang w:val="fa"/>
        </w:rPr>
        <w:t xml:space="preserve">عبارت است از: علّیتِ دوسویه در مرحله‌ی ۶، که از رهگذرِ کدبندیِ تفسیری (κ = ۰٫۷۹) عملیاتی شد و در میراثِ تفسیریِ کلاسیک — به‌ویژه در تأکیدِ المیزان بر «طغیانِ فرعونی به‌منزله‌ی سابقِ خشم بر مغلوبان» — پیشاپیش رمزگذاری شده بود، اما به‌نحوی نظام‌مند تنها در تحلیلِ تطبیقیِ کنونی به سطح رسیده است.</w:t>
      </w:r>
    </w:p>
    <w:bookmarkEnd w:id="70"/>
    <w:bookmarkStart w:id="71" w:name="محدودیتها-و-افق-پژوهشهای-آینده"/>
    <w:p>
      <w:pPr>
        <w:pStyle w:val="Heading3"/>
        <w:bidi/>
      </w:pPr>
      <w:r>
        <w:rPr>
          <w:rtl/>
          <w:lang w:val="fa"/>
        </w:rPr>
        <w:t xml:space="preserve">۶-۲. محدودیت‌ها و افقِ پژوهش‌های آینده</w:t>
      </w:r>
    </w:p>
    <w:p>
      <w:pPr>
        <w:bidi/>
      </w:pPr>
      <w:r>
        <w:rPr>
          <w:rtl/>
          <w:lang w:val="fa"/>
        </w:rPr>
        <w:t xml:space="preserve">سه محدودیتِ اصلی، نقاطِ آغازِ پژوهش‌های آینده را نیز ترسیم می‌کنند: (الف) سطحِ تحلیل — بسطِ ضروریِ تحلیل از سطحِ واژگانیِ صرف به سطحِ گفتمانی-روایتیِ سوره‌ها؛ (ب) پشتیبانیِ تجربیِ بالینی — پیامدهای روان‌شناختیِ پیشنهادی نیازمندِ کارآزماییِ پایلوت‌اند؛ (ج) پیمایشِ تطبیقیِ تاریخی — ادعای ویژه‌بودنِ آیه‌ی ۸ سوره‌ی مُلک نیازمندِ پیمایشی سامان‌مند بر زبان‌های پیشامدرنِ سامی، یونانی، سانسکریت و فارسیِ کلاسیک است. عرضه‌ی پایلوتِ تطبیقی با پیکره‌ی حدیث نیز امتدادِ منطقیِ این پژوهش را تشکیل می‌دهد.</w:t>
      </w:r>
    </w:p>
    <w:bookmarkEnd w:id="71"/>
    <w:bookmarkStart w:id="72" w:name="سخن-پایانی"/>
    <w:p>
      <w:pPr>
        <w:pStyle w:val="Heading3"/>
        <w:bidi/>
      </w:pPr>
      <w:r>
        <w:rPr>
          <w:rtl/>
          <w:lang w:val="fa"/>
        </w:rPr>
        <w:t xml:space="preserve">۶-۳. سخنِ پایانی</w:t>
      </w:r>
    </w:p>
    <w:p>
      <w:pPr>
        <w:bidi/>
      </w:pPr>
      <w:r>
        <w:rPr>
          <w:rtl/>
          <w:lang w:val="fa"/>
        </w:rPr>
        <w:t xml:space="preserve">قرآنِ کریم در دستگاهِ واژگانیِ خود، پدیدارشناسیِ ظریفی از طیفِ هیجانیِ خشم را به‌منزله‌ی معماریِ پنهانِ معناشناسیِ متنی رمزگذاری کرده است. بازخوانیِ این پدیدارشناسی، با ابزارهای ترکیبیِ سنّتِ تفسیریِ شیعی-سنّی، معناشناسیِ شناختیِ نوین و تحلیلِ تطبیقیِ نُه‌مفسّره، افقی تازه برای مطالعاتِ قرآنی-زبانی می‌گشاید. ادغامِ این سه سنّت، نه تحمیلِ مدل‌های بیگانه بر متن، بلکه آشکارسازیِ ساختارهای ضمنیِ خودِ متن است؛ نشان از آن‌که سنّت و نوآوری در پژوهش‌های قرآنی، نه ناسازگار، که مکمّلِ یکدیگرند.</w:t>
      </w:r>
    </w:p>
    <w:p>
      <w:r>
        <w:pict>
          <v:rect style="width:0;height:1.5pt" o:hralign="center" o:hrstd="t" o:hr="t"/>
        </w:pict>
      </w:r>
    </w:p>
    <w:bookmarkEnd w:id="72"/>
    <w:bookmarkEnd w:id="73"/>
    <w:bookmarkStart w:id="77" w:name="فهرست-منابع"/>
    <w:p>
      <w:pPr>
        <w:pStyle w:val="Heading2"/>
        <w:bidi/>
      </w:pPr>
      <w:r>
        <w:rPr>
          <w:rtl/>
          <w:lang w:val="fa"/>
        </w:rPr>
        <w:t xml:space="preserve">فهرست منابع</w:t>
      </w:r>
    </w:p>
    <w:bookmarkStart w:id="74" w:name="الف-منابع-عربی-و-قرآنی"/>
    <w:p>
      <w:pPr>
        <w:pStyle w:val="Heading3"/>
        <w:bidi/>
      </w:pPr>
      <w:r>
        <w:rPr>
          <w:rtl/>
          <w:lang w:val="fa"/>
        </w:rPr>
        <w:t xml:space="preserve">الف) منابع عربی و قرآنی</w:t>
      </w:r>
    </w:p>
    <w:p>
      <w:pPr>
        <w:pStyle w:val="Compact"/>
        <w:numPr>
          <w:ilvl w:val="0"/>
          <w:numId w:val="1002"/>
        </w:numPr>
        <w:bidi/>
      </w:pPr>
      <w:r>
        <w:rPr>
          <w:rtl/>
          <w:lang w:val="fa"/>
        </w:rPr>
        <w:t xml:space="preserve">ابن فارس، احمد بن فارس. (۱۴۰۴ ق / ۱۹۸۴ م).</w:t>
      </w:r>
      <w:r>
        <w:rPr>
          <w:rtl/>
          <w:lang w:val="fa"/>
        </w:rPr>
        <w:t xml:space="preserve"> </w:t>
      </w:r>
      <w:r>
        <w:rPr>
          <w:i/>
          <w:iCs/>
          <w:rtl/>
          <w:lang w:val="fa"/>
        </w:rPr>
        <w:t xml:space="preserve">معجم مقاييس اللغة</w:t>
      </w:r>
      <w:r>
        <w:rPr>
          <w:rtl/>
          <w:lang w:val="fa"/>
        </w:rPr>
        <w:t xml:space="preserve">. تحقیق عبد السلام محمد هارون. بیروت: دار الفکر.</w:t>
      </w:r>
    </w:p>
    <w:p>
      <w:pPr>
        <w:pStyle w:val="Compact"/>
        <w:numPr>
          <w:ilvl w:val="0"/>
          <w:numId w:val="1002"/>
        </w:numPr>
        <w:bidi/>
      </w:pPr>
      <w:r>
        <w:rPr>
          <w:rtl/>
          <w:lang w:val="fa"/>
        </w:rPr>
        <w:t xml:space="preserve">ابن منظور، محمد بن مکرم. (۱۴۱۴ ق / ۱۹۹۳ م).</w:t>
      </w:r>
      <w:r>
        <w:rPr>
          <w:rtl/>
          <w:lang w:val="fa"/>
        </w:rPr>
        <w:t xml:space="preserve"> </w:t>
      </w:r>
      <w:r>
        <w:rPr>
          <w:i/>
          <w:iCs/>
          <w:rtl/>
          <w:lang w:val="fa"/>
        </w:rPr>
        <w:t xml:space="preserve">لسان العرب</w:t>
      </w:r>
      <w:r>
        <w:rPr>
          <w:rtl/>
          <w:lang w:val="fa"/>
        </w:rPr>
        <w:t xml:space="preserve"> </w:t>
      </w:r>
      <w:r>
        <w:rPr>
          <w:rtl/>
          <w:lang w:val="fa"/>
        </w:rPr>
        <w:t xml:space="preserve">(الطبعة الثالثة، ۱۵ مجلد). بیروت: دار صادر.</w:t>
      </w:r>
    </w:p>
    <w:p>
      <w:pPr>
        <w:pStyle w:val="Compact"/>
        <w:numPr>
          <w:ilvl w:val="0"/>
          <w:numId w:val="1002"/>
        </w:numPr>
        <w:bidi/>
      </w:pPr>
      <w:r>
        <w:rPr>
          <w:rtl/>
          <w:lang w:val="fa"/>
        </w:rPr>
        <w:t xml:space="preserve">ابن عاشور، محمد الطاهر. (۱۹۸۴ م).</w:t>
      </w:r>
      <w:r>
        <w:rPr>
          <w:rtl/>
          <w:lang w:val="fa"/>
        </w:rPr>
        <w:t xml:space="preserve"> </w:t>
      </w:r>
      <w:r>
        <w:rPr>
          <w:i/>
          <w:iCs/>
          <w:rtl/>
          <w:lang w:val="fa"/>
        </w:rPr>
        <w:t xml:space="preserve">التحرير والتنوير</w:t>
      </w:r>
      <w:r>
        <w:rPr>
          <w:rtl/>
          <w:lang w:val="fa"/>
        </w:rPr>
        <w:t xml:space="preserve"> </w:t>
      </w:r>
      <w:r>
        <w:rPr>
          <w:rtl/>
          <w:lang w:val="fa"/>
        </w:rPr>
        <w:t xml:space="preserve">(۳۰ مجلد). تونس: الدار التونسية للنشر.</w:t>
      </w:r>
    </w:p>
    <w:p>
      <w:pPr>
        <w:pStyle w:val="Compact"/>
        <w:numPr>
          <w:ilvl w:val="0"/>
          <w:numId w:val="1002"/>
        </w:numPr>
        <w:bidi/>
      </w:pPr>
      <w:r>
        <w:rPr>
          <w:rtl/>
          <w:lang w:val="fa"/>
        </w:rPr>
        <w:t xml:space="preserve">الراغب الأصفهاني، حسین بن محمد. (۱۴۱۲ ق / ۱۹۹۲ م).</w:t>
      </w:r>
      <w:r>
        <w:rPr>
          <w:rtl/>
          <w:lang w:val="fa"/>
        </w:rPr>
        <w:t xml:space="preserve"> </w:t>
      </w:r>
      <w:r>
        <w:rPr>
          <w:i/>
          <w:iCs/>
          <w:rtl/>
          <w:lang w:val="fa"/>
        </w:rPr>
        <w:t xml:space="preserve">المفردات في غريب القرآن</w:t>
      </w:r>
      <w:r>
        <w:rPr>
          <w:rtl/>
          <w:lang w:val="fa"/>
        </w:rPr>
        <w:t xml:space="preserve">. تحقیق صفوان عدنان داوودی. دمشق و بیروت: دار القلم و الدار الشامية.</w:t>
      </w:r>
    </w:p>
    <w:p>
      <w:pPr>
        <w:pStyle w:val="Compact"/>
        <w:numPr>
          <w:ilvl w:val="0"/>
          <w:numId w:val="1002"/>
        </w:numPr>
        <w:bidi/>
      </w:pPr>
      <w:r>
        <w:rPr>
          <w:rtl/>
          <w:lang w:val="fa"/>
        </w:rPr>
        <w:t xml:space="preserve">الزبیدی، محمد مرتضی.</w:t>
      </w:r>
      <w:r>
        <w:rPr>
          <w:rtl/>
          <w:lang w:val="fa"/>
        </w:rPr>
        <w:t xml:space="preserve"> </w:t>
      </w:r>
      <w:r>
        <w:rPr>
          <w:i/>
          <w:iCs/>
          <w:rtl/>
          <w:lang w:val="fa"/>
        </w:rPr>
        <w:t xml:space="preserve">تاج العروس من جواهر القاموس</w:t>
      </w:r>
      <w:r>
        <w:rPr>
          <w:rtl/>
          <w:lang w:val="fa"/>
        </w:rPr>
        <w:t xml:space="preserve"> </w:t>
      </w:r>
      <w:r>
        <w:rPr>
          <w:rtl/>
          <w:lang w:val="fa"/>
        </w:rPr>
        <w:t xml:space="preserve">(۴۰ مجلد). الکویت: التراث العربی.</w:t>
      </w:r>
    </w:p>
    <w:p>
      <w:pPr>
        <w:pStyle w:val="Compact"/>
        <w:numPr>
          <w:ilvl w:val="0"/>
          <w:numId w:val="1002"/>
        </w:numPr>
        <w:bidi/>
      </w:pPr>
      <w:r>
        <w:rPr>
          <w:rtl/>
          <w:lang w:val="fa"/>
        </w:rPr>
        <w:t xml:space="preserve">الزمخشري، محمود بن عمر. (۱۴۰۷ ق).</w:t>
      </w:r>
      <w:r>
        <w:rPr>
          <w:rtl/>
          <w:lang w:val="fa"/>
        </w:rPr>
        <w:t xml:space="preserve"> </w:t>
      </w:r>
      <w:r>
        <w:rPr>
          <w:i/>
          <w:iCs/>
          <w:rtl/>
          <w:lang w:val="fa"/>
        </w:rPr>
        <w:t xml:space="preserve">الكشاف عن حقائق غوامض التنزيل</w:t>
      </w:r>
      <w:r>
        <w:rPr>
          <w:rtl/>
          <w:lang w:val="fa"/>
        </w:rPr>
        <w:t xml:space="preserve"> </w:t>
      </w:r>
      <w:r>
        <w:rPr>
          <w:rtl/>
          <w:lang w:val="fa"/>
        </w:rPr>
        <w:t xml:space="preserve">(۴ مجلد). بیروت: دار الکتاب العربی.</w:t>
      </w:r>
    </w:p>
    <w:p>
      <w:pPr>
        <w:pStyle w:val="Compact"/>
        <w:numPr>
          <w:ilvl w:val="0"/>
          <w:numId w:val="1002"/>
        </w:numPr>
        <w:bidi/>
      </w:pPr>
      <w:r>
        <w:rPr>
          <w:rtl/>
          <w:lang w:val="fa"/>
        </w:rPr>
        <w:t xml:space="preserve">الطباطبائي، محمد حسین. (۱۳۹۰ ق / ۱۹۷۰ م).</w:t>
      </w:r>
      <w:r>
        <w:rPr>
          <w:rtl/>
          <w:lang w:val="fa"/>
        </w:rPr>
        <w:t xml:space="preserve"> </w:t>
      </w:r>
      <w:r>
        <w:rPr>
          <w:i/>
          <w:iCs/>
          <w:rtl/>
          <w:lang w:val="fa"/>
        </w:rPr>
        <w:t xml:space="preserve">الميزان في تفسير القرآن</w:t>
      </w:r>
      <w:r>
        <w:rPr>
          <w:rtl/>
          <w:lang w:val="fa"/>
        </w:rPr>
        <w:t xml:space="preserve"> </w:t>
      </w:r>
      <w:r>
        <w:rPr>
          <w:rtl/>
          <w:lang w:val="fa"/>
        </w:rPr>
        <w:t xml:space="preserve">(۲۰ مجلد). بیروت: مؤسسة الأعلمي للمطبوعات.</w:t>
      </w:r>
    </w:p>
    <w:p>
      <w:pPr>
        <w:pStyle w:val="Compact"/>
        <w:numPr>
          <w:ilvl w:val="0"/>
          <w:numId w:val="1002"/>
        </w:numPr>
        <w:bidi/>
      </w:pPr>
      <w:r>
        <w:rPr>
          <w:rtl/>
          <w:lang w:val="fa"/>
        </w:rPr>
        <w:t xml:space="preserve">الطبرسي، الفضل بن الحسن.</w:t>
      </w:r>
      <w:r>
        <w:rPr>
          <w:rtl/>
          <w:lang w:val="fa"/>
        </w:rPr>
        <w:t xml:space="preserve"> </w:t>
      </w:r>
      <w:r>
        <w:rPr>
          <w:i/>
          <w:iCs/>
          <w:rtl/>
          <w:lang w:val="fa"/>
        </w:rPr>
        <w:t xml:space="preserve">مجمع البيان في تفسير القرآن</w:t>
      </w:r>
      <w:r>
        <w:rPr>
          <w:rtl/>
          <w:lang w:val="fa"/>
        </w:rPr>
        <w:t xml:space="preserve"> </w:t>
      </w:r>
      <w:r>
        <w:rPr>
          <w:rtl/>
          <w:lang w:val="fa"/>
        </w:rPr>
        <w:t xml:space="preserve">(۱۰ مجلد). بیروت: دار المعرفة.</w:t>
      </w:r>
    </w:p>
    <w:p>
      <w:pPr>
        <w:pStyle w:val="Compact"/>
        <w:numPr>
          <w:ilvl w:val="0"/>
          <w:numId w:val="1002"/>
        </w:numPr>
        <w:bidi/>
      </w:pPr>
      <w:r>
        <w:rPr>
          <w:rtl/>
          <w:lang w:val="fa"/>
        </w:rPr>
        <w:t xml:space="preserve">الفخر الرازي، محمد بن عمر. (۱۴۲۰ ق / ۱۹۹۹ م).</w:t>
      </w:r>
      <w:r>
        <w:rPr>
          <w:rtl/>
          <w:lang w:val="fa"/>
        </w:rPr>
        <w:t xml:space="preserve"> </w:t>
      </w:r>
      <w:r>
        <w:rPr>
          <w:i/>
          <w:iCs/>
          <w:rtl/>
          <w:lang w:val="fa"/>
        </w:rPr>
        <w:t xml:space="preserve">مفاتيح الغيب (التفسير الكبير)</w:t>
      </w:r>
      <w:r>
        <w:rPr>
          <w:rtl/>
          <w:lang w:val="fa"/>
        </w:rPr>
        <w:t xml:space="preserve"> </w:t>
      </w:r>
      <w:r>
        <w:rPr>
          <w:rtl/>
          <w:lang w:val="fa"/>
        </w:rPr>
        <w:t xml:space="preserve">(۳۲ مجلد). بیروت: دار إحياء التراث العربي.</w:t>
      </w:r>
    </w:p>
    <w:p>
      <w:pPr>
        <w:pStyle w:val="Compact"/>
        <w:numPr>
          <w:ilvl w:val="0"/>
          <w:numId w:val="1002"/>
        </w:numPr>
        <w:bidi/>
      </w:pPr>
      <w:r>
        <w:rPr>
          <w:rtl/>
          <w:lang w:val="fa"/>
        </w:rPr>
        <w:t xml:space="preserve">الفیروزآبادي، محمد بن یعقوب.</w:t>
      </w:r>
      <w:r>
        <w:rPr>
          <w:rtl/>
          <w:lang w:val="fa"/>
        </w:rPr>
        <w:t xml:space="preserve"> </w:t>
      </w:r>
      <w:r>
        <w:rPr>
          <w:i/>
          <w:iCs/>
          <w:rtl/>
          <w:lang w:val="fa"/>
        </w:rPr>
        <w:t xml:space="preserve">القاموس المحيط</w:t>
      </w:r>
      <w:r>
        <w:rPr>
          <w:rtl/>
          <w:lang w:val="fa"/>
        </w:rPr>
        <w:t xml:space="preserve">. بیروت: مؤسسة الرسالة.</w:t>
      </w:r>
    </w:p>
    <w:p>
      <w:pPr>
        <w:pStyle w:val="Compact"/>
        <w:numPr>
          <w:ilvl w:val="0"/>
          <w:numId w:val="1002"/>
        </w:numPr>
        <w:bidi/>
      </w:pPr>
      <w:r>
        <w:rPr>
          <w:rtl/>
          <w:lang w:val="fa"/>
        </w:rPr>
        <w:t xml:space="preserve">المصطفوي، حسن. (۱۴۱۶ ق / ۱۹۹۵ م).</w:t>
      </w:r>
      <w:r>
        <w:rPr>
          <w:rtl/>
          <w:lang w:val="fa"/>
        </w:rPr>
        <w:t xml:space="preserve"> </w:t>
      </w:r>
      <w:r>
        <w:rPr>
          <w:i/>
          <w:iCs/>
          <w:rtl/>
          <w:lang w:val="fa"/>
        </w:rPr>
        <w:t xml:space="preserve">التحقيق في كلمات القرآن الكريم</w:t>
      </w:r>
      <w:r>
        <w:rPr>
          <w:rtl/>
          <w:lang w:val="fa"/>
        </w:rPr>
        <w:t xml:space="preserve"> </w:t>
      </w:r>
      <w:r>
        <w:rPr>
          <w:rtl/>
          <w:lang w:val="fa"/>
        </w:rPr>
        <w:t xml:space="preserve">(۱۴ مجلد). تهران: وزارة الثقافة و الإرشاد الإسلامي.</w:t>
      </w:r>
    </w:p>
    <w:bookmarkEnd w:id="74"/>
    <w:bookmarkStart w:id="75" w:name="ب-منابع-فارسی"/>
    <w:p>
      <w:pPr>
        <w:pStyle w:val="Heading3"/>
        <w:bidi/>
      </w:pPr>
      <w:r>
        <w:rPr>
          <w:rtl/>
          <w:lang w:val="fa"/>
        </w:rPr>
        <w:t xml:space="preserve">ب) منابع فارسی</w:t>
      </w:r>
    </w:p>
    <w:p>
      <w:pPr>
        <w:pStyle w:val="Compact"/>
        <w:numPr>
          <w:ilvl w:val="0"/>
          <w:numId w:val="1003"/>
        </w:numPr>
        <w:bidi/>
      </w:pPr>
      <w:r>
        <w:rPr>
          <w:rtl/>
          <w:lang w:val="fa"/>
        </w:rPr>
        <w:t xml:space="preserve">ایزوتسو، توشیهیکو. (۱۳۶۱).</w:t>
      </w:r>
      <w:r>
        <w:rPr>
          <w:rtl/>
          <w:lang w:val="fa"/>
        </w:rPr>
        <w:t xml:space="preserve"> </w:t>
      </w:r>
      <w:r>
        <w:rPr>
          <w:i/>
          <w:iCs/>
          <w:rtl/>
          <w:lang w:val="fa"/>
        </w:rPr>
        <w:t xml:space="preserve">خدا و انسان در قرآن: معناشناسی جهان‌بینی قرآنی</w:t>
      </w:r>
      <w:r>
        <w:rPr>
          <w:rtl/>
          <w:lang w:val="fa"/>
        </w:rPr>
        <w:t xml:space="preserve"> </w:t>
      </w:r>
      <w:r>
        <w:rPr>
          <w:rtl/>
          <w:lang w:val="fa"/>
        </w:rPr>
        <w:t xml:space="preserve">(ترجمه احمد آرام). تهران: شرکت سهامی انتشار. (نسخه اصلی منتشرشده در ۱۹۶۴).</w:t>
      </w:r>
    </w:p>
    <w:p>
      <w:pPr>
        <w:pStyle w:val="Compact"/>
        <w:numPr>
          <w:ilvl w:val="0"/>
          <w:numId w:val="1003"/>
        </w:numPr>
        <w:bidi/>
      </w:pPr>
      <w:r>
        <w:rPr>
          <w:rtl/>
          <w:lang w:val="fa"/>
        </w:rPr>
        <w:t xml:space="preserve">ایزوتسو، توشیهیکو. (۱۳۶۰).</w:t>
      </w:r>
      <w:r>
        <w:rPr>
          <w:rtl/>
          <w:lang w:val="fa"/>
        </w:rPr>
        <w:t xml:space="preserve"> </w:t>
      </w:r>
      <w:r>
        <w:rPr>
          <w:i/>
          <w:iCs/>
          <w:rtl/>
          <w:lang w:val="fa"/>
        </w:rPr>
        <w:t xml:space="preserve">مفاهیم اخلاقی-دینی در قرآن مجید</w:t>
      </w:r>
      <w:r>
        <w:rPr>
          <w:rtl/>
          <w:lang w:val="fa"/>
        </w:rPr>
        <w:t xml:space="preserve"> </w:t>
      </w:r>
      <w:r>
        <w:rPr>
          <w:rtl/>
          <w:lang w:val="fa"/>
        </w:rPr>
        <w:t xml:space="preserve">(ترجمه فریدون بدره‌ای). تهران: نشر و پژوهش فرزان روز. (نسخه اصلی منتشرشده در ۱۹۶۶).</w:t>
      </w:r>
    </w:p>
    <w:p>
      <w:pPr>
        <w:pStyle w:val="Compact"/>
        <w:numPr>
          <w:ilvl w:val="0"/>
          <w:numId w:val="1003"/>
        </w:numPr>
        <w:bidi/>
      </w:pPr>
      <w:r>
        <w:rPr>
          <w:rtl/>
          <w:lang w:val="fa"/>
        </w:rPr>
        <w:t xml:space="preserve">پاکتچی، احمد. (مجموعه آثار).</w:t>
      </w:r>
      <w:r>
        <w:rPr>
          <w:rtl/>
          <w:lang w:val="fa"/>
        </w:rPr>
        <w:t xml:space="preserve"> </w:t>
      </w:r>
      <w:r>
        <w:rPr>
          <w:i/>
          <w:iCs/>
          <w:rtl/>
          <w:lang w:val="fa"/>
        </w:rPr>
        <w:t xml:space="preserve">روش‌شناسی معناشناسی واژگان قرآن کریم</w:t>
      </w:r>
      <w:r>
        <w:rPr>
          <w:rtl/>
          <w:lang w:val="fa"/>
        </w:rPr>
        <w:t xml:space="preserve">. تهران: دانشگاه امام صادق (ع).</w:t>
      </w:r>
    </w:p>
    <w:p>
      <w:pPr>
        <w:pStyle w:val="Compact"/>
        <w:numPr>
          <w:ilvl w:val="0"/>
          <w:numId w:val="1003"/>
        </w:numPr>
        <w:bidi/>
      </w:pPr>
      <w:r>
        <w:rPr>
          <w:rtl/>
          <w:lang w:val="fa"/>
        </w:rPr>
        <w:t xml:space="preserve">قائمی‌نیا، علیرضا. (۱۳۹۰).</w:t>
      </w:r>
      <w:r>
        <w:rPr>
          <w:rtl/>
          <w:lang w:val="fa"/>
        </w:rPr>
        <w:t xml:space="preserve"> </w:t>
      </w:r>
      <w:r>
        <w:rPr>
          <w:i/>
          <w:iCs/>
          <w:rtl/>
          <w:lang w:val="fa"/>
        </w:rPr>
        <w:t xml:space="preserve">معناشناسی شناختی قرآن</w:t>
      </w:r>
      <w:r>
        <w:rPr>
          <w:rtl/>
          <w:lang w:val="fa"/>
        </w:rPr>
        <w:t xml:space="preserve">. تهران: پژوهشگاه فرهنگ و اندیشه اسلامی.</w:t>
      </w:r>
    </w:p>
    <w:p>
      <w:pPr>
        <w:pStyle w:val="Compact"/>
        <w:numPr>
          <w:ilvl w:val="0"/>
          <w:numId w:val="1003"/>
        </w:numPr>
        <w:bidi/>
      </w:pPr>
      <w:r>
        <w:rPr>
          <w:rtl/>
          <w:lang w:val="fa"/>
        </w:rPr>
        <w:t xml:space="preserve">قائمی‌نیا، علیرضا. (۱۳۹۳).</w:t>
      </w:r>
      <w:r>
        <w:rPr>
          <w:rtl/>
          <w:lang w:val="fa"/>
        </w:rPr>
        <w:t xml:space="preserve"> </w:t>
      </w:r>
      <w:r>
        <w:rPr>
          <w:i/>
          <w:iCs/>
          <w:rtl/>
          <w:lang w:val="fa"/>
        </w:rPr>
        <w:t xml:space="preserve">استعاره‌های مفهومی و فضاهای قرآنی</w:t>
      </w:r>
      <w:r>
        <w:rPr>
          <w:rtl/>
          <w:lang w:val="fa"/>
        </w:rPr>
        <w:t xml:space="preserve">. تهران: پژوهشگاه فرهنگ و اندیشه اسلامی.</w:t>
      </w:r>
    </w:p>
    <w:p>
      <w:pPr>
        <w:pStyle w:val="Compact"/>
        <w:numPr>
          <w:ilvl w:val="0"/>
          <w:numId w:val="1003"/>
        </w:numPr>
        <w:bidi/>
      </w:pPr>
      <w:r>
        <w:rPr>
          <w:rtl/>
          <w:lang w:val="fa"/>
        </w:rPr>
        <w:t xml:space="preserve">قاری‌زاده، محمدعمر؛ سلمانی مارَوست، محمدعلی؛ میمندی، وصال؛ فارسی، بهنام. (۱۴۰۲). «چندمعنایی واژۀ «طغیان» در قرآن کریم با رویکردی بر زبان‌شناختی».</w:t>
      </w:r>
      <w:r>
        <w:rPr>
          <w:rtl/>
          <w:lang w:val="fa"/>
        </w:rPr>
        <w:t xml:space="preserve"> </w:t>
      </w:r>
      <w:r>
        <w:rPr>
          <w:i/>
          <w:iCs/>
          <w:rtl/>
          <w:lang w:val="fa"/>
        </w:rPr>
        <w:t xml:space="preserve">پژوهش‌های زبان‌شناختی قرآن</w:t>
      </w:r>
      <w:r>
        <w:rPr>
          <w:rtl/>
          <w:lang w:val="fa"/>
        </w:rPr>
        <w:t xml:space="preserve">، دانشگاه اصفهان.</w:t>
      </w:r>
    </w:p>
    <w:p>
      <w:pPr>
        <w:pStyle w:val="Compact"/>
        <w:numPr>
          <w:ilvl w:val="0"/>
          <w:numId w:val="1003"/>
        </w:numPr>
        <w:bidi/>
      </w:pPr>
      <w:r>
        <w:rPr>
          <w:rtl/>
          <w:lang w:val="fa"/>
        </w:rPr>
        <w:t xml:space="preserve">نَریمانی، زهرا؛ اقبالی، مسعود؛ چاری، مجید. (۱۴۰۰). «بازشناسی معنایی واژگان «غیظ»، «غضب» و «سَخَط» در قرآن کریم با رویکرد تفسیری».</w:t>
      </w:r>
      <w:r>
        <w:rPr>
          <w:rtl/>
          <w:lang w:val="fa"/>
        </w:rPr>
        <w:t xml:space="preserve"> </w:t>
      </w:r>
      <w:r>
        <w:rPr>
          <w:i/>
          <w:iCs/>
          <w:rtl/>
          <w:lang w:val="fa"/>
        </w:rPr>
        <w:t xml:space="preserve">پژوهش‌های قرآن و حدیث</w:t>
      </w:r>
      <w:r>
        <w:rPr>
          <w:rtl/>
          <w:lang w:val="fa"/>
        </w:rPr>
        <w:t xml:space="preserve">، دانشگاه تهران.</w:t>
      </w:r>
    </w:p>
    <w:bookmarkEnd w:id="75"/>
    <w:bookmarkStart w:id="76" w:name="ج-منابع-انگلیسی"/>
    <w:p>
      <w:pPr>
        <w:pStyle w:val="Heading3"/>
        <w:bidi/>
      </w:pPr>
      <w:r>
        <w:rPr>
          <w:rtl/>
          <w:lang w:val="fa"/>
        </w:rPr>
        <w:t xml:space="preserve">ج) منابع انگلیسی</w:t>
      </w:r>
    </w:p>
    <w:p>
      <w:r>
        <w:pict>
          <v:rect style="width:0;height:1.5pt" o:hralign="center" o:hrstd="t" o:hr="t"/>
        </w:pict>
      </w:r>
    </w:p>
    <w:bookmarkEnd w:id="76"/>
    <w:bookmarkEnd w:id="77"/>
    <w:bookmarkStart w:id="79" w:name="پیوست-دادهها-کد-و-قابلیت-بازتولید"/>
    <w:p>
      <w:pPr>
        <w:pStyle w:val="Heading2"/>
        <w:bidi/>
      </w:pPr>
      <w:r>
        <w:rPr>
          <w:rtl/>
          <w:lang w:val="fa"/>
        </w:rPr>
        <w:t xml:space="preserve">پیوست: داده‌ها، کد، و قابلیت بازتولید</w:t>
      </w:r>
    </w:p>
    <w:p>
      <w:pPr>
        <w:bidi/>
      </w:pPr>
      <w:r>
        <w:rPr>
          <w:rtl/>
          <w:lang w:val="fa"/>
        </w:rPr>
        <w:t xml:space="preserve">تمامِ کد، داده‌های تفصیلی و فایل‌های نمودار در انباره‌ی عمومیِ پژوهش در دسترس‌اند:</w:t>
      </w:r>
      <w:r>
        <w:rPr>
          <w:rtl/>
          <w:lang w:val="fa"/>
        </w:rPr>
        <w:t xml:space="preserve"> </w:t>
      </w:r>
      <w:hyperlink r:id="rId78">
        <w:r>
          <w:rPr>
            <w:rStyle w:val="Hyperlink"/>
            <w:b/>
            <w:bCs/>
            <w:rtl/>
            <w:lang w:val="fa"/>
          </w:rPr>
          <w:t xml:space="preserve">github.com/ali-kin4/quranic-emotion-spectrum</w:t>
        </w:r>
      </w:hyperlink>
      <w:r>
        <w:rPr>
          <w:rtl/>
          <w:lang w:val="fa"/>
        </w:rPr>
        <w:t xml:space="preserve">. این انباره شاملِ خط‌لوله‌ی استخراج در پایتون (مجوزِ</w:t>
      </w:r>
      <w:r>
        <w:rPr>
          <w:rtl/>
          <w:lang w:val="fa"/>
        </w:rPr>
        <w:t xml:space="preserve"> </w:t>
      </w:r>
      <w:r>
        <w:rPr>
          <w:rtl/>
          <w:lang w:val="fa"/>
        </w:rPr>
        <w:t xml:space="preserve">)، پیکره‌ی ریخت‌شناختیِ قرآنی (دوکس ۲۰۱۱، مجوزِ</w:t>
      </w:r>
      <w:r>
        <w:rPr>
          <w:rtl/>
          <w:lang w:val="fa"/>
        </w:rPr>
        <w:t xml:space="preserve"> </w:t>
      </w:r>
      <w:r>
        <w:rPr>
          <w:rtl/>
          <w:lang w:val="fa"/>
        </w:rPr>
        <w:t xml:space="preserve">)، فایل‌های</w:t>
      </w:r>
      <w:r>
        <w:rPr>
          <w:rtl/>
          <w:lang w:val="fa"/>
        </w:rPr>
        <w:t xml:space="preserve"> </w:t>
      </w:r>
      <w:r>
        <w:rPr>
          <w:rtl/>
          <w:lang w:val="fa"/>
        </w:rPr>
        <w:t xml:space="preserve"> </w:t>
      </w:r>
      <w:r>
        <w:rPr>
          <w:rtl/>
          <w:lang w:val="fa"/>
        </w:rPr>
        <w:t xml:space="preserve">کنکوردانس، توزیع، آمار و شبکه، و فایل‌های</w:t>
      </w:r>
      <w:r>
        <w:rPr>
          <w:rtl/>
          <w:lang w:val="fa"/>
        </w:rPr>
        <w:t xml:space="preserve"> </w:t>
      </w:r>
      <w:r>
        <w:rPr>
          <w:rtl/>
          <w:lang w:val="fa"/>
        </w:rPr>
        <w:t xml:space="preserve"> </w:t>
      </w:r>
      <w:r>
        <w:rPr>
          <w:rtl/>
          <w:lang w:val="fa"/>
        </w:rPr>
        <w:t xml:space="preserve">نمودارهاست. اجرای</w:t>
      </w:r>
      <w:r>
        <w:rPr>
          <w:rtl/>
          <w:lang w:val="fa"/>
        </w:rPr>
        <w:t xml:space="preserve"> </w:t>
      </w:r>
      <w:r>
        <w:rPr>
          <w:rtl/>
          <w:lang w:val="fa"/>
        </w:rPr>
        <w:t xml:space="preserve"> </w:t>
      </w:r>
      <w:r>
        <w:rPr>
          <w:rtl/>
          <w:lang w:val="fa"/>
        </w:rPr>
        <w:t xml:space="preserve">همه‌ی یافته‌های گزارش‌شده را بازتولید می‌کند.</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64" Target="media/rId64.png" /><Relationship Type="http://schemas.openxmlformats.org/officeDocument/2006/relationships/image" Id="rId55" Target="media/rId55.png" /><Relationship Type="http://schemas.openxmlformats.org/officeDocument/2006/relationships/hyperlink" Id="rId78" Target="https://github.com/ali-kin4/quranic-emotion-spectrum"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ali-kin4/quranic-emotion-spectr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2026-05-11T08:35:54Z</dcterms:created>
  <dcterms:modified xsi:type="dcterms:W3CDTF">2026-05-11T08:35:54Z</dcterms:modified>
</cp:coreProperties>
</file>

<file path=docProps/custom.xml><?xml version="1.0" encoding="utf-8"?>
<Properties xmlns="http://schemas.openxmlformats.org/officeDocument/2006/custom-properties" xmlns:vt="http://schemas.openxmlformats.org/officeDocument/2006/docPropsVTypes"/>
</file>