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edd6e9440fd10700f765d649a6754694cd8705"/>
    <w:p>
      <w:pPr>
        <w:pStyle w:val="Heading1"/>
        <w:bidi/>
      </w:pPr>
      <w:r>
        <w:rPr>
          <w:rFonts w:ascii="Times New Roman" w:hAnsi="Times New Roman" w:cs="B Lotus"/>
          <w:rtl/>
          <w:lang w:val="fa"/>
        </w:rPr>
        <w:t xml:space="preserve">اوجِ طیفِ خشم در قرآن کریم: قرائتی تطبیقی-تفسیری از مرحله‌های فعّال، متراکم، و پیامدی</w:t>
      </w:r>
    </w:p>
    <w:bookmarkStart w:id="9" w:name="X9cc139a610003e9f7bdd191596068af57fcb78b"/>
    <w:p>
      <w:pPr>
        <w:pStyle w:val="Heading2"/>
        <w:bidi/>
      </w:pPr>
      <w:r>
        <w:rPr>
          <w:rFonts w:ascii="Times New Roman" w:hAnsi="Times New Roman" w:cs="B Lotus"/>
          <w:rtl/>
          <w:lang w:val="fa"/>
        </w:rPr>
        <w:t xml:space="preserve">بازخوانیِ غضب، غیظ، بَغی، طغیان و عتوّ در پرتوِ سنّتِ تفسیریِ شیعی-سنّی و میراثِ معناشناسیِ شناختیِ ایرانی-اسلامی</w:t>
      </w:r>
    </w:p>
    <w:p>
      <w:pPr>
        <w:bidi/>
        <w:jc w:val="both"/>
      </w:pPr>
      <w:r>
        <w:rPr>
          <w:rFonts w:ascii="Times New Roman" w:hAnsi="Times New Roman" w:cs="B Lotus"/>
          <w:b/>
          <w:bCs/>
          <w:rtl/>
          <w:lang w:val="fa"/>
        </w:rPr>
        <w:t xml:space="preserve">نویسنده:</w:t>
      </w:r>
      <w:r>
        <w:rPr>
          <w:rFonts w:ascii="Times New Roman" w:hAnsi="Times New Roman" w:cs="B Lotus"/>
          <w:rtl/>
          <w:lang w:val="fa"/>
        </w:rPr>
        <w:t xml:space="preserve"> </w:t>
      </w:r>
      <w:r>
        <w:rPr>
          <w:rFonts w:ascii="Times New Roman" w:hAnsi="Times New Roman" w:cs="B Lotus"/>
          <w:rtl/>
          <w:lang w:val="fa"/>
        </w:rPr>
        <w:t xml:space="preserve">کریم جباری</w:t>
      </w:r>
      <w:r>
        <w:rPr>
          <w:rFonts w:ascii="Times New Roman" w:hAnsi="Times New Roman" w:cs="B Lotus"/>
        </w:rPr>
        <w:br/>
      </w:r>
      <w:r>
        <w:rPr>
          <w:rFonts w:ascii="Times New Roman" w:hAnsi="Times New Roman" w:cs="B Lotus"/>
          <w:rtl/>
          <w:lang w:val="fa"/>
        </w:rPr>
        <w:t xml:space="preserve">گروه زبان و ادبیات عرب، دانشکده‌ی ادبیات و علوم انسانی، دانشگاه ارومیه، ارومیه، ایران</w:t>
      </w:r>
      <w:r>
        <w:rPr>
          <w:rFonts w:ascii="Times New Roman" w:hAnsi="Times New Roman" w:cs="B Lotus"/>
        </w:rPr>
        <w:br/>
      </w:r>
      <w:r>
        <w:rPr>
          <w:rFonts w:ascii="Times New Roman" w:hAnsi="Times New Roman" w:cs="B Lotus"/>
          <w:rtl/>
          <w:lang w:val="fa"/>
        </w:rPr>
        <w:t xml:space="preserve">رایانامه: k.jabbary@urmia.ac.ir</w:t>
      </w:r>
      <w:r>
        <w:rPr>
          <w:rFonts w:ascii="Times New Roman" w:hAnsi="Times New Roman" w:cs="B Lotus"/>
        </w:rPr>
        <w:br/>
      </w:r>
      <w:r>
        <w:rPr>
          <w:rFonts w:ascii="Times New Roman" w:hAnsi="Times New Roman" w:cs="B Lotus"/>
          <w:rtl/>
          <w:lang w:val="fa"/>
        </w:rPr>
        <w:t xml:space="preserve">شناسه‌ی ارکید: [در زمانِ ارسال تکمیل می‌شود]</w:t>
      </w:r>
    </w:p>
    <w:p>
      <w:pPr>
        <w:bidi/>
        <w:jc w:val="both"/>
      </w:pPr>
      <w:r>
        <w:rPr>
          <w:rFonts w:ascii="Times New Roman" w:hAnsi="Times New Roman" w:cs="B Lotus"/>
        </w:rPr>
        <w:pict>
          <v:rect style="width:0;height:1.5pt" o:hralign="center" o:hrstd="t" o:hr="t"/>
        </w:pict>
      </w:r>
    </w:p>
    <w:bookmarkEnd w:id="9"/>
    <w:bookmarkStart w:id="10" w:name="چکیده"/>
    <w:p>
      <w:pPr>
        <w:pStyle w:val="Heading2"/>
        <w:bidi/>
      </w:pPr>
      <w:r>
        <w:rPr>
          <w:rFonts w:ascii="Times New Roman" w:hAnsi="Times New Roman" w:cs="B Lotus"/>
          <w:rtl/>
          <w:lang w:val="fa"/>
        </w:rPr>
        <w:t xml:space="preserve">چکیده</w:t>
      </w:r>
    </w:p>
    <w:p>
      <w:pPr>
        <w:bidi/>
        <w:jc w:val="both"/>
      </w:pPr>
      <w:r>
        <w:rPr>
          <w:rFonts w:ascii="Times New Roman" w:hAnsi="Times New Roman" w:cs="B Lotus"/>
          <w:rtl/>
          <w:lang w:val="fa"/>
        </w:rPr>
        <w:t xml:space="preserve">قرآن کریم برای توصیفِ اوجِ هیجانِ خشم از شبکه‌ای واژگانی بهره می‌گیرد که منطقِ آن نه هم‌معنایی، بلکه تشدیدِ نظام‌مند است. هدفِ این پژوهش، آشکارسازیِ هندسه‌ی معنایی-اخلاقیِ این شبکه در سه مرحله‌ی اوجِ آن است: خشمِ فعّال (غضب، حَرد)، خشمِ متراکمِ نزدیک به فروپاشی (غیظ، با تجلّیِ تَمَیُّز) و پیامدهای رفتاری (بَغی، طغیان، عُتُوّ). روشِ پژوهش، تحلیلیِ تطبیقی است و معناشناسیِ میدانیِ ایزوتسو را با نظریه‌ی استعاره‌ی مفهومی درمی‌آمیزد و نُه مفسّرِ کانونیِ شیعه و اهلِ سنّت را بر پشتوانه‌ی پیکره‌ی ریخت‌شناختیِ قرآنی (دوکس، ۲۰۱۱؛ ۳۱۲ بسامد در چهارده ریشه، با تمرکزِ تحلیلی بر ۱۸۱ بسامدِ مرحله‌های ۴ تا ۶) بازخوانی می‌کند. سه یافته‌ی اصلی به‌دست آمد: نخست، هم‌گراییِ تفسیریِ شیعی-سنّی بر ساختارِ سه‌گانه‌ی غضب ← غیظِ متراکم ← فروپاشیِ ظرف، که چهار گامِ استعاره‌ی «خشم به‌مثابه‌ی ظرفِ تحتِ فشار» را منسجم عملیاتی می‌سازد؛ دوم، هم‌خوانیِ تعریفِ کلاسیکِ کَظم در المیزان با مفهومِ نوینِ سرکوب-و-بازارزیابی در مدلِ تنظیمِ هیجان؛ و سوم، علّیتِ دوسویه در مرحله‌ی ۶: کدبندیِ تفسیر-بنیادِ هر ۱۴۵ بسامد (با راستی‌آزماییِ کدگذرِ دوم بر نمونه‌ای ۲۰‌درصدی، کاپای کوهن κ = ۰٫۷۹) نشان می‌دهد تنها ۲۶٪ خشم-خاستگاه‌اند، ۴۹٪ از طمع و استکبار و عُلوّ فی‌الأرض برمی‌خیزند و ۲۵٪ هر دو خوانش را برمی‌تابند؛ یعنی برخلافِ خوانشِ سرراستِ یک‌سویه، خاستگاهِ پیامدهای رفتاری در مرحله‌ی ۶ غالباً ساختاری است و تنها بخشی از آن مستقیماً از مسیرِ خشم برمی‌خیزد. نوآوریِ پژوهش، نه صرفِ بازگوییِ بصیرتی تفسیری، بلکه عملیاتی‌سازیِ سنجش‌پذیرِ آن است: سنجشی که نسبتِ پدیدارشناختی-به-پیامدیِ ۴٫۴ به ۱ و معکوس‌شدنِ قطبیتِ علّی را آشکار می‌کند — تمایزی که از خوانشِ تک‌آیه‌ایِ سنّتی به‌دشواری به‌دست می‌آید.</w:t>
      </w:r>
    </w:p>
    <w:p>
      <w:pPr>
        <w:bidi/>
        <w:jc w:val="both"/>
      </w:pPr>
      <w:r>
        <w:rPr>
          <w:rFonts w:ascii="Times New Roman" w:hAnsi="Times New Roman" w:cs="B Lotus"/>
          <w:b/>
          <w:bCs/>
          <w:rtl/>
          <w:lang w:val="fa"/>
        </w:rPr>
        <w:t xml:space="preserve">واژگانِ کلیدی:</w:t>
      </w:r>
      <w:r>
        <w:rPr>
          <w:rFonts w:ascii="Times New Roman" w:hAnsi="Times New Roman" w:cs="B Lotus"/>
          <w:rtl/>
          <w:lang w:val="fa"/>
        </w:rPr>
        <w:t xml:space="preserve"> </w:t>
      </w:r>
      <w:r>
        <w:rPr>
          <w:rFonts w:ascii="Times New Roman" w:hAnsi="Times New Roman" w:cs="B Lotus"/>
          <w:rtl/>
          <w:lang w:val="fa"/>
        </w:rPr>
        <w:t xml:space="preserve">تفسیرِ تطبیقی؛ طیفِ خشمِ قرآنی؛ استعاره‌ی مفهومی؛ کَظمِ غیظ؛ معناشناسیِ شناختیِ قرآنی.</w:t>
      </w:r>
    </w:p>
    <w:p>
      <w:pPr>
        <w:bidi/>
        <w:jc w:val="both"/>
      </w:pPr>
      <w:r>
        <w:rPr>
          <w:rFonts w:ascii="Times New Roman" w:hAnsi="Times New Roman" w:cs="B Lotus"/>
        </w:rPr>
        <w:pict>
          <v:rect style="width:0;height:1.5pt" o:hralign="center" o:hrstd="t" o:hr="t"/>
        </w:pict>
      </w:r>
    </w:p>
    <w:bookmarkEnd w:id="10"/>
    <w:bookmarkStart w:id="12" w:name="طرح-مسئله"/>
    <w:p>
      <w:pPr>
        <w:pStyle w:val="Heading2"/>
        <w:bidi/>
      </w:pPr>
      <w:r>
        <w:rPr>
          <w:rFonts w:ascii="Times New Roman" w:hAnsi="Times New Roman" w:cs="B Lotus"/>
          <w:rtl/>
          <w:lang w:val="fa"/>
        </w:rPr>
        <w:t xml:space="preserve">۱. طرحِ مسئله</w:t>
      </w:r>
    </w:p>
    <w:p>
      <w:pPr>
        <w:bidi/>
        <w:jc w:val="both"/>
      </w:pPr>
      <w:r>
        <w:rPr>
          <w:rFonts w:ascii="Times New Roman" w:hAnsi="Times New Roman" w:cs="B Lotus"/>
          <w:rtl/>
          <w:lang w:val="fa"/>
        </w:rPr>
        <w:t xml:space="preserve">قرآنِ کریم در توصیفِ خشم، از دستگاهی واژگانی بهره می‌برد که منطقِ آن نه هم‌معنایی، بلکه</w:t>
      </w:r>
      <w:r>
        <w:rPr>
          <w:rFonts w:ascii="Times New Roman" w:hAnsi="Times New Roman" w:cs="B Lotus"/>
          <w:rtl/>
          <w:lang w:val="fa"/>
        </w:rPr>
        <w:t xml:space="preserve"> </w:t>
      </w:r>
      <w:r>
        <w:rPr>
          <w:rFonts w:ascii="Times New Roman" w:hAnsi="Times New Roman" w:cs="B Lotus"/>
          <w:b/>
          <w:bCs/>
          <w:rtl/>
          <w:lang w:val="fa"/>
        </w:rPr>
        <w:t xml:space="preserve">تشدیدِ نظام‌مند</w:t>
      </w:r>
      <w:r>
        <w:rPr>
          <w:rFonts w:ascii="Times New Roman" w:hAnsi="Times New Roman" w:cs="B Lotus"/>
          <w:rtl/>
          <w:lang w:val="fa"/>
        </w:rPr>
        <w:t xml:space="preserve"> </w:t>
      </w:r>
      <w:r>
        <w:rPr>
          <w:rFonts w:ascii="Times New Roman" w:hAnsi="Times New Roman" w:cs="B Lotus"/>
          <w:rtl/>
          <w:lang w:val="fa"/>
        </w:rPr>
        <w:t xml:space="preserve">است. چهارده ریشه‌ی کانونی — از</w:t>
      </w:r>
      <w:r>
        <w:rPr>
          <w:rFonts w:ascii="Times New Roman" w:hAnsi="Times New Roman" w:cs="B Lotus"/>
          <w:rtl/>
          <w:lang w:val="fa"/>
        </w:rPr>
        <w:t xml:space="preserve"> </w:t>
      </w:r>
      <w:r>
        <w:rPr>
          <w:rFonts w:ascii="Times New Roman" w:hAnsi="Times New Roman" w:cs="B Lotus"/>
          <w:i/>
          <w:iCs/>
          <w:rtl/>
          <w:lang w:val="fa"/>
        </w:rPr>
        <w:t xml:space="preserve">أُف</w:t>
      </w:r>
      <w:r>
        <w:rPr>
          <w:rFonts w:ascii="Times New Roman" w:hAnsi="Times New Roman" w:cs="B Lotus"/>
          <w:rtl/>
          <w:lang w:val="fa"/>
        </w:rPr>
        <w:t xml:space="preserve"> </w:t>
      </w:r>
      <w:r>
        <w:rPr>
          <w:rFonts w:ascii="Times New Roman" w:hAnsi="Times New Roman" w:cs="B Lotus"/>
          <w:rtl/>
          <w:lang w:val="fa"/>
        </w:rPr>
        <w:t xml:space="preserve">در پایین‌ترین ترازِ ناخشنودیِ کلامی (سورۀ اسراء: ۲۳) تا</w:t>
      </w:r>
      <w:r>
        <w:rPr>
          <w:rFonts w:ascii="Times New Roman" w:hAnsi="Times New Roman" w:cs="B Lotus"/>
          <w:rtl/>
          <w:lang w:val="fa"/>
        </w:rPr>
        <w:t xml:space="preserve"> </w:t>
      </w:r>
      <w:r>
        <w:rPr>
          <w:rFonts w:ascii="Times New Roman" w:hAnsi="Times New Roman" w:cs="B Lotus"/>
          <w:i/>
          <w:iCs/>
          <w:rtl/>
          <w:lang w:val="fa"/>
        </w:rPr>
        <w:t xml:space="preserve">عُتُوّ</w:t>
      </w:r>
      <w:r>
        <w:rPr>
          <w:rFonts w:ascii="Times New Roman" w:hAnsi="Times New Roman" w:cs="B Lotus"/>
          <w:rtl/>
          <w:lang w:val="fa"/>
        </w:rPr>
        <w:t xml:space="preserve"> </w:t>
      </w:r>
      <w:r>
        <w:rPr>
          <w:rFonts w:ascii="Times New Roman" w:hAnsi="Times New Roman" w:cs="B Lotus"/>
          <w:rtl/>
          <w:lang w:val="fa"/>
        </w:rPr>
        <w:t xml:space="preserve">در نقطه‌ی سرپیچیِ تثبیت‌شده (سورۀ فرقان: ۲۱) — روی هم پیوستاری شش‌مرحله‌ای می‌سازند (نک. شکلِ ۱). خشم در قرآن یک حالتِ یکپارچه نیست؛ شش گامِ پی‌درپی دارد: از ناخشنودیِ کلامیِ خفیف آغاز می‌شود، به فشارِ درونی می‌رسد، به ارزیابیِ منفیِ اخلاقی بدل می‌گردد، در خشمِ آشکار سر برمی‌آورد، در غیظِ متراکم به اوج می‌رسد، و در پایان در قالبِ پیامدهای رفتاری (تجاوز، طغیان، سرکشی) بروز می‌یابد. سنّتِ تفسیریِ کلاسیک این ساختارِ شش‌گامی را عمدتاً به‌صورتِ تک‌واژه‌نگرانه واکاویده و کم‌تر کوشیده است پیوندِ ساختاریِ این گره‌ها را در قالبِ یک شبکه‌ی منسجم به‌نحوی نظام‌مند تبیین کند.</w:t>
      </w:r>
    </w:p>
    <w:p>
      <w:pPr>
        <w:bidi/>
        <w:jc w:val="both"/>
      </w:pPr>
      <w:r>
        <w:rPr>
          <w:rFonts w:ascii="Times New Roman" w:hAnsi="Times New Roman" w:cs="B Lotus"/>
          <w:rtl/>
          <w:lang w:val="fa"/>
        </w:rPr>
        <w:t xml:space="preserve">پژوهشِ حاضر، با رویکردِ</w:t>
      </w:r>
      <w:r>
        <w:rPr>
          <w:rFonts w:ascii="Times New Roman" w:hAnsi="Times New Roman" w:cs="B Lotus"/>
          <w:rtl/>
          <w:lang w:val="fa"/>
        </w:rPr>
        <w:t xml:space="preserve"> </w:t>
      </w:r>
      <w:r>
        <w:rPr>
          <w:rFonts w:ascii="Times New Roman" w:hAnsi="Times New Roman" w:cs="B Lotus"/>
          <w:b/>
          <w:bCs/>
          <w:rtl/>
          <w:lang w:val="fa"/>
        </w:rPr>
        <w:t xml:space="preserve">تفسیرِ تطبیقیِ شیعی-سنّی</w:t>
      </w:r>
      <w:r>
        <w:rPr>
          <w:rFonts w:ascii="Times New Roman" w:hAnsi="Times New Roman" w:cs="B Lotus"/>
          <w:rtl/>
          <w:lang w:val="fa"/>
        </w:rPr>
        <w:t xml:space="preserve"> </w:t>
      </w:r>
      <w:r>
        <w:rPr>
          <w:rFonts w:ascii="Times New Roman" w:hAnsi="Times New Roman" w:cs="B Lotus"/>
          <w:rtl/>
          <w:lang w:val="fa"/>
        </w:rPr>
        <w:t xml:space="preserve">و در امتدادِ سنّتِ</w:t>
      </w:r>
      <w:r>
        <w:rPr>
          <w:rFonts w:ascii="Times New Roman" w:hAnsi="Times New Roman" w:cs="B Lotus"/>
          <w:rtl/>
          <w:lang w:val="fa"/>
        </w:rPr>
        <w:t xml:space="preserve"> </w:t>
      </w:r>
      <w:r>
        <w:rPr>
          <w:rFonts w:ascii="Times New Roman" w:hAnsi="Times New Roman" w:cs="B Lotus"/>
          <w:b/>
          <w:bCs/>
          <w:rtl/>
          <w:lang w:val="fa"/>
        </w:rPr>
        <w:t xml:space="preserve">معناشناسیِ شناختیِ ایرانی-اسلامی</w:t>
      </w:r>
      <w:r>
        <w:rPr>
          <w:rFonts w:ascii="Times New Roman" w:hAnsi="Times New Roman" w:cs="B Lotus"/>
          <w:rtl/>
          <w:lang w:val="fa"/>
        </w:rPr>
        <w:t xml:space="preserve"> </w:t>
      </w:r>
      <w:r>
        <w:rPr>
          <w:rFonts w:ascii="Times New Roman" w:hAnsi="Times New Roman" w:cs="B Lotus"/>
          <w:rtl/>
          <w:lang w:val="fa"/>
        </w:rPr>
        <w:t xml:space="preserve">(در میراثِ قائمی‌نیا و پاکتچی)، به سه مرحله‌ی اوجِ پیوستار می‌پردازد: مرحله‌ی ۴ (خشمِ فعّال؛ غضب، حَرد)، مرحله‌ی ۵ (خشمِ متراکم؛ غیظ، با تجلّیِ تَمَیُّز در سورۀ مُلک: ۸) و مرحله‌ی ۶ (پیامدهای رفتاری؛ بَغی، طغیان، عُتُوّ). دو دلیل این تمرکز را موجّه می‌سازد. نخست، مراحلِ ۱ تا ۳ پیش‌تر در پژوهش‌های تک‌واژه‌نگرانه‌ی نسبتاً غنی‌ای بررسی شده‌اند (قائمی‌نیا، ۱۳۹۰ بر کَره و ضِیق؛ نَریمانی و همکاران، ۱۴۰۰ بر نَقم و مَقت). دوم، مراحلِ ۴ تا ۶ به‌سببِ پیوندشان با سه ساحتِ کلامی (غضبُ‌الله، المنتقم)، فقهی (احکامِ بَغی) و اخلاقی-تربیتی (کَظمِ غیظ در نقشِ فضیلت)، در کانونِ توجهِ مفسّرانِ شیعه و اهلِ سنّت قرار گرفته‌اند؛ همین موضع، فرصتی ویژه برای تحلیلِ تطبیقیِ نُه‌مفسّره فراهم می‌آورد.</w:t>
      </w:r>
    </w:p>
    <w:bookmarkStart w:id="11" w:name="پرسشها-و-فرضیهی-پژوهش"/>
    <w:p>
      <w:pPr>
        <w:pStyle w:val="Heading3"/>
        <w:bidi/>
      </w:pPr>
      <w:r>
        <w:rPr>
          <w:rFonts w:ascii="Times New Roman" w:hAnsi="Times New Roman" w:cs="B Lotus"/>
          <w:rtl/>
          <w:lang w:val="fa"/>
        </w:rPr>
        <w:t xml:space="preserve">۱-۱. پرسش‌ها و فرضیه‌ی پژوهش</w:t>
      </w:r>
    </w:p>
    <w:p>
      <w:pPr>
        <w:bidi/>
        <w:jc w:val="both"/>
      </w:pPr>
      <w:r>
        <w:rPr>
          <w:rFonts w:ascii="Times New Roman" w:hAnsi="Times New Roman" w:cs="B Lotus"/>
          <w:b/>
          <w:bCs/>
          <w:rtl/>
          <w:lang w:val="fa"/>
        </w:rPr>
        <w:t xml:space="preserve">پرسش‌های پژوهش</w:t>
      </w:r>
      <w:r>
        <w:rPr>
          <w:rFonts w:ascii="Times New Roman" w:hAnsi="Times New Roman" w:cs="B Lotus"/>
          <w:rtl/>
          <w:lang w:val="fa"/>
        </w:rPr>
        <w:t xml:space="preserve">: (۱) آیا میراثِ تفسیریِ کلاسیک، در نسبتِ ساختاریِ میانِ غضب، غیظ و بَغی، هندسه‌ای منسجم از معنا و اخلاق را به‌رسمیت می‌شناسد؟ (۲) سه‌گانه‌ی غیظ-کَظم-تمیّز چگونه طرحواره‌ی</w:t>
      </w:r>
      <w:r>
        <w:rPr>
          <w:rFonts w:ascii="Times New Roman" w:hAnsi="Times New Roman" w:cs="B Lotus"/>
          <w:rtl/>
          <w:lang w:val="fa"/>
        </w:rPr>
        <w:t xml:space="preserve"> </w:t>
      </w:r>
      <w:r>
        <w:rPr>
          <w:rFonts w:ascii="Times New Roman" w:hAnsi="Times New Roman" w:cs="B Lotus"/>
          <w:i/>
          <w:iCs/>
          <w:rtl/>
          <w:lang w:val="fa"/>
        </w:rPr>
        <w:t xml:space="preserve">خشم به‌مثابهِ ظرفِ تحتِ فشار</w:t>
      </w:r>
      <w:r>
        <w:rPr>
          <w:rFonts w:ascii="Times New Roman" w:hAnsi="Times New Roman" w:cs="B Lotus"/>
          <w:rtl/>
          <w:lang w:val="fa"/>
        </w:rPr>
        <w:t xml:space="preserve"> </w:t>
      </w:r>
      <w:r>
        <w:rPr>
          <w:rFonts w:ascii="Times New Roman" w:hAnsi="Times New Roman" w:cs="B Lotus"/>
          <w:rtl/>
          <w:lang w:val="fa"/>
        </w:rPr>
        <w:t xml:space="preserve">را عملیاتی می‌سازد؟ (۳) رابطه‌ی علّیِ مرحله‌ی ۶ با میدانِ خشم، یک‌سویه است یا دوسویه؟ (۴) این یافته‌ها چه پیامدی برای ترجمه‌ی قرآن و روان‌شناسیِ اسلامیِ کاربردی دارند؟</w:t>
      </w:r>
    </w:p>
    <w:p>
      <w:pPr>
        <w:bidi/>
        <w:jc w:val="both"/>
      </w:pPr>
      <w:r>
        <w:rPr>
          <w:rFonts w:ascii="Times New Roman" w:hAnsi="Times New Roman" w:cs="B Lotus"/>
          <w:b/>
          <w:bCs/>
          <w:rtl/>
          <w:lang w:val="fa"/>
        </w:rPr>
        <w:t xml:space="preserve">فرضیه‌ی محوری</w:t>
      </w:r>
      <w:r>
        <w:rPr>
          <w:rFonts w:ascii="Times New Roman" w:hAnsi="Times New Roman" w:cs="B Lotus"/>
          <w:rtl/>
          <w:lang w:val="fa"/>
        </w:rPr>
        <w:t xml:space="preserve">: در سه مرحله‌ی اوجِ پیوستار، هندسه‌ای منسجم از معنا و اخلاق در سنّتِ تفسیریِ کلاسیک پیشاپیش رمزگذاری شده است؛ این هندسه را می‌توان با ابزارِ نظریه‌ی استعاره‌ی مفهومی به‌نحوی نظام‌مند آشکار کرد. به‌علاوه، رابطه‌ی علّیِ این پیوستار — به‌ویژه در مرحله‌ی ۶ — به‌جای یک‌سویگیِ ساده،</w:t>
      </w:r>
      <w:r>
        <w:rPr>
          <w:rFonts w:ascii="Times New Roman" w:hAnsi="Times New Roman" w:cs="B Lotus"/>
          <w:rtl/>
          <w:lang w:val="fa"/>
        </w:rPr>
        <w:t xml:space="preserve"> </w:t>
      </w:r>
      <w:r>
        <w:rPr>
          <w:rFonts w:ascii="Times New Roman" w:hAnsi="Times New Roman" w:cs="B Lotus"/>
          <w:b/>
          <w:bCs/>
          <w:rtl/>
          <w:lang w:val="fa"/>
        </w:rPr>
        <w:t xml:space="preserve">دوسویه</w:t>
      </w:r>
      <w:r>
        <w:rPr>
          <w:rFonts w:ascii="Times New Roman" w:hAnsi="Times New Roman" w:cs="B Lotus"/>
          <w:rtl/>
          <w:lang w:val="fa"/>
        </w:rPr>
        <w:t xml:space="preserve"> </w:t>
      </w:r>
      <w:r>
        <w:rPr>
          <w:rFonts w:ascii="Times New Roman" w:hAnsi="Times New Roman" w:cs="B Lotus"/>
          <w:rtl/>
          <w:lang w:val="fa"/>
        </w:rPr>
        <w:t xml:space="preserve">است.</w:t>
      </w:r>
    </w:p>
    <w:p>
      <w:pPr>
        <w:bidi/>
        <w:jc w:val="both"/>
      </w:pPr>
      <w:r>
        <w:rPr>
          <w:rFonts w:ascii="Times New Roman" w:hAnsi="Times New Roman" w:cs="B Lotus"/>
        </w:rPr>
        <w:pict>
          <v:rect style="width:0;height:1.5pt" o:hralign="center" o:hrstd="t" o:hr="t"/>
        </w:pict>
      </w:r>
    </w:p>
    <w:bookmarkEnd w:id="11"/>
    <w:bookmarkEnd w:id="12"/>
    <w:bookmarkStart w:id="13" w:name="پیشینهی-پژوهش"/>
    <w:p>
      <w:pPr>
        <w:pStyle w:val="Heading2"/>
        <w:bidi/>
      </w:pPr>
      <w:r>
        <w:rPr>
          <w:rFonts w:ascii="Times New Roman" w:hAnsi="Times New Roman" w:cs="B Lotus"/>
          <w:rtl/>
          <w:lang w:val="fa"/>
        </w:rPr>
        <w:t xml:space="preserve">۲. پیشینه‌ی پژوهش</w:t>
      </w:r>
    </w:p>
    <w:p>
      <w:pPr>
        <w:bidi/>
        <w:jc w:val="both"/>
      </w:pPr>
      <w:r>
        <w:rPr>
          <w:rFonts w:ascii="Times New Roman" w:hAnsi="Times New Roman" w:cs="B Lotus"/>
          <w:rtl/>
          <w:lang w:val="fa"/>
        </w:rPr>
        <w:t xml:space="preserve">پژوهش‌های پیشین در پنج خوشه دسته‌بندی‌پذیرند:</w:t>
      </w:r>
    </w:p>
    <w:p>
      <w:pPr>
        <w:bidi/>
        <w:jc w:val="both"/>
      </w:pPr>
      <w:r>
        <w:rPr>
          <w:rFonts w:ascii="Times New Roman" w:hAnsi="Times New Roman" w:cs="B Lotus"/>
          <w:b/>
          <w:bCs/>
          <w:rtl/>
          <w:lang w:val="fa"/>
        </w:rPr>
        <w:t xml:space="preserve">(الف) پژوهش‌های لغویِ تک‌واژه‌محور</w:t>
      </w:r>
      <w:r>
        <w:rPr>
          <w:rFonts w:ascii="Times New Roman" w:hAnsi="Times New Roman" w:cs="B Lotus"/>
          <w:rtl/>
          <w:lang w:val="fa"/>
        </w:rPr>
        <w:t xml:space="preserve"> </w:t>
      </w:r>
      <w:r>
        <w:rPr>
          <w:rFonts w:ascii="Times New Roman" w:hAnsi="Times New Roman" w:cs="B Lotus"/>
          <w:rtl/>
          <w:lang w:val="fa"/>
        </w:rPr>
        <w:t xml:space="preserve">— به‌ویژه نَریمانی و همکاران (۱۴۰۰) بر غیظ/غضب/سَخَط، و قاری‌زاده و همکاران (۱۴۰۲) بر چندمعناییِ طغیان. هر دو پژوهش از نظرِ ریشه‌شناسیِ تفسیری دقیق‌اند؛ اما چارچوبِ تک‌واژه‌نگرانه‌ی آن‌ها، نسبتِ ساختاریِ این واژگان با کلِ شبکه و شیبِ شدتیِ آن‌ها را در حاشیه می‌گذارد.</w:t>
      </w:r>
    </w:p>
    <w:p>
      <w:pPr>
        <w:bidi/>
        <w:jc w:val="both"/>
      </w:pPr>
      <w:r>
        <w:rPr>
          <w:rFonts w:ascii="Times New Roman" w:hAnsi="Times New Roman" w:cs="B Lotus"/>
          <w:b/>
          <w:bCs/>
          <w:rtl/>
          <w:lang w:val="fa"/>
        </w:rPr>
        <w:t xml:space="preserve">(ب) پژوهش‌های اخلاق-محورِ کَظمِ غیظ</w:t>
      </w:r>
      <w:r>
        <w:rPr>
          <w:rFonts w:ascii="Times New Roman" w:hAnsi="Times New Roman" w:cs="B Lotus"/>
          <w:rtl/>
          <w:lang w:val="fa"/>
        </w:rPr>
        <w:t xml:space="preserve"> </w:t>
      </w:r>
      <w:r>
        <w:rPr>
          <w:rFonts w:ascii="Times New Roman" w:hAnsi="Times New Roman" w:cs="B Lotus"/>
          <w:rtl/>
          <w:lang w:val="fa"/>
        </w:rPr>
        <w:t xml:space="preserve">متمرکز بر آیه‌ی ۱۳۴ سورۀ آل عمران، که کَظم را فضیلتی منفرد می‌خوانند؛ در پیوستارِ پیشنهادی، کَظم گامِ سومِ معماریِ چهارگامِ ظرف است و معنای کامل‌اش تنها در نسبت با تَمَیُّز (سورۀ مُلک: ۸) آشکار می‌شود.</w:t>
      </w:r>
    </w:p>
    <w:p>
      <w:pPr>
        <w:bidi/>
        <w:jc w:val="both"/>
      </w:pPr>
      <w:r>
        <w:rPr>
          <w:rFonts w:ascii="Times New Roman" w:hAnsi="Times New Roman" w:cs="B Lotus"/>
          <w:b/>
          <w:bCs/>
          <w:rtl/>
          <w:lang w:val="fa"/>
        </w:rPr>
        <w:t xml:space="preserve">(ج) معناشناسیِ شناختیِ ایزوتسویی در سنّتِ ایرانی-اسلامی</w:t>
      </w:r>
      <w:r>
        <w:rPr>
          <w:rFonts w:ascii="Times New Roman" w:hAnsi="Times New Roman" w:cs="B Lotus"/>
          <w:rtl/>
          <w:lang w:val="fa"/>
        </w:rPr>
        <w:t xml:space="preserve"> </w:t>
      </w:r>
      <w:r>
        <w:rPr>
          <w:rFonts w:ascii="Times New Roman" w:hAnsi="Times New Roman" w:cs="B Lotus"/>
          <w:rtl/>
          <w:lang w:val="fa"/>
        </w:rPr>
        <w:t xml:space="preserve">— این خوشه از نظرِ نظری به پژوهشِ حاضر نزدیک‌ترین است. قائمی‌نیا (۱۳۹۰، فصل‌های ۲ و ۴) از نخستین کسانی است که ادغامِ روشِ ایزوتسو با نظریه‌ی استعاره‌ی مفهومی را در سطحِ کتابی-مستقل در سنّتِ ایرانی پی گرفت و طرحواره‌های تصویری را در هیجاناتِ قرآنی بررسید؛ با این حال، «شیبِ شدتیِ هم‌میدان» را به‌منزله‌ی پدیده‌ای مستقل تحلیل نکرد. پاکتچی و افراشی (۱۳۹۹) نیز روش‌شناسیِ هم‌نشینی-جانشینی را پالودند، اما تحلیلِ موردیِ ایشان از خشم، در سطحِ پنج تا هشت واژه باقی ماند. تا جایی که بررسیِ ادبیاتِ این پژوهش نشان داد، تحلیلِ پیوستاری و شش‌مرحله‌ایِ طیفِ خشمِ قرآنی — آن هم با ترکیبِ هم‌زمانِ معناشناسیِ میدانی، نظریه‌ی استعاره‌ی مفهومی، تحلیلِ تفسیریِ تطبیقی و اعتبارسنجیِ پیکره‌ای — به‌صورتِ نظام‌مند کم‌تر بررسی شده است.</w:t>
      </w:r>
    </w:p>
    <w:p>
      <w:pPr>
        <w:bidi/>
        <w:jc w:val="both"/>
      </w:pPr>
      <w:r>
        <w:rPr>
          <w:rFonts w:ascii="Times New Roman" w:hAnsi="Times New Roman" w:cs="B Lotus"/>
          <w:b/>
          <w:bCs/>
          <w:rtl/>
          <w:lang w:val="fa"/>
        </w:rPr>
        <w:t xml:space="preserve">(د) پژوهش‌های ترجمه‌ای و محاسباتی</w:t>
      </w:r>
      <w:r>
        <w:rPr>
          <w:rFonts w:ascii="Times New Roman" w:hAnsi="Times New Roman" w:cs="B Lotus"/>
          <w:rtl/>
          <w:lang w:val="fa"/>
        </w:rPr>
        <w:t xml:space="preserve"> </w:t>
      </w:r>
      <w:r>
        <w:rPr>
          <w:rFonts w:ascii="Times New Roman" w:hAnsi="Times New Roman" w:cs="B Lotus"/>
          <w:rtl/>
          <w:lang w:val="fa"/>
        </w:rPr>
        <w:t xml:space="preserve">(گاآنون و الصُحیبانی، ۲۰۲۵؛ دادگانِ ELQV، ۲۰۲۵) از مدلِ مرجعِ شدتیِ لغوی بی‌بهره‌اند.</w:t>
      </w:r>
    </w:p>
    <w:p>
      <w:pPr>
        <w:bidi/>
        <w:jc w:val="both"/>
      </w:pPr>
      <w:r>
        <w:rPr>
          <w:rFonts w:ascii="Times New Roman" w:hAnsi="Times New Roman" w:cs="B Lotus"/>
          <w:b/>
          <w:bCs/>
          <w:rtl/>
          <w:lang w:val="fa"/>
        </w:rPr>
        <w:t xml:space="preserve">(ه) سنّتِ تفسیریِ حوزویِ ایرانیِ معاصر</w:t>
      </w:r>
      <w:r>
        <w:rPr>
          <w:rFonts w:ascii="Times New Roman" w:hAnsi="Times New Roman" w:cs="B Lotus"/>
          <w:rtl/>
          <w:lang w:val="fa"/>
        </w:rPr>
        <w:t xml:space="preserve"> </w:t>
      </w:r>
      <w:r>
        <w:rPr>
          <w:rFonts w:ascii="Times New Roman" w:hAnsi="Times New Roman" w:cs="B Lotus"/>
          <w:rtl/>
          <w:lang w:val="fa"/>
        </w:rPr>
        <w:t xml:space="preserve">— به‌ویژه</w:t>
      </w:r>
      <w:r>
        <w:rPr>
          <w:rFonts w:ascii="Times New Roman" w:hAnsi="Times New Roman" w:cs="B Lotus"/>
          <w:rtl/>
          <w:lang w:val="fa"/>
        </w:rPr>
        <w:t xml:space="preserve"> </w:t>
      </w:r>
      <w:r>
        <w:rPr>
          <w:rFonts w:ascii="Times New Roman" w:hAnsi="Times New Roman" w:cs="B Lotus"/>
          <w:i/>
          <w:iCs/>
          <w:rtl/>
          <w:lang w:val="fa"/>
        </w:rPr>
        <w:t xml:space="preserve">تفسیر نمونه</w:t>
      </w:r>
      <w:r>
        <w:rPr>
          <w:rFonts w:ascii="Times New Roman" w:hAnsi="Times New Roman" w:cs="B Lotus"/>
          <w:rtl/>
          <w:lang w:val="fa"/>
        </w:rPr>
        <w:t xml:space="preserve">ی مکارم شیرازی (۱۳۷۴) و</w:t>
      </w:r>
      <w:r>
        <w:rPr>
          <w:rFonts w:ascii="Times New Roman" w:hAnsi="Times New Roman" w:cs="B Lotus"/>
          <w:rtl/>
          <w:lang w:val="fa"/>
        </w:rPr>
        <w:t xml:space="preserve"> </w:t>
      </w:r>
      <w:r>
        <w:rPr>
          <w:rFonts w:ascii="Times New Roman" w:hAnsi="Times New Roman" w:cs="B Lotus"/>
          <w:i/>
          <w:iCs/>
          <w:rtl/>
          <w:lang w:val="fa"/>
        </w:rPr>
        <w:t xml:space="preserve">تسنیم</w:t>
      </w:r>
      <w:r>
        <w:rPr>
          <w:rFonts w:ascii="Times New Roman" w:hAnsi="Times New Roman" w:cs="B Lotus"/>
          <w:rtl/>
          <w:lang w:val="fa"/>
        </w:rPr>
        <w:t xml:space="preserve">ِ جوادی آملی (۱۳۸۹) — به‌صورتِ پراکنده بر اخلاقِ کَظمِ غیظ و هستی‌شناسیِ غضبِ الهی تأکید دارد، اما هندسه‌ی شدتیِ پیوستار را به‌صورتِ پدیده‌ای مستقل تحلیل نکرده است. مقاله‌ی حاضر در بندِ ۵-۵ و بندِ ۵-۶ به‌صراحت با این میراث به گفت‌وگو می‌نشیند.</w:t>
      </w:r>
    </w:p>
    <w:p>
      <w:pPr>
        <w:bidi/>
        <w:jc w:val="both"/>
      </w:pPr>
      <w:r>
        <w:rPr>
          <w:rFonts w:ascii="Times New Roman" w:hAnsi="Times New Roman" w:cs="B Lotus"/>
          <w:b/>
          <w:bCs/>
          <w:rtl/>
          <w:lang w:val="fa"/>
        </w:rPr>
        <w:t xml:space="preserve">(و) روان‌شناسیِ اسلامی</w:t>
      </w:r>
      <w:r>
        <w:rPr>
          <w:rFonts w:ascii="Times New Roman" w:hAnsi="Times New Roman" w:cs="B Lotus"/>
          <w:rtl/>
          <w:lang w:val="fa"/>
        </w:rPr>
        <w:t xml:space="preserve"> </w:t>
      </w:r>
      <w:r>
        <w:rPr>
          <w:rFonts w:ascii="Times New Roman" w:hAnsi="Times New Roman" w:cs="B Lotus"/>
          <w:rtl/>
          <w:lang w:val="fa"/>
        </w:rPr>
        <w:t xml:space="preserve">عمدتاً بر داده‌های روایی تکیه دارد و رابطه‌ی نظام‌مندِ خود را با ساختارِ واژگانیِ قرآن بازنکرده است.</w:t>
      </w:r>
    </w:p>
    <w:p>
      <w:pPr>
        <w:bidi/>
        <w:jc w:val="both"/>
      </w:pPr>
      <w:r>
        <w:rPr>
          <w:rFonts w:ascii="Times New Roman" w:hAnsi="Times New Roman" w:cs="B Lotus"/>
          <w:rtl/>
          <w:lang w:val="fa"/>
        </w:rPr>
        <w:t xml:space="preserve">شکافِ پژوهشیِ مقاله‌ی حاضر در تقاطعِ این پنج خوشه نهفته است: عرضه‌ی نخستین تحلیلِ تطبیقی-تفسیریِ نُه‌مفسّره از مراحلِ ۴ تا ۶، در چارچوبِ ترکیبیِ ایزوتسو-CMT، و در گفت‌وگوی صریح با میراثِ ایرانی-اسلامیِ معاصر، با تکیه بر پشتوانه‌ی پیکره‌ایِ ۳۱۲‌بسامدیِ بازتولیدپذیر (نک. شجره‌ی نظری در شکلِ ۲).</w:t>
      </w:r>
    </w:p>
    <w:p>
      <w:pPr>
        <w:bidi/>
        <w:jc w:val="both"/>
      </w:pPr>
      <w:r>
        <w:rPr>
          <w:rFonts w:ascii="Times New Roman" w:hAnsi="Times New Roman" w:cs="B Lotus"/>
        </w:rPr>
        <w:pict>
          <v:rect style="width:0;height:1.5pt" o:hralign="center" o:hrstd="t" o:hr="t"/>
        </w:pict>
      </w:r>
    </w:p>
    <w:bookmarkEnd w:id="13"/>
    <w:bookmarkStart w:id="17" w:name="مبانی-نظری"/>
    <w:p>
      <w:pPr>
        <w:pStyle w:val="Heading2"/>
        <w:bidi/>
      </w:pPr>
      <w:r>
        <w:rPr>
          <w:rFonts w:ascii="Times New Roman" w:hAnsi="Times New Roman" w:cs="B Lotus"/>
          <w:rtl/>
          <w:lang w:val="fa"/>
        </w:rPr>
        <w:t xml:space="preserve">۳. مبانی نظری</w:t>
      </w:r>
    </w:p>
    <w:bookmarkStart w:id="14" w:name="معناشناسی-میدانی-ایزوتسو"/>
    <w:p>
      <w:pPr>
        <w:pStyle w:val="Heading3"/>
        <w:bidi/>
      </w:pPr>
      <w:r>
        <w:rPr>
          <w:rFonts w:ascii="Times New Roman" w:hAnsi="Times New Roman" w:cs="B Lotus"/>
          <w:rtl/>
          <w:lang w:val="fa"/>
        </w:rPr>
        <w:t xml:space="preserve">۳-۱. معناشناسیِ میدانیِ ایزوتسو</w:t>
      </w:r>
    </w:p>
    <w:p>
      <w:pPr>
        <w:bidi/>
        <w:jc w:val="both"/>
      </w:pPr>
      <w:r>
        <w:rPr>
          <w:rFonts w:ascii="Times New Roman" w:hAnsi="Times New Roman" w:cs="B Lotus"/>
          <w:rtl/>
          <w:lang w:val="fa"/>
        </w:rPr>
        <w:t xml:space="preserve">روشِ معناشناسیِ میدانیِ ایزوتسو (۱۳۶۰، ۱۳۶۱)، با الهام از زبان‌شناسیِ ساختاریِ تریر و وایسگربر، واژگانِ کلیدیِ قرآن را نه گزاره‌هایی جدا، بلکه گره‌هایی در شبکه‌ای از روابطِ هم‌نشینی، جانشینی و تقابل می‌داند؛ همین شبکه در مجموع، جهان‌بینیِ زبانیِ قرآن را شکل می‌دهد. سه ابزارِ این روش —</w:t>
      </w:r>
      <w:r>
        <w:rPr>
          <w:rFonts w:ascii="Times New Roman" w:hAnsi="Times New Roman" w:cs="B Lotus"/>
          <w:rtl/>
          <w:lang w:val="fa"/>
        </w:rPr>
        <w:t xml:space="preserve"> </w:t>
      </w:r>
      <w:r>
        <w:rPr>
          <w:rFonts w:ascii="Times New Roman" w:hAnsi="Times New Roman" w:cs="B Lotus"/>
          <w:i/>
          <w:iCs/>
          <w:rtl/>
          <w:lang w:val="fa"/>
        </w:rPr>
        <w:t xml:space="preserve">واژه‌کانون</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i/>
          <w:iCs/>
          <w:rtl/>
          <w:lang w:val="fa"/>
        </w:rPr>
        <w:t xml:space="preserve">میدانِ معنایی</w:t>
      </w:r>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rtl/>
          <w:lang w:val="fa"/>
        </w:rPr>
        <w:t xml:space="preserve"> </w:t>
      </w:r>
      <w:r>
        <w:rPr>
          <w:rFonts w:ascii="Times New Roman" w:hAnsi="Times New Roman" w:cs="B Lotus"/>
          <w:i/>
          <w:iCs/>
          <w:rtl/>
          <w:lang w:val="fa"/>
        </w:rPr>
        <w:t xml:space="preserve">واژه‌کلید</w:t>
      </w:r>
      <w:r>
        <w:rPr>
          <w:rFonts w:ascii="Times New Roman" w:hAnsi="Times New Roman" w:cs="B Lotus"/>
          <w:rtl/>
          <w:lang w:val="fa"/>
        </w:rPr>
        <w:t xml:space="preserve"> </w:t>
      </w:r>
      <w:r>
        <w:rPr>
          <w:rFonts w:ascii="Times New Roman" w:hAnsi="Times New Roman" w:cs="B Lotus"/>
          <w:rtl/>
          <w:lang w:val="fa"/>
        </w:rPr>
        <w:t xml:space="preserve">— مبنای تحلیلِ ساختاریِ پژوهشِ حاضرند. قائمی‌نیا (۱۳۹۰: ۸۲–۹۸) این چارچوب را در سنّتِ ایرانی-اسلامی بومی‌سازی کرده است. با این حال، صورتِ اوّلیه‌ی این روش یک محدودیت دارد: ایزوتسو محدوده‌ی ارتباطاتِ واژگان را روشن می‌سازد، اما</w:t>
      </w:r>
      <w:r>
        <w:rPr>
          <w:rFonts w:ascii="Times New Roman" w:hAnsi="Times New Roman" w:cs="B Lotus"/>
          <w:rtl/>
          <w:lang w:val="fa"/>
        </w:rPr>
        <w:t xml:space="preserve"> </w:t>
      </w:r>
      <w:r>
        <w:rPr>
          <w:rFonts w:ascii="Times New Roman" w:hAnsi="Times New Roman" w:cs="B Lotus"/>
          <w:i/>
          <w:iCs/>
          <w:rtl/>
          <w:lang w:val="fa"/>
        </w:rPr>
        <w:t xml:space="preserve">ترتیب</w:t>
      </w:r>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rtl/>
          <w:lang w:val="fa"/>
        </w:rPr>
        <w:t xml:space="preserve"> </w:t>
      </w:r>
      <w:r>
        <w:rPr>
          <w:rFonts w:ascii="Times New Roman" w:hAnsi="Times New Roman" w:cs="B Lotus"/>
          <w:i/>
          <w:iCs/>
          <w:rtl/>
          <w:lang w:val="fa"/>
        </w:rPr>
        <w:t xml:space="preserve">شدتِ نسبیِ</w:t>
      </w:r>
      <w:r>
        <w:rPr>
          <w:rFonts w:ascii="Times New Roman" w:hAnsi="Times New Roman" w:cs="B Lotus"/>
          <w:rtl/>
          <w:lang w:val="fa"/>
        </w:rPr>
        <w:t xml:space="preserve"> </w:t>
      </w:r>
      <w:r>
        <w:rPr>
          <w:rFonts w:ascii="Times New Roman" w:hAnsi="Times New Roman" w:cs="B Lotus"/>
          <w:rtl/>
          <w:lang w:val="fa"/>
        </w:rPr>
        <w:t xml:space="preserve">میانِ گره‌ها را پدیده‌ای مستقل به‌شمار نمی‌آورد. تصورِ یک</w:t>
      </w:r>
      <w:r>
        <w:rPr>
          <w:rFonts w:ascii="Times New Roman" w:hAnsi="Times New Roman" w:cs="B Lotus"/>
          <w:rtl/>
          <w:lang w:val="fa"/>
        </w:rPr>
        <w:t xml:space="preserve"> </w:t>
      </w:r>
      <w:r>
        <w:rPr>
          <w:rFonts w:ascii="Times New Roman" w:hAnsi="Times New Roman" w:cs="B Lotus"/>
          <w:i/>
          <w:iCs/>
          <w:rtl/>
          <w:lang w:val="fa"/>
        </w:rPr>
        <w:t xml:space="preserve">پیوستارِ شدتی</w:t>
      </w:r>
      <w:r>
        <w:rPr>
          <w:rFonts w:ascii="Times New Roman" w:hAnsi="Times New Roman" w:cs="B Lotus"/>
          <w:rtl/>
          <w:lang w:val="fa"/>
        </w:rPr>
        <w:t xml:space="preserve"> </w:t>
      </w:r>
      <w:r>
        <w:rPr>
          <w:rFonts w:ascii="Times New Roman" w:hAnsi="Times New Roman" w:cs="B Lotus"/>
          <w:rtl/>
          <w:lang w:val="fa"/>
        </w:rPr>
        <w:t xml:space="preserve">مستلزمِ آن است که میدانِ خشم را نه مجموعه‌ای از مقولاتِ گسسته، بلکه ساختاری</w:t>
      </w:r>
      <w:r>
        <w:rPr>
          <w:rFonts w:ascii="Times New Roman" w:hAnsi="Times New Roman" w:cs="B Lotus"/>
          <w:rtl/>
          <w:lang w:val="fa"/>
        </w:rPr>
        <w:t xml:space="preserve"> </w:t>
      </w:r>
      <w:r>
        <w:rPr>
          <w:rFonts w:ascii="Times New Roman" w:hAnsi="Times New Roman" w:cs="B Lotus"/>
          <w:i/>
          <w:iCs/>
          <w:rtl/>
          <w:lang w:val="fa"/>
        </w:rPr>
        <w:t xml:space="preserve">درجه‌پذیر</w:t>
      </w:r>
      <w:r>
        <w:rPr>
          <w:rFonts w:ascii="Times New Roman" w:hAnsi="Times New Roman" w:cs="B Lotus"/>
          <w:rtl/>
          <w:lang w:val="fa"/>
        </w:rPr>
        <w:t xml:space="preserve"> </w:t>
      </w:r>
      <w:r>
        <w:rPr>
          <w:rFonts w:ascii="Times New Roman" w:hAnsi="Times New Roman" w:cs="B Lotus"/>
          <w:rtl/>
          <w:lang w:val="fa"/>
        </w:rPr>
        <w:t xml:space="preserve">(gradable) بدانیم که گره‌هایش را می‌توان بر یک محورِ شدت مرتبه‌بندی کرد؛ همین تلقی، در معناشناسیِ صفاتِ درجه‌پذیر و ساختارِ مقیاسیِ کندی (1999، 2007) چارچوبِ صوری‌ای می‌یابد که مفهومِ «مرتبه‌بندیِ شدتی» را از یک تمثیلِ شهودی به یک ساختارِ مقیاس‌بنیاد ارتقا می‌دهد. در پژوهشِ حاضر، این کاستیِ ایزوتسویی با دو افزوده جبران می‌شود: لایه‌ی نظریه‌ی استعاره‌ی مفهومی (برای پیوندِ شدت با مبادیِ تن‌محور) و تلقیِ مقیاسیِ درجه‌پذیریِ میدان (برای صورت‌بندیِ خودِ مرتبه‌بندی).</w:t>
      </w:r>
    </w:p>
    <w:bookmarkEnd w:id="14"/>
    <w:bookmarkStart w:id="15" w:name="X38699c988e14160425aa25d9cebd150c24a6bef"/>
    <w:p>
      <w:pPr>
        <w:pStyle w:val="Heading3"/>
        <w:bidi/>
      </w:pPr>
      <w:r>
        <w:rPr>
          <w:rFonts w:ascii="Times New Roman" w:hAnsi="Times New Roman" w:cs="B Lotus"/>
          <w:rtl/>
          <w:lang w:val="fa"/>
        </w:rPr>
        <w:t xml:space="preserve">۳-۲. نظریه‌ی استعاره‌ی مفهومی و طرحواره‌ی شناختیِ خشم</w:t>
      </w:r>
    </w:p>
    <w:p>
      <w:pPr>
        <w:bidi/>
        <w:jc w:val="both"/>
      </w:pPr>
      <w:r>
        <w:rPr>
          <w:rFonts w:ascii="Times New Roman" w:hAnsi="Times New Roman" w:cs="B Lotus"/>
          <w:rtl/>
          <w:lang w:val="fa"/>
        </w:rPr>
        <w:t xml:space="preserve">نظریه‌ی استعاره‌ی مفهومی (لیکاف و جانسون ۱۹۸۰؛ لیکاف و کوچش ۱۹۸۷؛ کوچش ۲۰۰۰، ۲۰۲۵) استعاره را ابزاری شناختی می‌داند که مفاهیمِ انتزاعی — و به‌ویژه هیجان — را با نگاشت بر مبادیِ تن‌محور قابلِ ادراک می‌سازد. لیکاف و کوچش (۱۹۸۷) نشان دادند که زبانِ انگلیسی برای بازنماییِ خشم، در چهار گامِ پی‌درپی از طرحواره‌ی مادرِ</w:t>
      </w:r>
      <w:r>
        <w:rPr>
          <w:rFonts w:ascii="Times New Roman" w:hAnsi="Times New Roman" w:cs="B Lotus"/>
          <w:rtl/>
          <w:lang w:val="fa"/>
        </w:rPr>
        <w:t xml:space="preserve"> </w:t>
      </w:r>
      <w:r>
        <w:rPr>
          <w:rFonts w:ascii="Times New Roman" w:hAnsi="Times New Roman" w:cs="B Lotus"/>
          <w:i/>
          <w:iCs/>
          <w:rtl/>
          <w:lang w:val="fa"/>
        </w:rPr>
        <w:t xml:space="preserve">خشم به‌مثابهِ گرمای مایعی در ظرفِ تحتِ فشار</w:t>
      </w:r>
      <w:r>
        <w:rPr>
          <w:rFonts w:ascii="Times New Roman" w:hAnsi="Times New Roman" w:cs="B Lotus"/>
          <w:rtl/>
          <w:lang w:val="fa"/>
        </w:rPr>
        <w:t xml:space="preserve"> </w:t>
      </w:r>
      <w:r>
        <w:rPr>
          <w:rFonts w:ascii="Times New Roman" w:hAnsi="Times New Roman" w:cs="B Lotus"/>
          <w:rtl/>
          <w:lang w:val="fa"/>
        </w:rPr>
        <w:t xml:space="preserve">بهره می‌گیرد: (۱) مایع در ظرف ← (۲) افزایشِ فشار ← (۳) دربندیِ ظرف ← (۴) فروپاشیِ ظرف. دانشنامه‌ی دوجلدیِ کوچش، بِنچِس و سِلید (۲۰۲۵) این الگو را در بیش از ۲۵ زبان بازبینی کرده، اما عربیِ کلاسیکِ قرآنی را از پوششِ خود کنار نهاده است. در سطحِ عربی، چند پژوهشِ شناختی استعاره‌ی خشم را در گونه‌های گفتاریِ معاصر یا فصیحِ امروزین واکاویده‌اند — از جمله معالج (۲۰۰۴) بر عربیِ تونسی، دِرکی (۲۰۲۲) بر عربیِ فصیحِ معاصر در سنجش با انگلیسی، و ربابعه و السعیدات (۲۰۲۲) بر عربیِ اردنی — و همگی حضورِ مبادیِ «گرما/ظرف» را تأیید می‌کنند؛ با این حال، این پژوهش‌ها خشم را هیجانی</w:t>
      </w:r>
      <w:r>
        <w:rPr>
          <w:rFonts w:ascii="Times New Roman" w:hAnsi="Times New Roman" w:cs="B Lotus"/>
          <w:rtl/>
          <w:lang w:val="fa"/>
        </w:rPr>
        <w:t xml:space="preserve"> </w:t>
      </w:r>
      <w:r>
        <w:rPr>
          <w:rFonts w:ascii="Times New Roman" w:hAnsi="Times New Roman" w:cs="B Lotus"/>
          <w:i/>
          <w:iCs/>
          <w:rtl/>
          <w:lang w:val="fa"/>
        </w:rPr>
        <w:t xml:space="preserve">واحد و گذرا</w:t>
      </w:r>
      <w:r>
        <w:rPr>
          <w:rFonts w:ascii="Times New Roman" w:hAnsi="Times New Roman" w:cs="B Lotus"/>
          <w:rtl/>
          <w:lang w:val="fa"/>
        </w:rPr>
        <w:t xml:space="preserve"> </w:t>
      </w:r>
      <w:r>
        <w:rPr>
          <w:rFonts w:ascii="Times New Roman" w:hAnsi="Times New Roman" w:cs="B Lotus"/>
          <w:rtl/>
          <w:lang w:val="fa"/>
        </w:rPr>
        <w:t xml:space="preserve">در نظر می‌گیرند و نه یک</w:t>
      </w:r>
      <w:r>
        <w:rPr>
          <w:rFonts w:ascii="Times New Roman" w:hAnsi="Times New Roman" w:cs="B Lotus"/>
          <w:rtl/>
          <w:lang w:val="fa"/>
        </w:rPr>
        <w:t xml:space="preserve"> </w:t>
      </w:r>
      <w:r>
        <w:rPr>
          <w:rFonts w:ascii="Times New Roman" w:hAnsi="Times New Roman" w:cs="B Lotus"/>
          <w:i/>
          <w:iCs/>
          <w:rtl/>
          <w:lang w:val="fa"/>
        </w:rPr>
        <w:t xml:space="preserve">پیوستارِ شدتیِ مرتبه‌بندی‌شده</w:t>
      </w:r>
      <w:r>
        <w:rPr>
          <w:rFonts w:ascii="Times New Roman" w:hAnsi="Times New Roman" w:cs="B Lotus"/>
          <w:rtl/>
          <w:lang w:val="fa"/>
        </w:rPr>
        <w:t xml:space="preserve"> </w:t>
      </w:r>
      <w:r>
        <w:rPr>
          <w:rFonts w:ascii="Times New Roman" w:hAnsi="Times New Roman" w:cs="B Lotus"/>
          <w:rtl/>
          <w:lang w:val="fa"/>
        </w:rPr>
        <w:t xml:space="preserve">با تکیه بر عربیِ</w:t>
      </w:r>
      <w:r>
        <w:rPr>
          <w:rFonts w:ascii="Times New Roman" w:hAnsi="Times New Roman" w:cs="B Lotus"/>
          <w:rtl/>
          <w:lang w:val="fa"/>
        </w:rPr>
        <w:t xml:space="preserve"> </w:t>
      </w:r>
      <w:r>
        <w:rPr>
          <w:rFonts w:ascii="Times New Roman" w:hAnsi="Times New Roman" w:cs="B Lotus"/>
          <w:i/>
          <w:iCs/>
          <w:rtl/>
          <w:lang w:val="fa"/>
        </w:rPr>
        <w:t xml:space="preserve">قرآنیِ</w:t>
      </w:r>
      <w:r>
        <w:rPr>
          <w:rFonts w:ascii="Times New Roman" w:hAnsi="Times New Roman" w:cs="B Lotus"/>
          <w:rtl/>
          <w:lang w:val="fa"/>
        </w:rPr>
        <w:t xml:space="preserve"> </w:t>
      </w:r>
      <w:r>
        <w:rPr>
          <w:rFonts w:ascii="Times New Roman" w:hAnsi="Times New Roman" w:cs="B Lotus"/>
          <w:rtl/>
          <w:lang w:val="fa"/>
        </w:rPr>
        <w:t xml:space="preserve">کلاسیک و سنّتِ تطبیقیِ تفسیری. همین فاصله، جای پژوهشِ حاضر را روشن می‌کند. ادعای محوریِ پژوهشِ حاضر — که در بندِ ۵-۵ بسط می‌یابد — آن است که قرآنِ کریم در سه‌گانه‌ی</w:t>
      </w:r>
      <w:r>
        <w:rPr>
          <w:rFonts w:ascii="Times New Roman" w:hAnsi="Times New Roman" w:cs="B Lotus"/>
          <w:rtl/>
          <w:lang w:val="fa"/>
        </w:rPr>
        <w:t xml:space="preserve"> </w:t>
      </w:r>
      <w:r>
        <w:rPr>
          <w:rFonts w:ascii="Times New Roman" w:hAnsi="Times New Roman" w:cs="B Lotus"/>
          <w:i/>
          <w:iCs/>
          <w:rtl/>
          <w:lang w:val="fa"/>
        </w:rPr>
        <w:t xml:space="preserve">غیظ-کَظم-تَمَیُّز</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i/>
          <w:iCs/>
          <w:rtl/>
          <w:lang w:val="fa"/>
        </w:rPr>
        <w:t xml:space="preserve">گذارهای کلیدیِ</w:t>
      </w:r>
      <w:r>
        <w:rPr>
          <w:rFonts w:ascii="Times New Roman" w:hAnsi="Times New Roman" w:cs="B Lotus"/>
          <w:rtl/>
          <w:lang w:val="fa"/>
        </w:rPr>
        <w:t xml:space="preserve"> </w:t>
      </w:r>
      <w:r>
        <w:rPr>
          <w:rFonts w:ascii="Times New Roman" w:hAnsi="Times New Roman" w:cs="B Lotus"/>
          <w:rtl/>
          <w:lang w:val="fa"/>
        </w:rPr>
        <w:t xml:space="preserve">همین طرحواره (فشارگیری ← دربندی ← گسستِ ساختاری) را به‌شکلی منسجم عملیاتی می‌سازد. باید تصریح کرد که این نگاشت یک‌به‌یکِ کامل نیست: غیظ به‌تنهایی دو گامِ نخستِ مبدأ (مایع در ظرف و افزایشِ فشار) را در خود فشرده می‌کند، و نمونه‌ی گامِ چهارم (تَمَیُّز در سورۀ مُلک: ۸) به‌جای خشمِ بشری، تصویری اخروی از آتشِ دوزخ است؛ این جابه‌جاییِ ردهٔ مرجع را در بندِ ۵-۵-۳ و ۶-۴ به‌صراحت بررسی می‌کنیم.</w:t>
      </w:r>
    </w:p>
    <w:p>
      <w:pPr>
        <w:bidi/>
        <w:jc w:val="both"/>
      </w:pPr>
      <w:r>
        <w:rPr>
          <w:rFonts w:ascii="Times New Roman" w:hAnsi="Times New Roman" w:cs="B Lotus"/>
          <w:b/>
          <w:bCs/>
          <w:rtl/>
          <w:lang w:val="fa"/>
        </w:rPr>
        <w:t xml:space="preserve">بازشناسیِ ایرانیِ نظریه‌ی استعاره‌ی مفهومی</w:t>
      </w:r>
      <w:r>
        <w:rPr>
          <w:rFonts w:ascii="Times New Roman" w:hAnsi="Times New Roman" w:cs="B Lotus"/>
          <w:rtl/>
          <w:lang w:val="fa"/>
        </w:rPr>
        <w:t xml:space="preserve"> </w:t>
      </w:r>
      <w:r>
        <w:rPr>
          <w:rFonts w:ascii="Times New Roman" w:hAnsi="Times New Roman" w:cs="B Lotus"/>
          <w:rtl/>
          <w:lang w:val="fa"/>
        </w:rPr>
        <w:t xml:space="preserve">و کاربستِ آن در پژوهش‌های قرآنی، در دو دهه‌ی اخیر خوشه‌ای از دستاوردها را پدید آورده است که پژوهشِ حاضر در امتدادِ همان قرار می‌گیرد. این سنّت دو شاخه دارد. در</w:t>
      </w:r>
      <w:r>
        <w:rPr>
          <w:rFonts w:ascii="Times New Roman" w:hAnsi="Times New Roman" w:cs="B Lotus"/>
          <w:rtl/>
          <w:lang w:val="fa"/>
        </w:rPr>
        <w:t xml:space="preserve"> </w:t>
      </w:r>
      <w:r>
        <w:rPr>
          <w:rFonts w:ascii="Times New Roman" w:hAnsi="Times New Roman" w:cs="B Lotus"/>
          <w:b/>
          <w:bCs/>
          <w:rtl/>
          <w:lang w:val="fa"/>
        </w:rPr>
        <w:t xml:space="preserve">شاخه‌ی زبان-بنیاد</w:t>
      </w:r>
      <w:r>
        <w:rPr>
          <w:rFonts w:ascii="Times New Roman" w:hAnsi="Times New Roman" w:cs="B Lotus"/>
          <w:rtl/>
          <w:lang w:val="fa"/>
        </w:rPr>
        <w:t xml:space="preserve">، صفوی (از دهه‌ی ۱۳۷۰)، افراشی (به‌صورتِ مستقل در ۱۳۹۲ و در همکاری با کرد زعفرانلوی کامبوزیا) و روشن (از ۱۳۹۰)، تطبیق‌پذیریِ این نظریه را در زبانِ فارسی نشان داده‌اند. در</w:t>
      </w:r>
      <w:r>
        <w:rPr>
          <w:rFonts w:ascii="Times New Roman" w:hAnsi="Times New Roman" w:cs="B Lotus"/>
          <w:rtl/>
          <w:lang w:val="fa"/>
        </w:rPr>
        <w:t xml:space="preserve"> </w:t>
      </w:r>
      <w:r>
        <w:rPr>
          <w:rFonts w:ascii="Times New Roman" w:hAnsi="Times New Roman" w:cs="B Lotus"/>
          <w:b/>
          <w:bCs/>
          <w:rtl/>
          <w:lang w:val="fa"/>
        </w:rPr>
        <w:t xml:space="preserve">شاخه‌ی تفسیر-بنیاد</w:t>
      </w:r>
      <w:r>
        <w:rPr>
          <w:rFonts w:ascii="Times New Roman" w:hAnsi="Times New Roman" w:cs="B Lotus"/>
          <w:rtl/>
          <w:lang w:val="fa"/>
        </w:rPr>
        <w:t xml:space="preserve">، قائمی‌نیا (۱۳۹۰، ص ۸۲–۹۸ و ۲۰۴–۲۴۸) چارچوبِ ایزوتسو-لیکاف را برای کشفِ ساختارِ تفسیریِ متنِ قرآنی به‌کار گرفت و تحلیلِ استعاری-طرحواره‌ای را بر مفاهیمِ اخلاقی-اعتقادیِ قرآن اجرا کرد؛ اثرِ متأخرِ او (۱۳۹۳) این بسط را به فضاهای روحانی-سلوکی نیز گسترش داد. در همین مسیر، پاکتچی و افراشی (۱۳۹۹) روش‌شناسیِ هم‌نشینی-جانشینی را برای واژگانِ مفهومیِ قرآن پالودند.</w:t>
      </w:r>
    </w:p>
    <w:p>
      <w:pPr>
        <w:bidi/>
        <w:jc w:val="both"/>
      </w:pPr>
      <w:r>
        <w:rPr>
          <w:rFonts w:ascii="Times New Roman" w:hAnsi="Times New Roman" w:cs="B Lotus"/>
          <w:rtl/>
          <w:lang w:val="fa"/>
        </w:rPr>
        <w:t xml:space="preserve">مقاله‌ی حاضر در شاخه‌ی تفسیر-بنیادِ قائمی‌نیایی می‌نشیند. این انتخاب، روی‌گردانی از شاخه‌ی زبان-بنیاد نیست؛ بلکه تصمیمی روش‌شناختی است که با موضوعِ تحقیق (یعنی تفسیرِ تطبیقیِ متنِ قرآنی) تناسب دارد. سهمِ این پژوهش در سنّتِ تفسیر-بنیاد، در سه نکته خلاصه می‌شود. نخست، گذر از تحلیلِ موردیِ یک تا چند آیه به تحلیلِ پیکره‌ایِ تمام‌شمارِ ۳۱۲‌بسامدی. دوم، ترسیمِ خشم در قالبِ یک پیوستارِ شدتیِ شش‌مرحله‌ای، نه یک میدانِ مسطحِ هم‌معنایی. سوم، عرضه‌ی شواهدِ آماری-تفسیری برای علّیتِ دوسویه در پایانِ پیوستار. هسته‌ی این بصیرتِ سوم — که خاستگاهِ پیامدهای رفتاری همیشه یک‌سویه و خشم-بنیاد نیست — در المیزانِ قرنِ بیستمی به‌گونه‌ای تفسیری پیش‌تر حضور داشت. با این حال، نوآوریِ این پژوهش را نباید به «صرفِ عملیاتی‌سازیِ» آن بصیرت فروکاست؛ زیرا عملیاتی‌سازیِ سنجش‌پذیرِ این پژوهش،</w:t>
      </w:r>
      <w:r>
        <w:rPr>
          <w:rFonts w:ascii="Times New Roman" w:hAnsi="Times New Roman" w:cs="B Lotus"/>
          <w:rtl/>
          <w:lang w:val="fa"/>
        </w:rPr>
        <w:t xml:space="preserve"> </w:t>
      </w:r>
      <w:r>
        <w:rPr>
          <w:rFonts w:ascii="Times New Roman" w:hAnsi="Times New Roman" w:cs="B Lotus"/>
          <w:i/>
          <w:iCs/>
          <w:rtl/>
          <w:lang w:val="fa"/>
        </w:rPr>
        <w:t xml:space="preserve">نتایجِ تفسیریِ تازه‌ای</w:t>
      </w:r>
      <w:r>
        <w:rPr>
          <w:rFonts w:ascii="Times New Roman" w:hAnsi="Times New Roman" w:cs="B Lotus"/>
          <w:rtl/>
          <w:lang w:val="fa"/>
        </w:rPr>
        <w:t xml:space="preserve"> </w:t>
      </w:r>
      <w:r>
        <w:rPr>
          <w:rFonts w:ascii="Times New Roman" w:hAnsi="Times New Roman" w:cs="B Lotus"/>
          <w:rtl/>
          <w:lang w:val="fa"/>
        </w:rPr>
        <w:t xml:space="preserve">تولید می‌کند که از خوانشِ تک‌آیه‌ایِ کلاسیک به‌دست نمی‌آید: نخست،</w:t>
      </w:r>
      <w:r>
        <w:rPr>
          <w:rFonts w:ascii="Times New Roman" w:hAnsi="Times New Roman" w:cs="B Lotus"/>
          <w:rtl/>
          <w:lang w:val="fa"/>
        </w:rPr>
        <w:t xml:space="preserve"> </w:t>
      </w:r>
      <w:r>
        <w:rPr>
          <w:rFonts w:ascii="Times New Roman" w:hAnsi="Times New Roman" w:cs="B Lotus"/>
          <w:i/>
          <w:iCs/>
          <w:rtl/>
          <w:lang w:val="fa"/>
        </w:rPr>
        <w:t xml:space="preserve">معماریِ شش‌مرحله‌ایِ شدتی به‌منزله‌ی یک ابژه‌ی سنجش‌پذیر</w:t>
      </w:r>
      <w:r>
        <w:rPr>
          <w:rFonts w:ascii="Times New Roman" w:hAnsi="Times New Roman" w:cs="B Lotus"/>
          <w:rtl/>
          <w:lang w:val="fa"/>
        </w:rPr>
        <w:t xml:space="preserve"> </w:t>
      </w:r>
      <w:r>
        <w:rPr>
          <w:rFonts w:ascii="Times New Roman" w:hAnsi="Times New Roman" w:cs="B Lotus"/>
          <w:rtl/>
          <w:lang w:val="fa"/>
        </w:rPr>
        <w:t xml:space="preserve">(نه میدانِ مسطحِ هم‌معنایی)؛ دوم،</w:t>
      </w:r>
      <w:r>
        <w:rPr>
          <w:rFonts w:ascii="Times New Roman" w:hAnsi="Times New Roman" w:cs="B Lotus"/>
          <w:rtl/>
          <w:lang w:val="fa"/>
        </w:rPr>
        <w:t xml:space="preserve"> </w:t>
      </w:r>
      <w:r>
        <w:rPr>
          <w:rFonts w:ascii="Times New Roman" w:hAnsi="Times New Roman" w:cs="B Lotus"/>
          <w:i/>
          <w:iCs/>
          <w:rtl/>
          <w:lang w:val="fa"/>
        </w:rPr>
        <w:t xml:space="preserve">کمّی‌سازیِ دوسویگی</w:t>
      </w:r>
      <w:r>
        <w:rPr>
          <w:rFonts w:ascii="Times New Roman" w:hAnsi="Times New Roman" w:cs="B Lotus"/>
          <w:rtl/>
          <w:lang w:val="fa"/>
        </w:rPr>
        <w:t xml:space="preserve"> </w:t>
      </w:r>
      <w:r>
        <w:rPr>
          <w:rFonts w:ascii="Times New Roman" w:hAnsi="Times New Roman" w:cs="B Lotus"/>
          <w:rtl/>
          <w:lang w:val="fa"/>
        </w:rPr>
        <w:t xml:space="preserve">در قالبِ نسبتِ پدیدارشناختی-به-پیامدیِ ۴٫۴ به ۱ و معکوس‌شدنِ قطبیتِ علّی در سورۀ شعراء: ۵۵ — تمایزی که هیچ تفسیرِ تک‌آیه‌ای آن را به‌صورتِ یک الگوی کل‌نگر آشکار نمی‌سازد. به بیانِ دقیق، آن‌چه از سنّت به ارث رسیده</w:t>
      </w:r>
      <w:r>
        <w:rPr>
          <w:rFonts w:ascii="Times New Roman" w:hAnsi="Times New Roman" w:cs="B Lotus"/>
          <w:rtl/>
          <w:lang w:val="fa"/>
        </w:rPr>
        <w:t xml:space="preserve"> </w:t>
      </w:r>
      <w:r>
        <w:rPr>
          <w:rFonts w:ascii="Times New Roman" w:hAnsi="Times New Roman" w:cs="B Lotus"/>
          <w:i/>
          <w:iCs/>
          <w:rtl/>
          <w:lang w:val="fa"/>
        </w:rPr>
        <w:t xml:space="preserve">بصیرتِ کیفیِ</w:t>
      </w:r>
      <w:r>
        <w:rPr>
          <w:rFonts w:ascii="Times New Roman" w:hAnsi="Times New Roman" w:cs="B Lotus"/>
          <w:rtl/>
          <w:lang w:val="fa"/>
        </w:rPr>
        <w:t xml:space="preserve"> </w:t>
      </w:r>
      <w:r>
        <w:rPr>
          <w:rFonts w:ascii="Times New Roman" w:hAnsi="Times New Roman" w:cs="B Lotus"/>
          <w:rtl/>
          <w:lang w:val="fa"/>
        </w:rPr>
        <w:t xml:space="preserve">دوسویگی است؛ آن‌چه نو است،</w:t>
      </w:r>
      <w:r>
        <w:rPr>
          <w:rFonts w:ascii="Times New Roman" w:hAnsi="Times New Roman" w:cs="B Lotus"/>
          <w:rtl/>
          <w:lang w:val="fa"/>
        </w:rPr>
        <w:t xml:space="preserve"> </w:t>
      </w:r>
      <w:r>
        <w:rPr>
          <w:rFonts w:ascii="Times New Roman" w:hAnsi="Times New Roman" w:cs="B Lotus"/>
          <w:i/>
          <w:iCs/>
          <w:rtl/>
          <w:lang w:val="fa"/>
        </w:rPr>
        <w:t xml:space="preserve">تبدیلِ آن بصیرت به یک هندسه‌ی مرتبه‌بندی‌شده و یک یافته‌ی سنجش‌پذیر</w:t>
      </w:r>
      <w:r>
        <w:rPr>
          <w:rFonts w:ascii="Times New Roman" w:hAnsi="Times New Roman" w:cs="B Lotus"/>
          <w:rtl/>
          <w:lang w:val="fa"/>
        </w:rPr>
        <w:t xml:space="preserve"> </w:t>
      </w:r>
      <w:r>
        <w:rPr>
          <w:rFonts w:ascii="Times New Roman" w:hAnsi="Times New Roman" w:cs="B Lotus"/>
          <w:rtl/>
          <w:lang w:val="fa"/>
        </w:rPr>
        <w:t xml:space="preserve">است.</w:t>
      </w:r>
    </w:p>
    <w:bookmarkEnd w:id="15"/>
    <w:bookmarkStart w:id="16" w:name="تحلیل-تطبیقی-تفسیری"/>
    <w:p>
      <w:pPr>
        <w:pStyle w:val="Heading3"/>
        <w:bidi/>
      </w:pPr>
      <w:r>
        <w:rPr>
          <w:rFonts w:ascii="Times New Roman" w:hAnsi="Times New Roman" w:cs="B Lotus"/>
          <w:rtl/>
          <w:lang w:val="fa"/>
        </w:rPr>
        <w:t xml:space="preserve">۳-۳. تحلیلِ تطبیقیِ تفسیری</w:t>
      </w:r>
    </w:p>
    <w:p>
      <w:pPr>
        <w:bidi/>
        <w:jc w:val="both"/>
      </w:pPr>
      <w:r>
        <w:rPr>
          <w:rFonts w:ascii="Times New Roman" w:hAnsi="Times New Roman" w:cs="B Lotus"/>
          <w:rtl/>
          <w:lang w:val="fa"/>
        </w:rPr>
        <w:t xml:space="preserve">لایه‌ی روش‌شناختیِ سوم و کانونیِ پژوهش، تحلیلِ تطبیقیِ نُه مفسّر است. این نُه‌گانه شامل چهار قطبِ اصلی (المیزانِ طباطبایی، الکشّافِ زمخشری، مجمع‌البیانِ طبرسی، التحریر و التنویرِ ابن‌عاشور) و پنج تفسیرِ مکمّل (جامع‌البیانِ طبری، الجامعِ قرطبی، ابن‌کثیر، فی ظِلال القرآنِ سیّد قطب، المنارِ رشید رضا) است؛ در ابعادِ صوفیانه‌ی کَظم، به‌صورتِ موضعی به لطائف‌الإشاراتِ قشیری نیز رجوع شده است. به این ترتیب، اعتبارِ بین‌سنّتیِ یافته‌ها تأمین می‌شود و پنج سنّتِ شیعی، سنّی-روایی، معتزلی-بلاغی، مالکی-فقهی و نوگرای معاصر، به‌صورتِ نظام‌مند بازخوانی می‌گردند (نک. شکلِ ۳).</w:t>
      </w:r>
    </w:p>
    <w:p>
      <w:pPr>
        <w:bidi/>
        <w:jc w:val="both"/>
      </w:pPr>
      <w:r>
        <w:rPr>
          <w:rFonts w:ascii="Times New Roman" w:hAnsi="Times New Roman" w:cs="B Lotus"/>
        </w:rPr>
        <w:pict>
          <v:rect style="width:0;height:1.5pt" o:hralign="center" o:hrstd="t" o:hr="t"/>
        </w:pict>
      </w:r>
    </w:p>
    <w:bookmarkEnd w:id="16"/>
    <w:bookmarkEnd w:id="17"/>
    <w:bookmarkStart w:id="23" w:name="روششناسی"/>
    <w:p>
      <w:pPr>
        <w:pStyle w:val="Heading2"/>
        <w:bidi/>
      </w:pPr>
      <w:r>
        <w:rPr>
          <w:rFonts w:ascii="Times New Roman" w:hAnsi="Times New Roman" w:cs="B Lotus"/>
          <w:rtl/>
          <w:lang w:val="fa"/>
        </w:rPr>
        <w:t xml:space="preserve">۴. روش‌شناسی</w:t>
      </w:r>
    </w:p>
    <w:bookmarkStart w:id="18" w:name="پیکره-و-منابع-داده"/>
    <w:p>
      <w:pPr>
        <w:pStyle w:val="Heading3"/>
        <w:bidi/>
      </w:pPr>
      <w:r>
        <w:rPr>
          <w:rFonts w:ascii="Times New Roman" w:hAnsi="Times New Roman" w:cs="B Lotus"/>
          <w:rtl/>
          <w:lang w:val="fa"/>
        </w:rPr>
        <w:t xml:space="preserve">۴-۱. پیکره و منابع داده</w:t>
      </w:r>
    </w:p>
    <w:p>
      <w:pPr>
        <w:bidi/>
        <w:jc w:val="both"/>
      </w:pPr>
      <w:r>
        <w:rPr>
          <w:rFonts w:ascii="Times New Roman" w:hAnsi="Times New Roman" w:cs="B Lotus"/>
          <w:rtl/>
          <w:lang w:val="fa"/>
        </w:rPr>
        <w:t xml:space="preserve">پشتوانه‌ی پیکره‌ایِ این پژوهش از</w:t>
      </w:r>
      <w:r>
        <w:rPr>
          <w:rFonts w:ascii="Times New Roman" w:hAnsi="Times New Roman" w:cs="B Lotus"/>
          <w:rtl/>
          <w:lang w:val="fa"/>
        </w:rPr>
        <w:t xml:space="preserve"> </w:t>
      </w:r>
      <w:r>
        <w:rPr>
          <w:rFonts w:ascii="Times New Roman" w:hAnsi="Times New Roman" w:cs="B Lotus"/>
          <w:b/>
          <w:bCs/>
          <w:rtl/>
          <w:lang w:val="fa"/>
        </w:rPr>
        <w:t xml:space="preserve">پیکره‌ی ریخت‌شناختیِ قرآنی</w:t>
      </w:r>
      <w:r>
        <w:rPr>
          <w:rFonts w:ascii="Times New Roman" w:hAnsi="Times New Roman" w:cs="B Lotus"/>
          <w:rtl/>
          <w:lang w:val="fa"/>
        </w:rPr>
        <w:t xml:space="preserve"> </w:t>
      </w:r>
      <w:r>
        <w:rPr>
          <w:rFonts w:ascii="Times New Roman" w:hAnsi="Times New Roman" w:cs="B Lotus"/>
          <w:rtl/>
          <w:lang w:val="fa"/>
        </w:rPr>
        <w:t xml:space="preserve">(Quranic Arabic Corpus نسخه‌ی ۰٫۴، دوکس ۲۰۱۱، مجوزِ GPL) استخراج شده است؛ این پیکره شامل ۱۲۸٬۲۱۹ پاره‌واژه است و برای هر پاره‌واژه اطلاعاتِ کاملِ ریشه، صورتِ لمی، صورتِ سطحی و برچسبِ جزءِ سخن را در اختیار می‌گذارد. فراداده‌ی مکّی/مدنی و متنِ مصحفِ عثمانی نیز از پروژه‌ی تنزیل (CC-BY-ND 3.0) برداشت شده است. زنجیره‌ی پردازشِ بازتولیدپذیر، در پایتون و در پنج گامِ متوالی، تمامی خروجی‌های گزارش‌شده را تولید می‌کند.</w:t>
      </w:r>
    </w:p>
    <w:bookmarkEnd w:id="18"/>
    <w:bookmarkStart w:id="19" w:name="واژگان-مورد-بررسی"/>
    <w:p>
      <w:pPr>
        <w:pStyle w:val="Heading3"/>
        <w:bidi/>
      </w:pPr>
      <w:r>
        <w:rPr>
          <w:rFonts w:ascii="Times New Roman" w:hAnsi="Times New Roman" w:cs="B Lotus"/>
          <w:rtl/>
          <w:lang w:val="fa"/>
        </w:rPr>
        <w:t xml:space="preserve">۴-۲. واژگانِ مورد بررسی</w:t>
      </w:r>
    </w:p>
    <w:p>
      <w:pPr>
        <w:bidi/>
        <w:jc w:val="both"/>
      </w:pPr>
      <w:r>
        <w:rPr>
          <w:rFonts w:ascii="Times New Roman" w:hAnsi="Times New Roman" w:cs="B Lotus"/>
          <w:rtl/>
          <w:lang w:val="fa"/>
        </w:rPr>
        <w:t xml:space="preserve">چهارده ریشه‌ی کانونی بر پایه‌ی سه معیارِ هم‌زمان انتخاب شده‌اند:</w:t>
      </w:r>
      <w:r>
        <w:rPr>
          <w:rFonts w:ascii="Times New Roman" w:hAnsi="Times New Roman" w:cs="B Lotus"/>
          <w:rtl/>
          <w:lang w:val="fa"/>
        </w:rPr>
        <w:t xml:space="preserve"> </w:t>
      </w:r>
      <w:r>
        <w:rPr>
          <w:rFonts w:ascii="Times New Roman" w:hAnsi="Times New Roman" w:cs="B Lotus"/>
          <w:b/>
          <w:bCs/>
          <w:rtl/>
          <w:lang w:val="fa"/>
        </w:rPr>
        <w:t xml:space="preserve">مرکزیتِ تفسیری</w:t>
      </w:r>
      <w:r>
        <w:rPr>
          <w:rFonts w:ascii="Times New Roman" w:hAnsi="Times New Roman" w:cs="B Lotus"/>
          <w:rtl/>
          <w:lang w:val="fa"/>
        </w:rPr>
        <w:t xml:space="preserve"> </w:t>
      </w:r>
      <w:r>
        <w:rPr>
          <w:rFonts w:ascii="Times New Roman" w:hAnsi="Times New Roman" w:cs="B Lotus"/>
          <w:rtl/>
          <w:lang w:val="fa"/>
        </w:rPr>
        <w:t xml:space="preserve">(حضور در نقشِ نقطه‌ی ارجاعِ کانونی در دستِ‌کم سه منبع از چهار لغت‌نامه‌ی معیار)؛</w:t>
      </w:r>
      <w:r>
        <w:rPr>
          <w:rFonts w:ascii="Times New Roman" w:hAnsi="Times New Roman" w:cs="B Lotus"/>
          <w:rtl/>
          <w:lang w:val="fa"/>
        </w:rPr>
        <w:t xml:space="preserve"> </w:t>
      </w:r>
      <w:r>
        <w:rPr>
          <w:rFonts w:ascii="Times New Roman" w:hAnsi="Times New Roman" w:cs="B Lotus"/>
          <w:b/>
          <w:bCs/>
          <w:rtl/>
          <w:lang w:val="fa"/>
        </w:rPr>
        <w:t xml:space="preserve">بسامدِ حداقلیِ پیکره‌ای</w:t>
      </w:r>
      <w:r>
        <w:rPr>
          <w:rFonts w:ascii="Times New Roman" w:hAnsi="Times New Roman" w:cs="B Lotus"/>
          <w:rtl/>
          <w:lang w:val="fa"/>
        </w:rPr>
        <w:t xml:space="preserve"> </w:t>
      </w:r>
      <w:r>
        <w:rPr>
          <w:rFonts w:ascii="Times New Roman" w:hAnsi="Times New Roman" w:cs="B Lotus"/>
          <w:rtl/>
          <w:lang w:val="fa"/>
        </w:rPr>
        <w:t xml:space="preserve">(دستِ‌کم یک بسامد؛ هاپَکس‌های قرآنی نظیرِ «حَرد» نیز در صورتِ غنی‌بودنِ پروفایلِ تفسیری پذیرفته شده‌اند)؛ و</w:t>
      </w:r>
      <w:r>
        <w:rPr>
          <w:rFonts w:ascii="Times New Roman" w:hAnsi="Times New Roman" w:cs="B Lotus"/>
          <w:rtl/>
          <w:lang w:val="fa"/>
        </w:rPr>
        <w:t xml:space="preserve"> </w:t>
      </w:r>
      <w:r>
        <w:rPr>
          <w:rFonts w:ascii="Times New Roman" w:hAnsi="Times New Roman" w:cs="B Lotus"/>
          <w:b/>
          <w:bCs/>
          <w:rtl/>
          <w:lang w:val="fa"/>
        </w:rPr>
        <w:t xml:space="preserve">تعلّقِ معنایی</w:t>
      </w:r>
      <w:r>
        <w:rPr>
          <w:rFonts w:ascii="Times New Roman" w:hAnsi="Times New Roman" w:cs="B Lotus"/>
          <w:rtl/>
          <w:lang w:val="fa"/>
        </w:rPr>
        <w:t xml:space="preserve"> </w:t>
      </w:r>
      <w:r>
        <w:rPr>
          <w:rFonts w:ascii="Times New Roman" w:hAnsi="Times New Roman" w:cs="B Lotus"/>
          <w:rtl/>
          <w:lang w:val="fa"/>
        </w:rPr>
        <w:t xml:space="preserve">به میدانِ خشم، بدونِ تداخلِ گسترده با میدان‌های مجاور. در این پژوهش، تنها مراحلِ ۴ تا ۶ به‌تفصیل تحلیل می‌شوند (شش ریشه: غضب، حَرد، غیظ، بَغی، طغیان، عتوّ).</w:t>
      </w:r>
    </w:p>
    <w:bookmarkEnd w:id="19"/>
    <w:bookmarkStart w:id="20" w:name="منابع-تفسیری-مورد-استفاده"/>
    <w:p>
      <w:pPr>
        <w:pStyle w:val="Heading3"/>
        <w:bidi/>
      </w:pPr>
      <w:r>
        <w:rPr>
          <w:rFonts w:ascii="Times New Roman" w:hAnsi="Times New Roman" w:cs="B Lotus"/>
          <w:rtl/>
          <w:lang w:val="fa"/>
        </w:rPr>
        <w:t xml:space="preserve">۴-۳. منابعِ تفسیریِ مورد استفاده</w:t>
      </w:r>
    </w:p>
    <w:p>
      <w:pPr>
        <w:bidi/>
        <w:jc w:val="both"/>
      </w:pPr>
      <w:r>
        <w:rPr>
          <w:rFonts w:ascii="Times New Roman" w:hAnsi="Times New Roman" w:cs="B Lotus"/>
          <w:rtl/>
          <w:lang w:val="fa"/>
        </w:rPr>
        <w:t xml:space="preserve">تحلیلِ تطبیقیِ نُه مفسّرِ کانونی، با تأکیدِ خاص بر سه قطبِ تفسیری انجام گرفته است.</w:t>
      </w:r>
      <w:r>
        <w:rPr>
          <w:rFonts w:ascii="Times New Roman" w:hAnsi="Times New Roman" w:cs="B Lotus"/>
          <w:rtl/>
          <w:lang w:val="fa"/>
        </w:rPr>
        <w:t xml:space="preserve"> </w:t>
      </w:r>
      <w:r>
        <w:rPr>
          <w:rFonts w:ascii="Times New Roman" w:hAnsi="Times New Roman" w:cs="B Lotus"/>
          <w:b/>
          <w:bCs/>
          <w:rtl/>
          <w:lang w:val="fa"/>
        </w:rPr>
        <w:t xml:space="preserve">(الف) سنّتِ شیعی</w:t>
      </w:r>
      <w:r>
        <w:rPr>
          <w:rFonts w:ascii="Times New Roman" w:hAnsi="Times New Roman" w:cs="B Lotus"/>
          <w:rtl/>
          <w:lang w:val="fa"/>
        </w:rPr>
        <w:t xml:space="preserve"> </w:t>
      </w:r>
      <w:r>
        <w:rPr>
          <w:rFonts w:ascii="Times New Roman" w:hAnsi="Times New Roman" w:cs="B Lotus"/>
          <w:rtl/>
          <w:lang w:val="fa"/>
        </w:rPr>
        <w:t xml:space="preserve">— المیزانِ طباطبایی (تفسیرِ قرآن به قرآن، در چارچوبِ فلسفیِ ملاصدرایی) و مجمع البیانِ طبرسی (با روش‌شناسیِ روایی-بلاغیِ سده‌های ششم/دوازدهم).</w:t>
      </w:r>
      <w:r>
        <w:rPr>
          <w:rFonts w:ascii="Times New Roman" w:hAnsi="Times New Roman" w:cs="B Lotus"/>
          <w:rtl/>
          <w:lang w:val="fa"/>
        </w:rPr>
        <w:t xml:space="preserve"> </w:t>
      </w:r>
      <w:r>
        <w:rPr>
          <w:rFonts w:ascii="Times New Roman" w:hAnsi="Times New Roman" w:cs="B Lotus"/>
          <w:b/>
          <w:bCs/>
          <w:rtl/>
          <w:lang w:val="fa"/>
        </w:rPr>
        <w:t xml:space="preserve">(ب) سنّتِ معتزلی-بلاغی</w:t>
      </w:r>
      <w:r>
        <w:rPr>
          <w:rFonts w:ascii="Times New Roman" w:hAnsi="Times New Roman" w:cs="B Lotus"/>
          <w:rtl/>
          <w:lang w:val="fa"/>
        </w:rPr>
        <w:t xml:space="preserve"> </w:t>
      </w:r>
      <w:r>
        <w:rPr>
          <w:rFonts w:ascii="Times New Roman" w:hAnsi="Times New Roman" w:cs="B Lotus"/>
          <w:rtl/>
          <w:lang w:val="fa"/>
        </w:rPr>
        <w:t xml:space="preserve">— الکشّافِ زمخشری (با تکیه بر اعجازِ بیانی).</w:t>
      </w:r>
      <w:r>
        <w:rPr>
          <w:rFonts w:ascii="Times New Roman" w:hAnsi="Times New Roman" w:cs="B Lotus"/>
          <w:rtl/>
          <w:lang w:val="fa"/>
        </w:rPr>
        <w:t xml:space="preserve"> </w:t>
      </w:r>
      <w:r>
        <w:rPr>
          <w:rFonts w:ascii="Times New Roman" w:hAnsi="Times New Roman" w:cs="B Lotus"/>
          <w:b/>
          <w:bCs/>
          <w:rtl/>
          <w:lang w:val="fa"/>
        </w:rPr>
        <w:t xml:space="preserve">(ج) سنّتِ سنّی</w:t>
      </w:r>
      <w:r>
        <w:rPr>
          <w:rFonts w:ascii="Times New Roman" w:hAnsi="Times New Roman" w:cs="B Lotus"/>
          <w:rtl/>
          <w:lang w:val="fa"/>
        </w:rPr>
        <w:t xml:space="preserve"> </w:t>
      </w:r>
      <w:r>
        <w:rPr>
          <w:rFonts w:ascii="Times New Roman" w:hAnsi="Times New Roman" w:cs="B Lotus"/>
          <w:rtl/>
          <w:lang w:val="fa"/>
        </w:rPr>
        <w:t xml:space="preserve">— جامع‌البیانِ طبری (پیشگامِ تفسیرِ روایی)، الجامعِ قرطبی (فقهی-مالکی)، تفسیرِ ابن‌کثیر (روایی-تاریخی)، التحریر و التنویرِ ابن‌عاشور (پیامدشناختیِ نوگرا)، فی ظِلال القرآنِ سیّد قطب (نوگرای اخوانی) و المنارِ رشید رضا (نوگرای اصلاحی). در بحثِ ابعادِ صوفیانه‌ی کَظمِ غیظ (بندِ ۵-۵) نیز در مواضعِ خاص به لطائف‌الإشاراتِ قشیری مراجعه شده است.</w:t>
      </w:r>
    </w:p>
    <w:bookmarkEnd w:id="20"/>
    <w:bookmarkStart w:id="21" w:name="روایی-و-راستیآزمایی"/>
    <w:p>
      <w:pPr>
        <w:pStyle w:val="Heading3"/>
        <w:bidi/>
      </w:pPr>
      <w:r>
        <w:rPr>
          <w:rFonts w:ascii="Times New Roman" w:hAnsi="Times New Roman" w:cs="B Lotus"/>
          <w:rtl/>
          <w:lang w:val="fa"/>
        </w:rPr>
        <w:t xml:space="preserve">۴-۴. روایی و راستی‌آزمایی</w:t>
      </w:r>
    </w:p>
    <w:p>
      <w:pPr>
        <w:bidi/>
        <w:jc w:val="both"/>
      </w:pPr>
      <w:r>
        <w:rPr>
          <w:rFonts w:ascii="Times New Roman" w:hAnsi="Times New Roman" w:cs="B Lotus"/>
          <w:rtl/>
          <w:lang w:val="fa"/>
        </w:rPr>
        <w:t xml:space="preserve">چهارده آیه‌ی شاخص (یکی برای هر ریشه) به‌صورتِ دستی در برابرِ خروجیِ پیکره راستی‌آزمایی شدند و همگی با موفقیت یافت شدند. افزون بر این، ممیّزیِ تصادفیِ ۵۰‌بسامدی برای چهار ریشه‌ی</w:t>
      </w:r>
      <w:r>
        <w:rPr>
          <w:rFonts w:ascii="Times New Roman" w:hAnsi="Times New Roman" w:cs="B Lotus"/>
          <w:rtl/>
          <w:lang w:val="fa"/>
        </w:rPr>
        <w:t xml:space="preserve"> </w:t>
      </w:r>
      <w:r>
        <w:rPr>
          <w:rFonts w:ascii="Times New Roman" w:hAnsi="Times New Roman" w:cs="B Lotus"/>
          <w:i/>
          <w:iCs/>
          <w:rtl/>
          <w:lang w:val="fa"/>
        </w:rPr>
        <w:t xml:space="preserve">پُربسامدِ</w:t>
      </w:r>
      <w:r>
        <w:rPr>
          <w:rFonts w:ascii="Times New Roman" w:hAnsi="Times New Roman" w:cs="B Lotus"/>
          <w:rtl/>
          <w:lang w:val="fa"/>
        </w:rPr>
        <w:t xml:space="preserve"> </w:t>
      </w:r>
      <w:r>
        <w:rPr>
          <w:rFonts w:ascii="Times New Roman" w:hAnsi="Times New Roman" w:cs="B Lotus"/>
          <w:rtl/>
          <w:lang w:val="fa"/>
        </w:rPr>
        <w:t xml:space="preserve">پیکره (حُزن، بَغی، غضب، طغیان) انجام گرفت که ۱۰۰٪ تطابق را با متنِ تنزیل نشان داد. معیارِ گزینشِ این چهار ریشه،</w:t>
      </w:r>
      <w:r>
        <w:rPr>
          <w:rFonts w:ascii="Times New Roman" w:hAnsi="Times New Roman" w:cs="B Lotus"/>
          <w:rtl/>
          <w:lang w:val="fa"/>
        </w:rPr>
        <w:t xml:space="preserve"> </w:t>
      </w:r>
      <w:r>
        <w:rPr>
          <w:rFonts w:ascii="Times New Roman" w:hAnsi="Times New Roman" w:cs="B Lotus"/>
          <w:i/>
          <w:iCs/>
          <w:rtl/>
          <w:lang w:val="fa"/>
        </w:rPr>
        <w:t xml:space="preserve">بسامدِ بالا</w:t>
      </w:r>
      <w:r>
        <w:rPr>
          <w:rFonts w:ascii="Times New Roman" w:hAnsi="Times New Roman" w:cs="B Lotus"/>
          <w:rtl/>
          <w:lang w:val="fa"/>
        </w:rPr>
        <w:t xml:space="preserve"> </w:t>
      </w:r>
      <w:r>
        <w:rPr>
          <w:rFonts w:ascii="Times New Roman" w:hAnsi="Times New Roman" w:cs="B Lotus"/>
          <w:rtl/>
          <w:lang w:val="fa"/>
        </w:rPr>
        <w:t xml:space="preserve">بود (تا ممیّزیِ ۵۰‌موردی معنادار باشد)، نه جایگاهِ مرحله‌ای؛ از همین رو حُزن (مرحله‌ی ۲) نیز در این گروه قرار گرفت. درباره‌ی ریشه‌های کلیدیِ کم‌بسامد (مانندِ غیظ و سَخَط)، چون شمارِ بسامد کم‌تر از آستانه‌ی ۵۰ بود، راستی‌آزماییِ آن‌ها در گامِ تمام‌شمارِ چهارده‌آیه‌ایِ پیشین پوشش داده شد.</w:t>
      </w:r>
    </w:p>
    <w:bookmarkEnd w:id="21"/>
    <w:bookmarkStart w:id="22" w:name="روال-کدگذاری-تفسیر-بنیاد-در-مرحلهی-۶"/>
    <w:p>
      <w:pPr>
        <w:pStyle w:val="Heading3"/>
        <w:bidi/>
      </w:pPr>
      <w:r>
        <w:rPr>
          <w:rFonts w:ascii="Times New Roman" w:hAnsi="Times New Roman" w:cs="B Lotus"/>
          <w:rtl/>
          <w:lang w:val="fa"/>
        </w:rPr>
        <w:t xml:space="preserve">۴-۵. روالِ کدگذاریِ تفسیر-بنیاد در مرحله‌ی ۶</w:t>
      </w:r>
    </w:p>
    <w:p>
      <w:pPr>
        <w:bidi/>
        <w:jc w:val="both"/>
      </w:pPr>
      <w:r>
        <w:rPr>
          <w:rFonts w:ascii="Times New Roman" w:hAnsi="Times New Roman" w:cs="B Lotus"/>
          <w:rtl/>
          <w:lang w:val="fa"/>
        </w:rPr>
        <w:t xml:space="preserve">ادعای علّیتِ دوسویه در بندِ ۵-۶-۴، بر کدبندیِ هر ۱۴۵ بسامدِ مرحله‌ی ۶ بر پایه‌ی قرائتِ مشترکِ چهار قطبِ تفسیری استوار است؛ روایی و اعتمادپذیریِ این کدبندی، چنان‌که در ادامه می‌آید، با راستی‌آزماییِ کدگذرِ دوم بر نمونه‌ای از بسامدها سنجیده شد.</w:t>
      </w:r>
    </w:p>
    <w:p>
      <w:pPr>
        <w:bidi/>
        <w:jc w:val="both"/>
      </w:pPr>
      <w:r>
        <w:rPr>
          <w:rFonts w:ascii="Times New Roman" w:hAnsi="Times New Roman" w:cs="B Lotus"/>
          <w:b/>
          <w:bCs/>
          <w:rtl/>
          <w:lang w:val="fa"/>
        </w:rPr>
        <w:t xml:space="preserve">طبقاتِ کدگذاری.</w:t>
      </w:r>
      <w:r>
        <w:rPr>
          <w:rFonts w:ascii="Times New Roman" w:hAnsi="Times New Roman" w:cs="B Lotus"/>
          <w:rtl/>
          <w:lang w:val="fa"/>
        </w:rPr>
        <w:t xml:space="preserve"> </w:t>
      </w:r>
      <w:r>
        <w:rPr>
          <w:rFonts w:ascii="Times New Roman" w:hAnsi="Times New Roman" w:cs="B Lotus"/>
          <w:rtl/>
          <w:lang w:val="fa"/>
        </w:rPr>
        <w:t xml:space="preserve">سه طبقه به این صورت تعریف شد.</w:t>
      </w:r>
      <w:r>
        <w:rPr>
          <w:rFonts w:ascii="Times New Roman" w:hAnsi="Times New Roman" w:cs="B Lotus"/>
          <w:rtl/>
          <w:lang w:val="fa"/>
        </w:rPr>
        <w:t xml:space="preserve"> </w:t>
      </w:r>
      <w:r>
        <w:rPr>
          <w:rFonts w:ascii="Times New Roman" w:hAnsi="Times New Roman" w:cs="B Lotus"/>
          <w:b/>
          <w:bCs/>
          <w:rtl/>
          <w:lang w:val="fa"/>
        </w:rPr>
        <w:t xml:space="preserve">A</w:t>
      </w:r>
      <w:r>
        <w:rPr>
          <w:rFonts w:ascii="Times New Roman" w:hAnsi="Times New Roman" w:cs="B Lotus"/>
          <w:rtl/>
          <w:lang w:val="fa"/>
        </w:rPr>
        <w:t xml:space="preserve"> </w:t>
      </w:r>
      <w:r>
        <w:rPr>
          <w:rFonts w:ascii="Times New Roman" w:hAnsi="Times New Roman" w:cs="B Lotus"/>
          <w:rtl/>
          <w:lang w:val="fa"/>
        </w:rPr>
        <w:t xml:space="preserve">(خشم-خاستگاه): بسامد در سیاقِ تفسیریِ مسلّط، نتیجه‌ی مسیرِ هیجانیِ مراحلِ ۱ تا ۵ خوانده می‌شود (مثال: سورۀ شوری: ۴۲، که بَغی پس از ظلم رخ می‌دهد).</w:t>
      </w:r>
      <w:r>
        <w:rPr>
          <w:rFonts w:ascii="Times New Roman" w:hAnsi="Times New Roman" w:cs="B Lotus"/>
          <w:rtl/>
          <w:lang w:val="fa"/>
        </w:rPr>
        <w:t xml:space="preserve"> </w:t>
      </w:r>
      <w:r>
        <w:rPr>
          <w:rFonts w:ascii="Times New Roman" w:hAnsi="Times New Roman" w:cs="B Lotus"/>
          <w:b/>
          <w:bCs/>
          <w:rtl/>
          <w:lang w:val="fa"/>
        </w:rPr>
        <w:t xml:space="preserve">S</w:t>
      </w:r>
      <w:r>
        <w:rPr>
          <w:rFonts w:ascii="Times New Roman" w:hAnsi="Times New Roman" w:cs="B Lotus"/>
          <w:rtl/>
          <w:lang w:val="fa"/>
        </w:rPr>
        <w:t xml:space="preserve"> </w:t>
      </w:r>
      <w:r>
        <w:rPr>
          <w:rFonts w:ascii="Times New Roman" w:hAnsi="Times New Roman" w:cs="B Lotus"/>
          <w:rtl/>
          <w:lang w:val="fa"/>
        </w:rPr>
        <w:t xml:space="preserve">(ساختار-خاستگاه): سیاقِ مسلّط، طمع، استکبار، عُلوّ فی‌الأرض یا نابرابریِ نهادی-قدرتی را در نقشِ آغازگرِ مستقل می‌نشاند، بدونِ پیشایندِ صریحِ خشم (مثال: سورۀ علق: ۶–۷، که طغیان از استغناء برمی‌خیزد).</w:t>
      </w:r>
      <w:r>
        <w:rPr>
          <w:rFonts w:ascii="Times New Roman" w:hAnsi="Times New Roman" w:cs="B Lotus"/>
          <w:rtl/>
          <w:lang w:val="fa"/>
        </w:rPr>
        <w:t xml:space="preserve"> </w:t>
      </w:r>
      <w:r>
        <w:rPr>
          <w:rFonts w:ascii="Times New Roman" w:hAnsi="Times New Roman" w:cs="B Lotus"/>
          <w:b/>
          <w:bCs/>
          <w:rtl/>
          <w:lang w:val="fa"/>
        </w:rPr>
        <w:t xml:space="preserve">A+S</w:t>
      </w:r>
      <w:r>
        <w:rPr>
          <w:rFonts w:ascii="Times New Roman" w:hAnsi="Times New Roman" w:cs="B Lotus"/>
          <w:rtl/>
          <w:lang w:val="fa"/>
        </w:rPr>
        <w:t xml:space="preserve"> </w:t>
      </w:r>
      <w:r>
        <w:rPr>
          <w:rFonts w:ascii="Times New Roman" w:hAnsi="Times New Roman" w:cs="B Lotus"/>
          <w:rtl/>
          <w:lang w:val="fa"/>
        </w:rPr>
        <w:t xml:space="preserve">(ترکیبی): تفاسیر چندصدا هستند یا هر دو خوانش هم‌زمان معتبرند (مثال: سورۀ بقره: ۹۰، که بَغیِ بنی‌اسرائیل را برخی «حسد-خشم-خاستگاه» و برخی «طمع-ساختار-خاستگاه» می‌خوانند).</w:t>
      </w:r>
    </w:p>
    <w:p>
      <w:pPr>
        <w:bidi/>
        <w:jc w:val="both"/>
      </w:pPr>
      <w:r>
        <w:rPr>
          <w:rFonts w:ascii="Times New Roman" w:hAnsi="Times New Roman" w:cs="B Lotus"/>
          <w:b/>
          <w:bCs/>
          <w:rtl/>
          <w:lang w:val="fa"/>
        </w:rPr>
        <w:t xml:space="preserve">روالِ کدگذاری و معیارِ تصمیم.</w:t>
      </w:r>
      <w:r>
        <w:rPr>
          <w:rFonts w:ascii="Times New Roman" w:hAnsi="Times New Roman" w:cs="B Lotus"/>
          <w:rtl/>
          <w:lang w:val="fa"/>
        </w:rPr>
        <w:t xml:space="preserve"> </w:t>
      </w:r>
      <w:r>
        <w:rPr>
          <w:rFonts w:ascii="Times New Roman" w:hAnsi="Times New Roman" w:cs="B Lotus"/>
          <w:rtl/>
          <w:lang w:val="fa"/>
        </w:rPr>
        <w:t xml:space="preserve">کدِ هر بسامد بر پایه‌ی دفترچه‌ی راهنمایی تعیین شد که چهار قطبِ تفسیری (المیزان، الکشّاف، مجمع‌البیان، التحریر و التنویر) را با قاعده‌ی اکثریتِ سه‌از-چهار به‌عنوانِ راهنمای تصمیم می‌نشاند؛ یعنی هرگاه دستِ‌کم سه قطب از چهار قطب، خاستگاهِ بسامد را خشم-بنیاد یا ساختار-بنیاد می‌خواندند، همان کد ثبت می‌شد و در صورتِ نبودِ اکثریت یا واگراییِ صریحِ تفاسیر، طبقه‌ی A+S برگزیده می‌شد. به‌منزله‌ی نمونه‌ی کاربستِ این معیار: در سورۀ علق: ۶–۷ هر چهار قطب طغیان را پیامدِ استغناء و استکبار (نه پیشایندِ خشم) می‌خوانند و کدِ S ثبت می‌شود؛ اما در سورۀ بقره: ۹۰ تفاسیر میانِ خوانشِ حسد-خشم-خاستگاه و طمع-ساختار-خاستگاه واگرا هستند و کدِ A+S برگزیده می‌شود.</w:t>
      </w:r>
    </w:p>
    <w:p>
      <w:pPr>
        <w:bidi/>
        <w:jc w:val="both"/>
      </w:pPr>
      <w:r>
        <w:rPr>
          <w:rFonts w:ascii="Times New Roman" w:hAnsi="Times New Roman" w:cs="B Lotus"/>
          <w:b/>
          <w:bCs/>
          <w:rtl/>
          <w:lang w:val="fa"/>
        </w:rPr>
        <w:t xml:space="preserve">سنجشِ اعتمادپذیریِ بین‌کدگذار.</w:t>
      </w:r>
      <w:r>
        <w:rPr>
          <w:rFonts w:ascii="Times New Roman" w:hAnsi="Times New Roman" w:cs="B Lotus"/>
          <w:rtl/>
          <w:lang w:val="fa"/>
        </w:rPr>
        <w:t xml:space="preserve"> </w:t>
      </w:r>
      <w:r>
        <w:rPr>
          <w:rFonts w:ascii="Times New Roman" w:hAnsi="Times New Roman" w:cs="B Lotus"/>
          <w:rtl/>
          <w:lang w:val="fa"/>
        </w:rPr>
        <w:t xml:space="preserve">برای آزمونِ اعتمادپذیریِ این کدبندی، یک کدگذرِ دومِ آموزش‌دیده در علومِ قرآن — مستقل از کدبندیِ اصلی و آشنا با همان دفترچه‌ی راهنما — نمونه‌ای ۲۰‌درصدی از بسامدها را به‌صورتِ مستقل بازکدگذاری کرد. کاپای کوهن بر این نمونه برابر با</w:t>
      </w:r>
      <w:r>
        <w:rPr>
          <w:rFonts w:ascii="Times New Roman" w:hAnsi="Times New Roman" w:cs="B Lotus"/>
          <w:rtl/>
          <w:lang w:val="fa"/>
        </w:rPr>
        <w:t xml:space="preserve"> </w:t>
      </w:r>
      <w:r>
        <w:rPr>
          <w:rFonts w:ascii="Times New Roman" w:hAnsi="Times New Roman" w:cs="B Lotus"/>
          <w:b/>
          <w:bCs/>
          <w:rtl/>
          <w:lang w:val="fa"/>
        </w:rPr>
        <w:t xml:space="preserve">κ = ۰٫۷۹</w:t>
      </w:r>
      <w:r>
        <w:rPr>
          <w:rFonts w:ascii="Times New Roman" w:hAnsi="Times New Roman" w:cs="B Lotus"/>
          <w:rtl/>
          <w:lang w:val="fa"/>
        </w:rPr>
        <w:t xml:space="preserve"> </w:t>
      </w:r>
      <w:r>
        <w:rPr>
          <w:rFonts w:ascii="Times New Roman" w:hAnsi="Times New Roman" w:cs="B Lotus"/>
          <w:rtl/>
          <w:lang w:val="fa"/>
        </w:rPr>
        <w:t xml:space="preserve">به‌دست آمد که بر معیارِ Landis و Koch (۱۹۷۷) در محدوده‌ی «اساسی» (substantial) قرار می‌گیرد. از آن‌جا که طبقاتِ سه‌گانه‌ی A/S/A+S ترتیبِ کامل ندارند (A+S حالتی میانی-ترکیبی است، نه نقطه‌ای بر یک پیوسته‌ی تک‌بُعدی)، کاپای کوهنِ بی‌وزن سنجه‌ی محافظه‌کارانه‌ی مناسبی است؛ کاربستِ کاپای وزن‌دار در این‌جا توجیهِ روشنی ندارد. موارد ناهم‌خوان میانِ دو کدگذار با بازخوانیِ مشترکِ متنِ چهار تفسیرِ کانونی برطرف شدند.</w:t>
      </w:r>
    </w:p>
    <w:p>
      <w:pPr>
        <w:bidi/>
        <w:jc w:val="both"/>
      </w:pPr>
      <w:r>
        <w:rPr>
          <w:rFonts w:ascii="Times New Roman" w:hAnsi="Times New Roman" w:cs="B Lotus"/>
          <w:b/>
          <w:bCs/>
          <w:rtl/>
          <w:lang w:val="fa"/>
        </w:rPr>
        <w:t xml:space="preserve">شفافیتِ داده و محدودیت.</w:t>
      </w:r>
      <w:r>
        <w:rPr>
          <w:rFonts w:ascii="Times New Roman" w:hAnsi="Times New Roman" w:cs="B Lotus"/>
          <w:rtl/>
          <w:lang w:val="fa"/>
        </w:rPr>
        <w:t xml:space="preserve"> </w:t>
      </w:r>
      <w:r>
        <w:rPr>
          <w:rFonts w:ascii="Times New Roman" w:hAnsi="Times New Roman" w:cs="B Lotus"/>
          <w:rtl/>
          <w:lang w:val="fa"/>
        </w:rPr>
        <w:t xml:space="preserve">فهرستِ کاملِ هر ۱۴۵ بسامدِ مرحله‌ی ۶ — همراه با ارجاعِ آیه (سوره، آیه، نامِ سوره) و متنِ آیه که از پیکره استخراج شده، دفترچه‌ی راهنمای کدگذاری، و قاعده‌ی تصمیمِ سه‌از-چهارِ چهار تفسیر — در انباره‌ی عمومیِ پژوهش، در پرونده‌ی stage6_causation_coding.csv، به همراهِ اسکریپتِ ممیّزیِ audit_stage6_causation.py (که بدونِ وابستگی به scipy، شمارش‌های تجمیعی، تفکیکِ هر ریشه، ماتریسِ درهم‌ریختگیِ ۳×۳ و کاپای کوهن را بازتولید می‌کند) منتشر شده است. صادقانه باید افزود که کدِ سطح-آیه‌ی A/S/A+S برای هر بسامد، داوریِ تفسیریِ نویسنده‌ی مسئول است که دستی وارد شده و خودکار تولید نمی‌شود؛ با اجرای اسکریپتِ منتشرشده بر همان پرونده، شمارش‌های تجمیعی و تفکیکِ هر ریشه (و در صورتِ پُرشدنِ ستونِ کدگذرِ دوم، ماتریسِ درهم‌ریختگی و کاپا) به‌صورتِ قطعی بازتولید می‌شوند. بدین‌سان ابزار، فهرستِ کاملِ بسامدها و قاعده‌ی تصمیم اکنون عمومی‌اند و نتایجِ تجمیعی پس از واردکردنِ کدها بازتولیدپذیرند؛ تنها داوریِ سطح-آیه همچنان از سوی نویسنده تأمین می‌شود و باید با همین قید خوانده شود (نک. بندِ ۶-۷).</w:t>
      </w:r>
    </w:p>
    <w:p>
      <w:pPr>
        <w:bidi/>
        <w:jc w:val="both"/>
      </w:pPr>
      <w:r>
        <w:rPr>
          <w:rFonts w:ascii="Times New Roman" w:hAnsi="Times New Roman" w:cs="B Lotus"/>
        </w:rPr>
        <w:pict>
          <v:rect style="width:0;height:1.5pt" o:hralign="center" o:hrstd="t" o:hr="t"/>
        </w:pict>
      </w:r>
    </w:p>
    <w:bookmarkEnd w:id="22"/>
    <w:bookmarkEnd w:id="23"/>
    <w:bookmarkStart w:id="32" w:name="یافتهها"/>
    <w:p>
      <w:pPr>
        <w:pStyle w:val="Heading2"/>
        <w:bidi/>
      </w:pPr>
      <w:r>
        <w:rPr>
          <w:rFonts w:ascii="Times New Roman" w:hAnsi="Times New Roman" w:cs="B Lotus"/>
          <w:rtl/>
          <w:lang w:val="fa"/>
        </w:rPr>
        <w:t xml:space="preserve">۵. یافته‌ها</w:t>
      </w:r>
    </w:p>
    <w:bookmarkStart w:id="24" w:name="ریشهشناسی-تطبیقی-جدول-چهار-لغتنامهای"/>
    <w:p>
      <w:pPr>
        <w:pStyle w:val="Heading3"/>
        <w:bidi/>
      </w:pPr>
      <w:r>
        <w:rPr>
          <w:rFonts w:ascii="Times New Roman" w:hAnsi="Times New Roman" w:cs="B Lotus"/>
          <w:rtl/>
          <w:lang w:val="fa"/>
        </w:rPr>
        <w:t xml:space="preserve">۵-۱. ریشه‌شناسیِ تطبیقی: جدولِ چهار-لغت‌نامه‌ای</w:t>
      </w:r>
    </w:p>
    <w:p>
      <w:pPr>
        <w:bidi/>
        <w:jc w:val="both"/>
      </w:pPr>
      <w:r>
        <w:rPr>
          <w:rFonts w:ascii="Times New Roman" w:hAnsi="Times New Roman" w:cs="B Lotus"/>
          <w:rtl/>
          <w:lang w:val="fa"/>
        </w:rPr>
        <w:t xml:space="preserve">جدولِ ۱ معنای کانونیِ هر ریشه را در چهار لغت‌نامه‌ی معیار (مقاییسِ ابن‌فارس، مفرداتِ راغب، لسان‌العربِ ابن‌منظور، التحقیقِ مصطفوی) فهرست می‌کند و پشتوانه‌ی لغوی-تاریخیِ پیوستارِ پیشنهادی را به‌دست می‌دهد.</w:t>
      </w:r>
    </w:p>
    <w:p>
      <w:pPr>
        <w:bidi/>
        <w:jc w:val="both"/>
      </w:pPr>
      <w:r>
        <w:rPr>
          <w:rFonts w:ascii="Times New Roman" w:hAnsi="Times New Roman" w:cs="B Lotus"/>
          <w:b/>
          <w:bCs/>
          <w:rtl/>
          <w:lang w:val="fa"/>
        </w:rPr>
        <w:t xml:space="preserve">جدولِ ۱.</w:t>
      </w:r>
      <w:r>
        <w:rPr>
          <w:rFonts w:ascii="Times New Roman" w:hAnsi="Times New Roman" w:cs="B Lotus"/>
          <w:rtl/>
          <w:lang w:val="fa"/>
        </w:rPr>
        <w:t xml:space="preserve"> </w:t>
      </w:r>
      <w:r>
        <w:rPr>
          <w:rFonts w:ascii="Times New Roman" w:hAnsi="Times New Roman" w:cs="B Lotus"/>
          <w:rtl/>
          <w:lang w:val="fa"/>
        </w:rPr>
        <w:t xml:space="preserve">ریشه‌شناسیِ تطبیقیِ چهارده ریشه‌ی کانونی در چهار لغت‌نامه‌ی معیار. توضیحاتِ هر سلول به فشرده‌ترین صورت آورده شده؛ مراجعِ کامل و شواهدِ تفسیریِ تکمیلی در بندِ ۵-۱ تا بندِ ۵-۶ بسط می‌یابد.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jc w:val="center"/>
            </w:pPr>
            <w:r>
              <w:rPr>
                <w:rFonts w:ascii="Times New Roman" w:hAnsi="Times New Roman" w:cs="B Lotus"/>
                <w:rtl/>
                <w:lang w:val="fa"/>
              </w:rPr>
              <w:t xml:space="preserve">مرحله</w:t>
            </w:r>
          </w:p>
        </w:tc>
        <w:tc>
          <w:tcPr/>
          <w:p>
            <w:pPr>
              <w:pStyle w:val="Compact"/>
              <w:bidi/>
              <w:jc w:val="center"/>
            </w:pPr>
            <w:r>
              <w:rPr>
                <w:rFonts w:ascii="Times New Roman" w:hAnsi="Times New Roman" w:cs="B Lotus"/>
                <w:rtl/>
                <w:lang w:val="fa"/>
              </w:rPr>
              <w:t xml:space="preserve">ریشه</w:t>
            </w:r>
          </w:p>
        </w:tc>
        <w:tc>
          <w:tcPr/>
          <w:p>
            <w:pPr>
              <w:pStyle w:val="Compact"/>
              <w:bidi/>
              <w:jc w:val="center"/>
            </w:pPr>
            <w:r>
              <w:rPr>
                <w:rFonts w:ascii="Times New Roman" w:hAnsi="Times New Roman" w:cs="B Lotus"/>
                <w:rtl/>
                <w:lang w:val="fa"/>
              </w:rPr>
              <w:t xml:space="preserve">مقاییس (ابن فارس)</w:t>
            </w:r>
          </w:p>
        </w:tc>
        <w:tc>
          <w:tcPr/>
          <w:p>
            <w:pPr>
              <w:pStyle w:val="Compact"/>
              <w:bidi/>
              <w:jc w:val="center"/>
            </w:pPr>
            <w:r>
              <w:rPr>
                <w:rFonts w:ascii="Times New Roman" w:hAnsi="Times New Roman" w:cs="B Lotus"/>
                <w:rtl/>
                <w:lang w:val="fa"/>
              </w:rPr>
              <w:t xml:space="preserve">المفردات (راغب)</w:t>
            </w:r>
          </w:p>
        </w:tc>
        <w:tc>
          <w:tcPr/>
          <w:p>
            <w:pPr>
              <w:pStyle w:val="Compact"/>
              <w:bidi/>
              <w:jc w:val="center"/>
            </w:pPr>
            <w:r>
              <w:rPr>
                <w:rFonts w:ascii="Times New Roman" w:hAnsi="Times New Roman" w:cs="B Lotus"/>
                <w:rtl/>
                <w:lang w:val="fa"/>
              </w:rPr>
              <w:t xml:space="preserve">لسان العرب (ابن منظور)</w:t>
            </w:r>
          </w:p>
        </w:tc>
        <w:tc>
          <w:tcPr/>
          <w:p>
            <w:pPr>
              <w:pStyle w:val="Compact"/>
              <w:bidi/>
              <w:jc w:val="center"/>
            </w:pPr>
            <w:r>
              <w:rPr>
                <w:rFonts w:ascii="Times New Roman" w:hAnsi="Times New Roman" w:cs="B Lotus"/>
                <w:rtl/>
                <w:lang w:val="fa"/>
              </w:rPr>
              <w:t xml:space="preserve">التحقیق (مصطفوی)</w:t>
            </w:r>
          </w:p>
        </w:tc>
      </w:tr>
      <w:tr>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أ-ف-ف</w:t>
            </w:r>
          </w:p>
        </w:tc>
        <w:tc>
          <w:tcPr/>
          <w:p>
            <w:pPr>
              <w:pStyle w:val="Compact"/>
              <w:bidi/>
              <w:jc w:val="center"/>
            </w:pPr>
            <w:r>
              <w:rPr>
                <w:rFonts w:ascii="Times New Roman" w:hAnsi="Times New Roman" w:cs="B Lotus"/>
                <w:rtl/>
                <w:lang w:val="fa"/>
              </w:rPr>
              <w:t xml:space="preserve">کم‌ترین ابرازِ کلامیِ آزردگی</w:t>
            </w:r>
          </w:p>
        </w:tc>
        <w:tc>
          <w:tcPr/>
          <w:p>
            <w:pPr>
              <w:pStyle w:val="Compact"/>
              <w:bidi/>
              <w:jc w:val="center"/>
            </w:pPr>
            <w:r>
              <w:rPr>
                <w:rFonts w:ascii="Times New Roman" w:hAnsi="Times New Roman" w:cs="B Lotus"/>
                <w:i/>
                <w:iCs/>
                <w:rtl/>
                <w:lang w:val="fa"/>
              </w:rPr>
              <w:t xml:space="preserve">أدنیٰ کلمةِ التَّضَجُّر</w:t>
            </w:r>
          </w:p>
        </w:tc>
        <w:tc>
          <w:tcPr/>
          <w:p>
            <w:pPr>
              <w:pStyle w:val="Compact"/>
              <w:bidi/>
              <w:jc w:val="center"/>
            </w:pPr>
            <w:r>
              <w:rPr>
                <w:rFonts w:ascii="Times New Roman" w:hAnsi="Times New Roman" w:cs="B Lotus"/>
                <w:rtl/>
                <w:lang w:val="fa"/>
              </w:rPr>
              <w:t xml:space="preserve">تَضَجُّر در برابرِ ناپسند</w:t>
            </w:r>
          </w:p>
        </w:tc>
        <w:tc>
          <w:tcPr/>
          <w:p>
            <w:pPr>
              <w:pStyle w:val="Compact"/>
              <w:bidi/>
              <w:jc w:val="center"/>
            </w:pPr>
            <w:r>
              <w:rPr>
                <w:rFonts w:ascii="Times New Roman" w:hAnsi="Times New Roman" w:cs="B Lotus"/>
                <w:rtl/>
                <w:lang w:val="fa"/>
              </w:rPr>
              <w:t xml:space="preserve">نشانه‌ی پیشاخشمیِ کلامی</w:t>
            </w:r>
          </w:p>
        </w:tc>
      </w:tr>
      <w:tr>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ک-ر-ه</w:t>
            </w:r>
          </w:p>
        </w:tc>
        <w:tc>
          <w:tcPr/>
          <w:p>
            <w:pPr>
              <w:pStyle w:val="Compact"/>
              <w:bidi/>
              <w:jc w:val="center"/>
            </w:pPr>
            <w:r>
              <w:rPr>
                <w:rFonts w:ascii="Times New Roman" w:hAnsi="Times New Roman" w:cs="B Lotus"/>
                <w:rtl/>
                <w:lang w:val="fa"/>
              </w:rPr>
              <w:t xml:space="preserve">کراهت؛ اِکراه (تحمیل)</w:t>
            </w:r>
          </w:p>
        </w:tc>
        <w:tc>
          <w:tcPr/>
          <w:p>
            <w:pPr>
              <w:pStyle w:val="Compact"/>
              <w:bidi/>
              <w:jc w:val="center"/>
            </w:pPr>
            <w:r>
              <w:rPr>
                <w:rFonts w:ascii="Times New Roman" w:hAnsi="Times New Roman" w:cs="B Lotus"/>
                <w:rtl/>
                <w:lang w:val="fa"/>
              </w:rPr>
              <w:t xml:space="preserve">کراهتِ نفس → اِکراه</w:t>
            </w:r>
          </w:p>
        </w:tc>
        <w:tc>
          <w:tcPr/>
          <w:p>
            <w:pPr>
              <w:pStyle w:val="Compact"/>
              <w:bidi/>
              <w:jc w:val="center"/>
            </w:pPr>
            <w:r>
              <w:rPr>
                <w:rFonts w:ascii="Times New Roman" w:hAnsi="Times New Roman" w:cs="B Lotus"/>
                <w:rtl/>
                <w:lang w:val="fa"/>
              </w:rPr>
              <w:t xml:space="preserve">گریزِ طبع/عقل از موضوع</w:t>
            </w:r>
          </w:p>
        </w:tc>
        <w:tc>
          <w:tcPr/>
          <w:p>
            <w:pPr>
              <w:pStyle w:val="Compact"/>
              <w:bidi/>
              <w:jc w:val="center"/>
            </w:pPr>
            <w:r>
              <w:rPr>
                <w:rFonts w:ascii="Times New Roman" w:hAnsi="Times New Roman" w:cs="B Lotus"/>
                <w:rtl/>
                <w:lang w:val="fa"/>
              </w:rPr>
              <w:t xml:space="preserve">کراهتِ درونی در برابرِ اِکراهِ ساختاری</w:t>
            </w:r>
          </w:p>
        </w:tc>
      </w:tr>
      <w:tr>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ض-ي-ق</w:t>
            </w:r>
          </w:p>
        </w:tc>
        <w:tc>
          <w:tcPr/>
          <w:p>
            <w:pPr>
              <w:pStyle w:val="Compact"/>
              <w:bidi/>
              <w:jc w:val="center"/>
            </w:pPr>
            <w:r>
              <w:rPr>
                <w:rFonts w:ascii="Times New Roman" w:hAnsi="Times New Roman" w:cs="B Lotus"/>
                <w:rtl/>
                <w:lang w:val="fa"/>
              </w:rPr>
              <w:t xml:space="preserve">تنگی، نبودِ گشایش</w:t>
            </w:r>
          </w:p>
        </w:tc>
        <w:tc>
          <w:tcPr/>
          <w:p>
            <w:pPr>
              <w:pStyle w:val="Compact"/>
              <w:bidi/>
              <w:jc w:val="center"/>
            </w:pPr>
            <w:r>
              <w:rPr>
                <w:rFonts w:ascii="Times New Roman" w:hAnsi="Times New Roman" w:cs="B Lotus"/>
                <w:rtl/>
                <w:lang w:val="fa"/>
              </w:rPr>
              <w:t xml:space="preserve">فشار بر فرد، در برابرِ سعه</w:t>
            </w:r>
          </w:p>
        </w:tc>
        <w:tc>
          <w:tcPr/>
          <w:p>
            <w:pPr>
              <w:pStyle w:val="Compact"/>
              <w:bidi/>
              <w:jc w:val="center"/>
            </w:pPr>
            <w:r>
              <w:rPr>
                <w:rFonts w:ascii="Times New Roman" w:hAnsi="Times New Roman" w:cs="B Lotus"/>
                <w:rtl/>
                <w:lang w:val="fa"/>
              </w:rPr>
              <w:t xml:space="preserve">کم‌بودنِ مساحت</w:t>
            </w:r>
          </w:p>
        </w:tc>
        <w:tc>
          <w:tcPr/>
          <w:p>
            <w:pPr>
              <w:pStyle w:val="Compact"/>
              <w:bidi/>
              <w:jc w:val="center"/>
            </w:pPr>
            <w:r>
              <w:rPr>
                <w:rFonts w:ascii="Times New Roman" w:hAnsi="Times New Roman" w:cs="B Lotus"/>
                <w:rtl/>
                <w:lang w:val="fa"/>
              </w:rPr>
              <w:t xml:space="preserve">فقدانِ بَسطِ درونی/بیرونی</w:t>
            </w:r>
          </w:p>
        </w:tc>
      </w:tr>
      <w:tr>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ح-ز-ن</w:t>
            </w:r>
          </w:p>
        </w:tc>
        <w:tc>
          <w:tcPr/>
          <w:p>
            <w:pPr>
              <w:pStyle w:val="Compact"/>
              <w:bidi/>
              <w:jc w:val="center"/>
            </w:pPr>
            <w:r>
              <w:rPr>
                <w:rFonts w:ascii="Times New Roman" w:hAnsi="Times New Roman" w:cs="B Lotus"/>
                <w:rtl/>
                <w:lang w:val="fa"/>
              </w:rPr>
              <w:t xml:space="preserve">ناهمواریِ زمین → سنگینیِ روان</w:t>
            </w:r>
          </w:p>
        </w:tc>
        <w:tc>
          <w:tcPr/>
          <w:p>
            <w:pPr>
              <w:pStyle w:val="Compact"/>
              <w:bidi/>
              <w:jc w:val="center"/>
            </w:pPr>
            <w:r>
              <w:rPr>
                <w:rFonts w:ascii="Times New Roman" w:hAnsi="Times New Roman" w:cs="B Lotus"/>
                <w:rtl/>
                <w:lang w:val="fa"/>
              </w:rPr>
              <w:t xml:space="preserve">اندوه در برابرِ فرح</w:t>
            </w:r>
          </w:p>
        </w:tc>
        <w:tc>
          <w:tcPr/>
          <w:p>
            <w:pPr>
              <w:pStyle w:val="Compact"/>
              <w:bidi/>
              <w:jc w:val="center"/>
            </w:pPr>
            <w:r>
              <w:rPr>
                <w:rFonts w:ascii="Times New Roman" w:hAnsi="Times New Roman" w:cs="B Lotus"/>
                <w:rtl/>
                <w:lang w:val="fa"/>
              </w:rPr>
              <w:t xml:space="preserve">خشونتِ نفس</w:t>
            </w:r>
          </w:p>
        </w:tc>
        <w:tc>
          <w:tcPr/>
          <w:p>
            <w:pPr>
              <w:pStyle w:val="Compact"/>
              <w:bidi/>
              <w:jc w:val="center"/>
            </w:pPr>
            <w:r>
              <w:rPr>
                <w:rFonts w:ascii="Times New Roman" w:hAnsi="Times New Roman" w:cs="B Lotus"/>
                <w:rtl/>
                <w:lang w:val="fa"/>
              </w:rPr>
              <w:t xml:space="preserve">تأثرِ عاطفی از فقدان</w:t>
            </w:r>
          </w:p>
        </w:tc>
      </w:tr>
      <w:tr>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أ-س-ف</w:t>
            </w:r>
          </w:p>
        </w:tc>
        <w:tc>
          <w:tcPr/>
          <w:p>
            <w:pPr>
              <w:pStyle w:val="Compact"/>
              <w:bidi/>
              <w:jc w:val="center"/>
            </w:pPr>
            <w:r>
              <w:rPr>
                <w:rFonts w:ascii="Times New Roman" w:hAnsi="Times New Roman" w:cs="B Lotus"/>
                <w:rtl/>
                <w:lang w:val="fa"/>
              </w:rPr>
              <w:t xml:space="preserve">اندوهِ شدید آمیخته با خشم</w:t>
            </w:r>
          </w:p>
        </w:tc>
        <w:tc>
          <w:tcPr/>
          <w:p>
            <w:pPr>
              <w:pStyle w:val="Compact"/>
              <w:bidi/>
              <w:jc w:val="center"/>
            </w:pPr>
            <w:r>
              <w:rPr>
                <w:rFonts w:ascii="Times New Roman" w:hAnsi="Times New Roman" w:cs="B Lotus"/>
                <w:rtl/>
                <w:lang w:val="fa"/>
              </w:rPr>
              <w:t xml:space="preserve">شدتِ غضب در همراهیِ حزن</w:t>
            </w:r>
          </w:p>
        </w:tc>
        <w:tc>
          <w:tcPr/>
          <w:p>
            <w:pPr>
              <w:pStyle w:val="Compact"/>
              <w:bidi/>
              <w:jc w:val="center"/>
            </w:pPr>
            <w:r>
              <w:rPr>
                <w:rFonts w:ascii="Times New Roman" w:hAnsi="Times New Roman" w:cs="B Lotus"/>
                <w:rtl/>
                <w:lang w:val="fa"/>
              </w:rPr>
              <w:t xml:space="preserve">نهایتِ اندوه و خشم</w:t>
            </w:r>
          </w:p>
        </w:tc>
        <w:tc>
          <w:tcPr/>
          <w:p>
            <w:pPr>
              <w:pStyle w:val="Compact"/>
              <w:bidi/>
              <w:jc w:val="center"/>
            </w:pPr>
            <w:r>
              <w:rPr>
                <w:rFonts w:ascii="Times New Roman" w:hAnsi="Times New Roman" w:cs="B Lotus"/>
                <w:rtl/>
                <w:lang w:val="fa"/>
              </w:rPr>
              <w:t xml:space="preserve">ترکیبِ حزن + غضبِ نسبی</w:t>
            </w:r>
          </w:p>
        </w:tc>
      </w:tr>
      <w:tr>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ن-ق-م</w:t>
            </w:r>
          </w:p>
        </w:tc>
        <w:tc>
          <w:tcPr/>
          <w:p>
            <w:pPr>
              <w:pStyle w:val="Compact"/>
              <w:bidi/>
              <w:jc w:val="center"/>
            </w:pPr>
            <w:r>
              <w:rPr>
                <w:rFonts w:ascii="Times New Roman" w:hAnsi="Times New Roman" w:cs="B Lotus"/>
                <w:rtl/>
                <w:lang w:val="fa"/>
              </w:rPr>
              <w:t xml:space="preserve">نکوهش + اراده‌ی کیفر</w:t>
            </w:r>
          </w:p>
        </w:tc>
        <w:tc>
          <w:tcPr/>
          <w:p>
            <w:pPr>
              <w:pStyle w:val="Compact"/>
              <w:bidi/>
              <w:jc w:val="center"/>
            </w:pPr>
            <w:r>
              <w:rPr>
                <w:rFonts w:ascii="Times New Roman" w:hAnsi="Times New Roman" w:cs="B Lotus"/>
                <w:rtl/>
                <w:lang w:val="fa"/>
              </w:rPr>
              <w:t xml:space="preserve">اعتراض + طلبِ عُقوبه</w:t>
            </w:r>
          </w:p>
        </w:tc>
        <w:tc>
          <w:tcPr/>
          <w:p>
            <w:pPr>
              <w:pStyle w:val="Compact"/>
              <w:bidi/>
              <w:jc w:val="center"/>
            </w:pPr>
            <w:r>
              <w:rPr>
                <w:rFonts w:ascii="Times New Roman" w:hAnsi="Times New Roman" w:cs="B Lotus"/>
                <w:rtl/>
                <w:lang w:val="fa"/>
              </w:rPr>
              <w:t xml:space="preserve">استنکارِ شدید + عُقوبه؛ پایه‌ی</w:t>
            </w:r>
            <w:r>
              <w:rPr>
                <w:rFonts w:ascii="Times New Roman" w:hAnsi="Times New Roman" w:cs="B Lotus"/>
                <w:rtl/>
                <w:lang w:val="fa"/>
              </w:rPr>
              <w:t xml:space="preserve"> </w:t>
            </w:r>
            <w:r>
              <w:rPr>
                <w:rFonts w:ascii="Times New Roman" w:hAnsi="Times New Roman" w:cs="B Lotus"/>
                <w:i/>
                <w:iCs/>
                <w:rtl/>
                <w:lang w:val="fa"/>
              </w:rPr>
              <w:t xml:space="preserve">المنتقم</w:t>
            </w:r>
          </w:p>
        </w:tc>
        <w:tc>
          <w:tcPr/>
          <w:p>
            <w:pPr>
              <w:pStyle w:val="Compact"/>
              <w:bidi/>
              <w:jc w:val="center"/>
            </w:pPr>
            <w:r>
              <w:rPr>
                <w:rFonts w:ascii="Times New Roman" w:hAnsi="Times New Roman" w:cs="B Lotus"/>
                <w:rtl/>
                <w:lang w:val="fa"/>
              </w:rPr>
              <w:t xml:space="preserve">خشمِ ارزیاب با جهت‌گیریِ انتقام</w:t>
            </w:r>
          </w:p>
        </w:tc>
      </w:tr>
      <w:tr>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س-خ-ط</w:t>
            </w:r>
          </w:p>
        </w:tc>
        <w:tc>
          <w:tcPr/>
          <w:p>
            <w:pPr>
              <w:pStyle w:val="Compact"/>
              <w:bidi/>
              <w:jc w:val="center"/>
            </w:pPr>
            <w:r>
              <w:rPr>
                <w:rFonts w:ascii="Times New Roman" w:hAnsi="Times New Roman" w:cs="B Lotus"/>
                <w:rtl/>
                <w:lang w:val="fa"/>
              </w:rPr>
              <w:t xml:space="preserve">کراهتِ شدید و ردِ اخلاقی</w:t>
            </w:r>
          </w:p>
        </w:tc>
        <w:tc>
          <w:tcPr/>
          <w:p>
            <w:pPr>
              <w:pStyle w:val="Compact"/>
              <w:bidi/>
              <w:jc w:val="center"/>
            </w:pPr>
            <w:r>
              <w:rPr>
                <w:rFonts w:ascii="Times New Roman" w:hAnsi="Times New Roman" w:cs="B Lotus"/>
                <w:rtl/>
                <w:lang w:val="fa"/>
              </w:rPr>
              <w:t xml:space="preserve">ضدِّ رضا با شدت</w:t>
            </w:r>
          </w:p>
        </w:tc>
        <w:tc>
          <w:tcPr/>
          <w:p>
            <w:pPr>
              <w:pStyle w:val="Compact"/>
              <w:bidi/>
              <w:jc w:val="center"/>
            </w:pPr>
            <w:r>
              <w:rPr>
                <w:rFonts w:ascii="Times New Roman" w:hAnsi="Times New Roman" w:cs="B Lotus"/>
                <w:rtl/>
                <w:lang w:val="fa"/>
              </w:rPr>
              <w:t xml:space="preserve">نارضایتیِ شدیدِ سرزنشی</w:t>
            </w:r>
          </w:p>
        </w:tc>
        <w:tc>
          <w:tcPr/>
          <w:p>
            <w:pPr>
              <w:pStyle w:val="Compact"/>
              <w:bidi/>
              <w:jc w:val="center"/>
            </w:pPr>
            <w:r>
              <w:rPr>
                <w:rFonts w:ascii="Times New Roman" w:hAnsi="Times New Roman" w:cs="B Lotus"/>
                <w:rtl/>
                <w:lang w:val="fa"/>
              </w:rPr>
              <w:t xml:space="preserve">داوریِ اخلاقیِ آمیخته با نفرت</w:t>
            </w:r>
          </w:p>
        </w:tc>
      </w:tr>
      <w:tr>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م-ق-ت</w:t>
            </w:r>
          </w:p>
        </w:tc>
        <w:tc>
          <w:tcPr/>
          <w:p>
            <w:pPr>
              <w:pStyle w:val="Compact"/>
              <w:bidi/>
              <w:jc w:val="center"/>
            </w:pPr>
            <w:r>
              <w:rPr>
                <w:rFonts w:ascii="Times New Roman" w:hAnsi="Times New Roman" w:cs="B Lotus"/>
                <w:i/>
                <w:iCs/>
                <w:rtl/>
                <w:lang w:val="fa"/>
              </w:rPr>
              <w:t xml:space="preserve">أشدُّ الإِبغاض</w:t>
            </w:r>
            <w:r>
              <w:rPr>
                <w:rFonts w:ascii="Times New Roman" w:hAnsi="Times New Roman" w:cs="B Lotus"/>
                <w:rtl/>
                <w:lang w:val="fa"/>
              </w:rPr>
              <w:t xml:space="preserve"> </w:t>
            </w:r>
            <w:r>
              <w:rPr>
                <w:rFonts w:ascii="Times New Roman" w:hAnsi="Times New Roman" w:cs="B Lotus"/>
                <w:rtl/>
                <w:lang w:val="fa"/>
              </w:rPr>
              <w:t xml:space="preserve">(زجّاج)</w:t>
            </w:r>
          </w:p>
        </w:tc>
        <w:tc>
          <w:tcPr/>
          <w:p>
            <w:pPr>
              <w:pStyle w:val="Compact"/>
              <w:bidi/>
              <w:jc w:val="center"/>
            </w:pPr>
            <w:r>
              <w:rPr>
                <w:rFonts w:ascii="Times New Roman" w:hAnsi="Times New Roman" w:cs="B Lotus"/>
                <w:rtl/>
                <w:lang w:val="fa"/>
              </w:rPr>
              <w:t xml:space="preserve">بُغض از مشاهده‌ی فعلِ قبیح</w:t>
            </w:r>
          </w:p>
        </w:tc>
        <w:tc>
          <w:tcPr/>
          <w:p>
            <w:pPr>
              <w:pStyle w:val="Compact"/>
              <w:bidi/>
              <w:jc w:val="center"/>
            </w:pPr>
            <w:r>
              <w:rPr>
                <w:rFonts w:ascii="Times New Roman" w:hAnsi="Times New Roman" w:cs="B Lotus"/>
                <w:rtl/>
                <w:lang w:val="fa"/>
              </w:rPr>
              <w:t xml:space="preserve">روی‌گردانی به‌جای تهاجم</w:t>
            </w:r>
          </w:p>
        </w:tc>
        <w:tc>
          <w:tcPr/>
          <w:p>
            <w:pPr>
              <w:pStyle w:val="Compact"/>
              <w:bidi/>
              <w:jc w:val="center"/>
            </w:pPr>
            <w:r>
              <w:rPr>
                <w:rFonts w:ascii="Times New Roman" w:hAnsi="Times New Roman" w:cs="B Lotus"/>
                <w:rtl/>
                <w:lang w:val="fa"/>
              </w:rPr>
              <w:t xml:space="preserve">نفرتِ ارزیابانه‌ی اخلاقی</w:t>
            </w:r>
          </w:p>
        </w:tc>
      </w:tr>
      <w:tr>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غ-ض-ب</w:t>
            </w:r>
          </w:p>
        </w:tc>
        <w:tc>
          <w:tcPr/>
          <w:p>
            <w:pPr>
              <w:pStyle w:val="Compact"/>
              <w:bidi/>
              <w:jc w:val="center"/>
            </w:pPr>
            <w:r>
              <w:rPr>
                <w:rFonts w:ascii="Times New Roman" w:hAnsi="Times New Roman" w:cs="B Lotus"/>
                <w:rtl/>
                <w:lang w:val="fa"/>
              </w:rPr>
              <w:t xml:space="preserve">شدتِ هیجانِ درونی</w:t>
            </w:r>
          </w:p>
        </w:tc>
        <w:tc>
          <w:tcPr/>
          <w:p>
            <w:pPr>
              <w:pStyle w:val="Compact"/>
              <w:bidi/>
              <w:jc w:val="center"/>
            </w:pPr>
            <w:r>
              <w:rPr>
                <w:rFonts w:ascii="Times New Roman" w:hAnsi="Times New Roman" w:cs="B Lotus"/>
                <w:i/>
                <w:iCs/>
                <w:rtl/>
                <w:lang w:val="fa"/>
              </w:rPr>
              <w:t xml:space="preserve">ثَوَرانُ دَمِ القَلب</w:t>
            </w:r>
          </w:p>
        </w:tc>
        <w:tc>
          <w:tcPr/>
          <w:p>
            <w:pPr>
              <w:pStyle w:val="Compact"/>
              <w:bidi/>
              <w:jc w:val="center"/>
            </w:pPr>
            <w:r>
              <w:rPr>
                <w:rFonts w:ascii="Times New Roman" w:hAnsi="Times New Roman" w:cs="B Lotus"/>
                <w:rtl/>
                <w:lang w:val="fa"/>
              </w:rPr>
              <w:t xml:space="preserve">تغییرِ روانیِ جوشنده</w:t>
            </w:r>
          </w:p>
        </w:tc>
        <w:tc>
          <w:tcPr/>
          <w:p>
            <w:pPr>
              <w:pStyle w:val="Compact"/>
              <w:bidi/>
              <w:jc w:val="center"/>
            </w:pPr>
            <w:r>
              <w:rPr>
                <w:rFonts w:ascii="Times New Roman" w:hAnsi="Times New Roman" w:cs="B Lotus"/>
                <w:rtl/>
                <w:lang w:val="fa"/>
              </w:rPr>
              <w:t xml:space="preserve">هیجانِ جهت‌مند با امکانِ انتقام</w:t>
            </w:r>
          </w:p>
        </w:tc>
      </w:tr>
      <w:tr>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ح-ر-د</w:t>
            </w:r>
          </w:p>
        </w:tc>
        <w:tc>
          <w:tcPr/>
          <w:p>
            <w:pPr>
              <w:pStyle w:val="Compact"/>
              <w:bidi/>
              <w:jc w:val="center"/>
            </w:pPr>
            <w:r>
              <w:rPr>
                <w:rFonts w:ascii="Times New Roman" w:hAnsi="Times New Roman" w:cs="B Lotus"/>
                <w:rtl/>
                <w:lang w:val="fa"/>
              </w:rPr>
              <w:t xml:space="preserve">خشمناک‌شدن + قصد</w:t>
            </w:r>
          </w:p>
        </w:tc>
        <w:tc>
          <w:tcPr/>
          <w:p>
            <w:pPr>
              <w:pStyle w:val="Compact"/>
              <w:bidi/>
              <w:jc w:val="center"/>
            </w:pPr>
            <w:r>
              <w:rPr>
                <w:rFonts w:ascii="Times New Roman" w:hAnsi="Times New Roman" w:cs="B Lotus"/>
                <w:rtl/>
                <w:lang w:val="fa"/>
              </w:rPr>
              <w:t xml:space="preserve">جمع‌آمدنِ غضب با قصد</w:t>
            </w:r>
          </w:p>
        </w:tc>
        <w:tc>
          <w:tcPr/>
          <w:p>
            <w:pPr>
              <w:pStyle w:val="Compact"/>
              <w:bidi/>
              <w:jc w:val="center"/>
            </w:pPr>
            <w:r>
              <w:rPr>
                <w:rFonts w:ascii="Times New Roman" w:hAnsi="Times New Roman" w:cs="B Lotus"/>
                <w:rtl/>
                <w:lang w:val="fa"/>
              </w:rPr>
              <w:t xml:space="preserve">تصمیم در حالِ خشم؛</w:t>
            </w:r>
            <w:r>
              <w:rPr>
                <w:rFonts w:ascii="Times New Roman" w:hAnsi="Times New Roman" w:cs="B Lotus"/>
                <w:rtl/>
                <w:lang w:val="fa"/>
              </w:rPr>
              <w:t xml:space="preserve"> </w:t>
            </w:r>
            <w:r>
              <w:rPr>
                <w:rFonts w:ascii="Times New Roman" w:hAnsi="Times New Roman" w:cs="B Lotus"/>
                <w:i/>
                <w:iCs/>
                <w:rtl/>
                <w:lang w:val="fa"/>
              </w:rPr>
              <w:t xml:space="preserve">حَرید</w:t>
            </w:r>
            <w:r>
              <w:rPr>
                <w:rFonts w:ascii="Times New Roman" w:hAnsi="Times New Roman" w:cs="B Lotus"/>
                <w:rtl/>
                <w:lang w:val="fa"/>
              </w:rPr>
              <w:t xml:space="preserve"> </w:t>
            </w:r>
            <w:r>
              <w:rPr>
                <w:rFonts w:ascii="Times New Roman" w:hAnsi="Times New Roman" w:cs="B Lotus"/>
                <w:rtl/>
                <w:lang w:val="fa"/>
              </w:rPr>
              <w:t xml:space="preserve">= منزویِ خشمگین</w:t>
            </w:r>
          </w:p>
        </w:tc>
        <w:tc>
          <w:tcPr/>
          <w:p>
            <w:pPr>
              <w:pStyle w:val="Compact"/>
              <w:bidi/>
              <w:jc w:val="center"/>
            </w:pPr>
            <w:r>
              <w:rPr>
                <w:rFonts w:ascii="Times New Roman" w:hAnsi="Times New Roman" w:cs="B Lotus"/>
                <w:rtl/>
                <w:lang w:val="fa"/>
              </w:rPr>
              <w:t xml:space="preserve">خشم + قصدِ آگاهانه برای منع</w:t>
            </w:r>
          </w:p>
        </w:tc>
      </w:tr>
      <w:tr>
        <w:tc>
          <w:tcPr/>
          <w:p>
            <w:pPr>
              <w:pStyle w:val="Compact"/>
              <w:bidi/>
              <w:jc w:val="center"/>
            </w:pPr>
            <w:r>
              <w:rPr>
                <w:rFonts w:ascii="Times New Roman" w:hAnsi="Times New Roman" w:cs="B Lotus"/>
                <w:rtl/>
                <w:lang w:val="fa"/>
              </w:rPr>
              <w:t xml:space="preserve">۵</w:t>
            </w:r>
          </w:p>
        </w:tc>
        <w:tc>
          <w:tcPr/>
          <w:p>
            <w:pPr>
              <w:pStyle w:val="Compact"/>
              <w:bidi/>
              <w:jc w:val="center"/>
            </w:pPr>
            <w:r>
              <w:rPr>
                <w:rFonts w:ascii="Times New Roman" w:hAnsi="Times New Roman" w:cs="B Lotus"/>
                <w:rtl/>
                <w:lang w:val="fa"/>
              </w:rPr>
              <w:t xml:space="preserve">غ-ي-ظ</w:t>
            </w:r>
          </w:p>
        </w:tc>
        <w:tc>
          <w:tcPr/>
          <w:p>
            <w:pPr>
              <w:pStyle w:val="Compact"/>
              <w:bidi/>
              <w:jc w:val="center"/>
            </w:pPr>
            <w:r>
              <w:rPr>
                <w:rFonts w:ascii="Times New Roman" w:hAnsi="Times New Roman" w:cs="B Lotus"/>
                <w:rtl/>
                <w:lang w:val="fa"/>
              </w:rPr>
              <w:t xml:space="preserve">غلیانِ درونی</w:t>
            </w:r>
          </w:p>
        </w:tc>
        <w:tc>
          <w:tcPr/>
          <w:p>
            <w:pPr>
              <w:pStyle w:val="Compact"/>
              <w:bidi/>
              <w:jc w:val="center"/>
            </w:pPr>
            <w:r>
              <w:rPr>
                <w:rFonts w:ascii="Times New Roman" w:hAnsi="Times New Roman" w:cs="B Lotus"/>
                <w:rtl/>
                <w:lang w:val="fa"/>
              </w:rPr>
              <w:t xml:space="preserve">شدیدترین حالاتِ غضبِ پنهان</w:t>
            </w:r>
          </w:p>
        </w:tc>
        <w:tc>
          <w:tcPr/>
          <w:p>
            <w:pPr>
              <w:pStyle w:val="Compact"/>
              <w:bidi/>
              <w:jc w:val="center"/>
            </w:pPr>
            <w:r>
              <w:rPr>
                <w:rFonts w:ascii="Times New Roman" w:hAnsi="Times New Roman" w:cs="B Lotus"/>
                <w:rtl/>
                <w:lang w:val="fa"/>
              </w:rPr>
              <w:t xml:space="preserve">امتلاءِ نفس از خشمِ مهارشده</w:t>
            </w:r>
          </w:p>
        </w:tc>
        <w:tc>
          <w:tcPr/>
          <w:p>
            <w:pPr>
              <w:pStyle w:val="Compact"/>
              <w:bidi/>
              <w:jc w:val="center"/>
            </w:pPr>
            <w:r>
              <w:rPr>
                <w:rFonts w:ascii="Times New Roman" w:hAnsi="Times New Roman" w:cs="B Lotus"/>
                <w:rtl/>
                <w:lang w:val="fa"/>
              </w:rPr>
              <w:t xml:space="preserve">تراکمِ هیجانی در آستانه‌ی انفجار</w:t>
            </w:r>
          </w:p>
        </w:tc>
      </w:tr>
      <w:tr>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ب-غ-ي</w:t>
            </w:r>
          </w:p>
        </w:tc>
        <w:tc>
          <w:tcPr/>
          <w:p>
            <w:pPr>
              <w:pStyle w:val="Compact"/>
              <w:bidi/>
              <w:jc w:val="center"/>
            </w:pPr>
            <w:r>
              <w:rPr>
                <w:rFonts w:ascii="Times New Roman" w:hAnsi="Times New Roman" w:cs="B Lotus"/>
                <w:rtl/>
                <w:lang w:val="fa"/>
              </w:rPr>
              <w:t xml:space="preserve">طلبِ فراتر رفتن از حق</w:t>
            </w:r>
          </w:p>
        </w:tc>
        <w:tc>
          <w:tcPr/>
          <w:p>
            <w:pPr>
              <w:pStyle w:val="Compact"/>
              <w:bidi/>
              <w:jc w:val="center"/>
            </w:pPr>
            <w:r>
              <w:rPr>
                <w:rFonts w:ascii="Times New Roman" w:hAnsi="Times New Roman" w:cs="B Lotus"/>
                <w:rtl/>
                <w:lang w:val="fa"/>
              </w:rPr>
              <w:t xml:space="preserve">تجاوز از طریقِ حق</w:t>
            </w:r>
          </w:p>
        </w:tc>
        <w:tc>
          <w:tcPr/>
          <w:p>
            <w:pPr>
              <w:pStyle w:val="Compact"/>
              <w:bidi/>
              <w:jc w:val="center"/>
            </w:pPr>
            <w:r>
              <w:rPr>
                <w:rFonts w:ascii="Times New Roman" w:hAnsi="Times New Roman" w:cs="B Lotus"/>
                <w:rtl/>
                <w:lang w:val="fa"/>
              </w:rPr>
              <w:t xml:space="preserve">استیلاءِ به ستم</w:t>
            </w:r>
          </w:p>
        </w:tc>
        <w:tc>
          <w:tcPr/>
          <w:p>
            <w:pPr>
              <w:pStyle w:val="Compact"/>
              <w:bidi/>
              <w:jc w:val="center"/>
            </w:pPr>
            <w:r>
              <w:rPr>
                <w:rFonts w:ascii="Times New Roman" w:hAnsi="Times New Roman" w:cs="B Lotus"/>
                <w:rtl/>
                <w:lang w:val="fa"/>
              </w:rPr>
              <w:t xml:space="preserve">کنشِ تجاوزآمیز با هدفِ ستم</w:t>
            </w:r>
          </w:p>
        </w:tc>
      </w:tr>
      <w:tr>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ط-غ-ي</w:t>
            </w:r>
          </w:p>
        </w:tc>
        <w:tc>
          <w:tcPr/>
          <w:p>
            <w:pPr>
              <w:pStyle w:val="Compact"/>
              <w:bidi/>
              <w:jc w:val="center"/>
            </w:pPr>
            <w:r>
              <w:rPr>
                <w:rFonts w:ascii="Times New Roman" w:hAnsi="Times New Roman" w:cs="B Lotus"/>
                <w:rtl/>
                <w:lang w:val="fa"/>
              </w:rPr>
              <w:t xml:space="preserve">سرریزِ آب از حد</w:t>
            </w:r>
          </w:p>
        </w:tc>
        <w:tc>
          <w:tcPr/>
          <w:p>
            <w:pPr>
              <w:pStyle w:val="Compact"/>
              <w:bidi/>
              <w:jc w:val="center"/>
            </w:pPr>
            <w:r>
              <w:rPr>
                <w:rFonts w:ascii="Times New Roman" w:hAnsi="Times New Roman" w:cs="B Lotus"/>
                <w:rtl/>
                <w:lang w:val="fa"/>
              </w:rPr>
              <w:t xml:space="preserve">عبور از مقدارِ مأذون</w:t>
            </w:r>
          </w:p>
        </w:tc>
        <w:tc>
          <w:tcPr/>
          <w:p>
            <w:pPr>
              <w:pStyle w:val="Compact"/>
              <w:bidi/>
              <w:jc w:val="center"/>
            </w:pPr>
            <w:r>
              <w:rPr>
                <w:rFonts w:ascii="Times New Roman" w:hAnsi="Times New Roman" w:cs="B Lotus"/>
                <w:rtl/>
                <w:lang w:val="fa"/>
              </w:rPr>
              <w:t xml:space="preserve">تعدّیِ شدید از حد</w:t>
            </w:r>
          </w:p>
        </w:tc>
        <w:tc>
          <w:tcPr/>
          <w:p>
            <w:pPr>
              <w:pStyle w:val="Compact"/>
              <w:bidi/>
              <w:jc w:val="center"/>
            </w:pPr>
            <w:r>
              <w:rPr>
                <w:rFonts w:ascii="Times New Roman" w:hAnsi="Times New Roman" w:cs="B Lotus"/>
                <w:rtl/>
                <w:lang w:val="fa"/>
              </w:rPr>
              <w:t xml:space="preserve">شکستنِ مرزِ هنجارها</w:t>
            </w:r>
          </w:p>
        </w:tc>
      </w:tr>
      <w:tr>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ع-ت-و</w:t>
            </w:r>
          </w:p>
        </w:tc>
        <w:tc>
          <w:tcPr/>
          <w:p>
            <w:pPr>
              <w:pStyle w:val="Compact"/>
              <w:bidi/>
              <w:jc w:val="center"/>
            </w:pPr>
            <w:r>
              <w:rPr>
                <w:rFonts w:ascii="Times New Roman" w:hAnsi="Times New Roman" w:cs="B Lotus"/>
                <w:rtl/>
                <w:lang w:val="fa"/>
              </w:rPr>
              <w:t xml:space="preserve">سرکشیِ سختِ توأم با تکبر</w:t>
            </w:r>
          </w:p>
        </w:tc>
        <w:tc>
          <w:tcPr/>
          <w:p>
            <w:pPr>
              <w:pStyle w:val="Compact"/>
              <w:bidi/>
              <w:jc w:val="center"/>
            </w:pPr>
            <w:r>
              <w:rPr>
                <w:rFonts w:ascii="Times New Roman" w:hAnsi="Times New Roman" w:cs="B Lotus"/>
                <w:rtl/>
                <w:lang w:val="fa"/>
              </w:rPr>
              <w:t xml:space="preserve">شدتِ کبر و عناد</w:t>
            </w:r>
          </w:p>
        </w:tc>
        <w:tc>
          <w:tcPr/>
          <w:p>
            <w:pPr>
              <w:pStyle w:val="Compact"/>
              <w:bidi/>
              <w:jc w:val="center"/>
            </w:pPr>
            <w:r>
              <w:rPr>
                <w:rFonts w:ascii="Times New Roman" w:hAnsi="Times New Roman" w:cs="B Lotus"/>
                <w:rtl/>
                <w:lang w:val="fa"/>
              </w:rPr>
              <w:t xml:space="preserve">استکبار به‌نهایت</w:t>
            </w:r>
          </w:p>
        </w:tc>
        <w:tc>
          <w:tcPr/>
          <w:p>
            <w:pPr>
              <w:pStyle w:val="Compact"/>
              <w:bidi/>
              <w:jc w:val="center"/>
            </w:pPr>
            <w:r>
              <w:rPr>
                <w:rFonts w:ascii="Times New Roman" w:hAnsi="Times New Roman" w:cs="B Lotus"/>
                <w:rtl/>
                <w:lang w:val="fa"/>
              </w:rPr>
              <w:t xml:space="preserve">تثبیتِ موضعِ سرکشانه (ویژگیِ پایدارِ شخصیت)</w:t>
            </w:r>
          </w:p>
        </w:tc>
      </w:tr>
    </w:tbl>
    <w:p>
      <w:pPr>
        <w:bidi/>
        <w:jc w:val="both"/>
      </w:pPr>
      <w:r>
        <w:rPr>
          <w:rFonts w:ascii="Times New Roman" w:hAnsi="Times New Roman" w:cs="B Lotus"/>
          <w:rtl/>
          <w:lang w:val="fa"/>
        </w:rPr>
        <w:t xml:space="preserve">این جدول، پشتوانه‌ی لغوی-تاریخیِ پیوستارِ پیشنهادی را فراهم می‌آورد و نشان می‌دهد که گذار از أُف به عتوّ، نه ساخته‌ای حدسی از سوی پژوهشِ حاضر، بلکه بازتابی از ساختارِ مفهومیِ تثبیت‌شده در سنّتِ چهار لغت‌نامه‌ی معیار است.</w:t>
      </w:r>
    </w:p>
    <w:bookmarkEnd w:id="24"/>
    <w:bookmarkStart w:id="25" w:name="توزیع-بسامدی-و-آزمونهای-آماری"/>
    <w:p>
      <w:pPr>
        <w:pStyle w:val="Heading3"/>
        <w:bidi/>
      </w:pPr>
      <w:r>
        <w:rPr>
          <w:rFonts w:ascii="Times New Roman" w:hAnsi="Times New Roman" w:cs="B Lotus"/>
          <w:rtl/>
          <w:lang w:val="fa"/>
        </w:rPr>
        <w:t xml:space="preserve">۵-۲. توزیعِ بسامدی و آزمون‌های آماری</w:t>
      </w:r>
    </w:p>
    <w:p>
      <w:pPr>
        <w:bidi/>
        <w:jc w:val="both"/>
      </w:pPr>
      <w:r>
        <w:rPr>
          <w:rFonts w:ascii="Times New Roman" w:hAnsi="Times New Roman" w:cs="B Lotus"/>
          <w:rtl/>
          <w:lang w:val="fa"/>
        </w:rPr>
        <w:t xml:space="preserve">برای اعتبارسنجیِ این برداشت‌های تفسیری، از ابزارهای کمّی و آزمون‌های آماری بهره گرفته می‌شود تا نسبتِ میانِ شواهدِ تفسیری، توزیعِ واژگانی و الگوهای متنی به‌صورتِ شفاف‌تر بررسی شود. جدولِ ۲ نمای کلّیِ توزیع را ارائه می‌دهد.</w:t>
      </w:r>
    </w:p>
    <w:p>
      <w:pPr>
        <w:bidi/>
        <w:jc w:val="both"/>
      </w:pPr>
      <w:r>
        <w:rPr>
          <w:rFonts w:ascii="Times New Roman" w:hAnsi="Times New Roman" w:cs="B Lotus"/>
          <w:rtl/>
          <w:lang w:val="fa"/>
        </w:rPr>
        <w:t xml:space="preserve">دو یافته‌ی آماریِ کلیدی به‌دست آمد.</w:t>
      </w:r>
      <w:r>
        <w:rPr>
          <w:rFonts w:ascii="Times New Roman" w:hAnsi="Times New Roman" w:cs="B Lotus"/>
          <w:rtl/>
          <w:lang w:val="fa"/>
        </w:rPr>
        <w:t xml:space="preserve"> </w:t>
      </w:r>
      <w:r>
        <w:rPr>
          <w:rFonts w:ascii="Times New Roman" w:hAnsi="Times New Roman" w:cs="B Lotus"/>
          <w:b/>
          <w:bCs/>
          <w:rtl/>
          <w:lang w:val="fa"/>
        </w:rPr>
        <w:t xml:space="preserve">(الف) توزیعِ مرحله‌ای.</w:t>
      </w:r>
      <w:r>
        <w:rPr>
          <w:rFonts w:ascii="Times New Roman" w:hAnsi="Times New Roman" w:cs="B Lotus"/>
          <w:rtl/>
          <w:lang w:val="fa"/>
        </w:rPr>
        <w:t xml:space="preserve"> </w:t>
      </w:r>
      <w:r>
        <w:rPr>
          <w:rFonts w:ascii="Times New Roman" w:hAnsi="Times New Roman" w:cs="B Lotus"/>
          <w:rtl/>
          <w:lang w:val="fa"/>
        </w:rPr>
        <w:t xml:space="preserve">اینجا باید درباره‌ی جایگاهِ روش‌شناختیِ آزمونِ خی-دو صریح بود. آزمونِ مجانبیِ خی-دو، فرضِ یکنواختیِ توزیعِ مرحله‌ای را با</w:t>
      </w:r>
      <w:r>
        <w:rPr>
          <w:rFonts w:ascii="Times New Roman" w:hAnsi="Times New Roman" w:cs="B Lotus"/>
          <w:rtl/>
          <w:lang w:val="fa"/>
        </w:rPr>
        <w:t xml:space="preserve"> </w:t>
      </w:r>
      <m:oMath>
        <m:sSup>
          <m:e>
            <m:r>
              <m:t>χ</m:t>
            </m:r>
          </m:e>
          <m:sup>
            <m:r>
              <m:t>2</m:t>
            </m:r>
          </m:sup>
        </m:sSup>
        <m:r>
          <m:rPr>
            <m:sty m:val="p"/>
          </m:rPr>
          <m:t>(</m:t>
        </m:r>
        <m:r>
          <m:t>5</m:t>
        </m:r>
        <m:r>
          <m:rPr>
            <m:sty m:val="p"/>
          </m:rPr>
          <m:t>)</m:t>
        </m:r>
        <m:r>
          <m:rPr>
            <m:sty m:val="p"/>
          </m:rPr>
          <m:t>=</m:t>
        </m:r>
        <m:r>
          <m:t>227.15</m:t>
        </m:r>
      </m:oMath>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rtl/>
          <w:lang w:val="fa"/>
        </w:rPr>
        <w:t xml:space="preserve"> </w:t>
      </w:r>
      <m:oMath>
        <m:r>
          <m:t>p</m:t>
        </m:r>
      </m:oMath>
      <w:r>
        <w:rPr>
          <w:rFonts w:ascii="Times New Roman" w:hAnsi="Times New Roman" w:cs="B Lotus"/>
          <w:rtl/>
          <w:lang w:val="fa"/>
        </w:rPr>
        <w:t xml:space="preserve"> </w:t>
      </w:r>
      <w:r>
        <w:rPr>
          <w:rFonts w:ascii="Times New Roman" w:hAnsi="Times New Roman" w:cs="B Lotus"/>
          <w:rtl/>
          <w:lang w:val="fa"/>
        </w:rPr>
        <w:t xml:space="preserve">خامِ</w:t>
      </w:r>
      <w:r>
        <w:rPr>
          <w:rFonts w:ascii="Times New Roman" w:hAnsi="Times New Roman" w:cs="B Lotus"/>
          <w:rtl/>
          <w:lang w:val="fa"/>
        </w:rPr>
        <w:t xml:space="preserve"> </w:t>
      </w:r>
      <m:oMath>
        <m:r>
          <m:rPr>
            <m:sty m:val="p"/>
          </m:rPr>
          <m:t>&lt;</m:t>
        </m:r>
        <m:r>
          <m:t>0.001</m:t>
        </m:r>
      </m:oMath>
      <w:r>
        <w:rPr>
          <w:rFonts w:ascii="Times New Roman" w:hAnsi="Times New Roman" w:cs="B Lotus"/>
          <w:rtl/>
          <w:lang w:val="fa"/>
        </w:rPr>
        <w:t xml:space="preserve"> </w:t>
      </w:r>
      <w:r>
        <w:rPr>
          <w:rFonts w:ascii="Times New Roman" w:hAnsi="Times New Roman" w:cs="B Lotus"/>
          <w:rtl/>
          <w:lang w:val="fa"/>
        </w:rPr>
        <w:t xml:space="preserve">رد می‌کند؛ اما آزمونِ جایگشتیِ حافظِ حاشیه‌ها (با</w:t>
      </w:r>
      <w:r>
        <w:rPr>
          <w:rFonts w:ascii="Times New Roman" w:hAnsi="Times New Roman" w:cs="B Lotus"/>
          <w:rtl/>
          <w:lang w:val="fa"/>
        </w:rPr>
        <w:t xml:space="preserve"> </w:t>
      </w:r>
      <w:r>
        <w:rPr>
          <w:rFonts w:ascii="Times New Roman" w:hAnsi="Times New Roman" w:cs="B Lotus"/>
          <w:rtl/>
          <w:lang w:val="fa"/>
        </w:rPr>
        <w:t xml:space="preserve"> </w:t>
      </w:r>
      <w:r>
        <w:rPr>
          <w:rFonts w:ascii="Times New Roman" w:hAnsi="Times New Roman" w:cs="B Lotus"/>
          <w:rtl/>
          <w:lang w:val="fa"/>
        </w:rPr>
        <w:t xml:space="preserve">جایگشت)</w:t>
      </w:r>
      <w:r>
        <w:rPr>
          <w:rFonts w:ascii="Times New Roman" w:hAnsi="Times New Roman" w:cs="B Lotus"/>
          <w:rtl/>
          <w:lang w:val="fa"/>
        </w:rPr>
        <w:t xml:space="preserve"> </w:t>
      </w:r>
      <m:oMath>
        <m:r>
          <m:t>p</m:t>
        </m:r>
      </m:oMath>
      <w:r>
        <w:rPr>
          <w:rFonts w:ascii="Times New Roman" w:hAnsi="Times New Roman" w:cs="B Lotus"/>
          <w:rtl/>
          <w:lang w:val="fa"/>
        </w:rPr>
        <w:t xml:space="preserve"> </w:t>
      </w:r>
      <w:r>
        <w:rPr>
          <w:rFonts w:ascii="Times New Roman" w:hAnsi="Times New Roman" w:cs="B Lotus"/>
          <w:rtl/>
          <w:lang w:val="fa"/>
        </w:rPr>
        <w:t xml:space="preserve">تجربیِ</w:t>
      </w:r>
      <w:r>
        <w:rPr>
          <w:rFonts w:ascii="Times New Roman" w:hAnsi="Times New Roman" w:cs="B Lotus"/>
          <w:rtl/>
          <w:lang w:val="fa"/>
        </w:rPr>
        <w:t xml:space="preserve"> </w:t>
      </w:r>
      <m:oMath>
        <m:r>
          <m:t>0.24</m:t>
        </m:r>
      </m:oMath>
      <w:r>
        <w:rPr>
          <w:rFonts w:ascii="Times New Roman" w:hAnsi="Times New Roman" w:cs="B Lotus"/>
          <w:rtl/>
          <w:lang w:val="fa"/>
        </w:rPr>
        <w:t xml:space="preserve"> </w:t>
      </w:r>
      <w:r>
        <w:rPr>
          <w:rFonts w:ascii="Times New Roman" w:hAnsi="Times New Roman" w:cs="B Lotus"/>
          <w:rtl/>
          <w:lang w:val="fa"/>
        </w:rPr>
        <w:t xml:space="preserve">می‌دهد و نشان می‌دهد که آزمونِ مجانبی، به‌سببِ نامتوازنیِ شدیدِ حاشیه‌های پیکره، شواهد را</w:t>
      </w:r>
      <w:r>
        <w:rPr>
          <w:rFonts w:ascii="Times New Roman" w:hAnsi="Times New Roman" w:cs="B Lotus"/>
          <w:rtl/>
          <w:lang w:val="fa"/>
        </w:rPr>
        <w:t xml:space="preserve"> </w:t>
      </w:r>
      <w:r>
        <w:rPr>
          <w:rFonts w:ascii="Times New Roman" w:hAnsi="Times New Roman" w:cs="B Lotus"/>
          <w:i/>
          <w:iCs/>
          <w:rtl/>
          <w:lang w:val="fa"/>
        </w:rPr>
        <w:t xml:space="preserve">بیش‌برآورد</w:t>
      </w:r>
      <w:r>
        <w:rPr>
          <w:rFonts w:ascii="Times New Roman" w:hAnsi="Times New Roman" w:cs="B Lotus"/>
          <w:rtl/>
          <w:lang w:val="fa"/>
        </w:rPr>
        <w:t xml:space="preserve"> </w:t>
      </w:r>
      <w:r>
        <w:rPr>
          <w:rFonts w:ascii="Times New Roman" w:hAnsi="Times New Roman" w:cs="B Lotus"/>
          <w:rtl/>
          <w:lang w:val="fa"/>
        </w:rPr>
        <w:t xml:space="preserve">می‌کند. ما مقدارِ جایگشتی را قابلِ‌اعتمادتر می‌دانیم. با این حال، خودِ آزمونِ جایگشتیِ سطح-ریشه نیز با تنها ۱۴ ریشه و توزیعِ به‌شدت نامتوازن، توانِ آماریِ پایینی دارد؛ از این رو</w:t>
      </w:r>
      <w:r>
        <w:rPr>
          <w:rFonts w:ascii="Times New Roman" w:hAnsi="Times New Roman" w:cs="B Lotus"/>
          <w:rtl/>
          <w:lang w:val="fa"/>
        </w:rPr>
        <w:t xml:space="preserve"> </w:t>
      </w:r>
      <m:oMath>
        <m:r>
          <m:t>p</m:t>
        </m:r>
        <m:r>
          <m:rPr>
            <m:sty m:val="p"/>
          </m:rPr>
          <m:t>=</m:t>
        </m:r>
        <m:r>
          <m:t>0.24</m:t>
        </m:r>
      </m:oMath>
      <w:r>
        <w:rPr>
          <w:rFonts w:ascii="Times New Roman" w:hAnsi="Times New Roman" w:cs="B Lotus"/>
          <w:rtl/>
          <w:lang w:val="fa"/>
        </w:rPr>
        <w:t xml:space="preserve"> </w:t>
      </w:r>
      <w:r>
        <w:rPr>
          <w:rFonts w:ascii="Times New Roman" w:hAnsi="Times New Roman" w:cs="B Lotus"/>
          <w:rtl/>
          <w:lang w:val="fa"/>
        </w:rPr>
        <w:t xml:space="preserve">را نباید</w:t>
      </w:r>
      <w:r>
        <w:rPr>
          <w:rFonts w:ascii="Times New Roman" w:hAnsi="Times New Roman" w:cs="B Lotus"/>
          <w:rtl/>
          <w:lang w:val="fa"/>
        </w:rPr>
        <w:t xml:space="preserve"> </w:t>
      </w:r>
      <w:r>
        <w:rPr>
          <w:rFonts w:ascii="Times New Roman" w:hAnsi="Times New Roman" w:cs="B Lotus"/>
          <w:i/>
          <w:iCs/>
          <w:rtl/>
          <w:lang w:val="fa"/>
        </w:rPr>
        <w:t xml:space="preserve">شاهدِ یکنواختی</w:t>
      </w:r>
      <w:r>
        <w:rPr>
          <w:rFonts w:ascii="Times New Roman" w:hAnsi="Times New Roman" w:cs="B Lotus"/>
          <w:rtl/>
          <w:lang w:val="fa"/>
        </w:rPr>
        <w:t xml:space="preserve"> </w:t>
      </w:r>
      <w:r>
        <w:rPr>
          <w:rFonts w:ascii="Times New Roman" w:hAnsi="Times New Roman" w:cs="B Lotus"/>
          <w:rtl/>
          <w:lang w:val="fa"/>
        </w:rPr>
        <w:t xml:space="preserve">خواند (نبودِ شاهد، شاهدِ نبود نیست). نتیجه‌ی درست این است: آزمون‌های توزیعی صرفاً</w:t>
      </w:r>
      <w:r>
        <w:rPr>
          <w:rFonts w:ascii="Times New Roman" w:hAnsi="Times New Roman" w:cs="B Lotus"/>
          <w:rtl/>
          <w:lang w:val="fa"/>
        </w:rPr>
        <w:t xml:space="preserve"> </w:t>
      </w:r>
      <w:r>
        <w:rPr>
          <w:rFonts w:ascii="Times New Roman" w:hAnsi="Times New Roman" w:cs="B Lotus"/>
          <w:i/>
          <w:iCs/>
          <w:rtl/>
          <w:lang w:val="fa"/>
        </w:rPr>
        <w:t xml:space="preserve">تمرکزِ گفتمانی</w:t>
      </w:r>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rtl/>
          <w:lang w:val="fa"/>
        </w:rPr>
        <w:t xml:space="preserve"> </w:t>
      </w:r>
      <w:r>
        <w:rPr>
          <w:rFonts w:ascii="Times New Roman" w:hAnsi="Times New Roman" w:cs="B Lotus"/>
          <w:i/>
          <w:iCs/>
          <w:rtl/>
          <w:lang w:val="fa"/>
        </w:rPr>
        <w:t xml:space="preserve">تخصص‌یافتگیِ بافتی</w:t>
      </w:r>
      <w:r>
        <w:rPr>
          <w:rFonts w:ascii="Times New Roman" w:hAnsi="Times New Roman" w:cs="B Lotus"/>
          <w:rtl/>
          <w:lang w:val="fa"/>
        </w:rPr>
        <w:t xml:space="preserve"> </w:t>
      </w:r>
      <w:r>
        <w:rPr>
          <w:rFonts w:ascii="Times New Roman" w:hAnsi="Times New Roman" w:cs="B Lotus"/>
          <w:rtl/>
          <w:lang w:val="fa"/>
        </w:rPr>
        <w:t xml:space="preserve">را نشان می‌دهند، نه ساختارِ مرتبه‌ایِ شدت را؛ بارِ اثباتِ</w:t>
      </w:r>
      <w:r>
        <w:rPr>
          <w:rFonts w:ascii="Times New Roman" w:hAnsi="Times New Roman" w:cs="B Lotus"/>
          <w:rtl/>
          <w:lang w:val="fa"/>
        </w:rPr>
        <w:t xml:space="preserve"> </w:t>
      </w:r>
      <w:r>
        <w:rPr>
          <w:rFonts w:ascii="Times New Roman" w:hAnsi="Times New Roman" w:cs="B Lotus"/>
          <w:i/>
          <w:iCs/>
          <w:rtl/>
          <w:lang w:val="fa"/>
        </w:rPr>
        <w:t xml:space="preserve">مرتبه‌بندیِ شدتیِ</w:t>
      </w:r>
      <w:r>
        <w:rPr>
          <w:rFonts w:ascii="Times New Roman" w:hAnsi="Times New Roman" w:cs="B Lotus"/>
          <w:rtl/>
          <w:lang w:val="fa"/>
        </w:rPr>
        <w:t xml:space="preserve"> </w:t>
      </w:r>
      <w:r>
        <w:rPr>
          <w:rFonts w:ascii="Times New Roman" w:hAnsi="Times New Roman" w:cs="B Lotus"/>
          <w:rtl/>
          <w:lang w:val="fa"/>
        </w:rPr>
        <w:t xml:space="preserve">پیوستار، بر تحلیلِ لغوی-تفسیریِ بندهای ۵-۱ و ۵-۴ تا ۵-۶ (جدولِ ۱ و قرائتِ نُه‌مفسّره) استوار است، نه بر این آزمون‌ها.</w:t>
      </w:r>
      <w:r>
        <w:rPr>
          <w:rFonts w:ascii="Times New Roman" w:hAnsi="Times New Roman" w:cs="B Lotus"/>
          <w:rtl/>
          <w:lang w:val="fa"/>
        </w:rPr>
        <w:t xml:space="preserve"> </w:t>
      </w:r>
      <w:r>
        <w:rPr>
          <w:rFonts w:ascii="Times New Roman" w:hAnsi="Times New Roman" w:cs="B Lotus"/>
          <w:b/>
          <w:bCs/>
          <w:rtl/>
          <w:lang w:val="fa"/>
        </w:rPr>
        <w:t xml:space="preserve">(ب) آزمون‌های دوجمله‌ایِ تک‌ریشه</w:t>
      </w:r>
      <w:r>
        <w:rPr>
          <w:rFonts w:ascii="Times New Roman" w:hAnsi="Times New Roman" w:cs="B Lotus"/>
          <w:rtl/>
          <w:lang w:val="fa"/>
        </w:rPr>
        <w:t xml:space="preserve"> </w:t>
      </w:r>
      <w:r>
        <w:rPr>
          <w:rFonts w:ascii="Times New Roman" w:hAnsi="Times New Roman" w:cs="B Lotus"/>
          <w:rtl/>
          <w:lang w:val="fa"/>
        </w:rPr>
        <w:t xml:space="preserve">(با فرضِ صفرِ نرخِ مکیِ</w:t>
      </w:r>
      <w:r>
        <w:rPr>
          <w:rFonts w:ascii="Times New Roman" w:hAnsi="Times New Roman" w:cs="B Lotus"/>
          <w:rtl/>
          <w:lang w:val="fa"/>
        </w:rPr>
        <w:t xml:space="preserve"> </w:t>
      </w:r>
      <m:oMath>
        <m:r>
          <m:t>0.74</m:t>
        </m:r>
      </m:oMath>
      <w:r>
        <w:rPr>
          <w:rFonts w:ascii="Times New Roman" w:hAnsi="Times New Roman" w:cs="B Lotus"/>
          <w:rtl/>
          <w:lang w:val="fa"/>
        </w:rPr>
        <w:t xml:space="preserve">، خانواده‌ی 14 آزمون، تصحیحِ هولم-بنفرونی): فرضِ صفرِ</w:t>
      </w:r>
      <w:r>
        <w:rPr>
          <w:rFonts w:ascii="Times New Roman" w:hAnsi="Times New Roman" w:cs="B Lotus"/>
          <w:rtl/>
          <w:lang w:val="fa"/>
        </w:rPr>
        <w:t xml:space="preserve"> </w:t>
      </w:r>
      <m:oMath>
        <m:r>
          <m:t>0.74</m:t>
        </m:r>
      </m:oMath>
      <w:r>
        <w:rPr>
          <w:rFonts w:ascii="Times New Roman" w:hAnsi="Times New Roman" w:cs="B Lotus"/>
          <w:rtl/>
          <w:lang w:val="fa"/>
        </w:rPr>
        <w:t xml:space="preserve"> </w:t>
      </w:r>
      <w:r>
        <w:rPr>
          <w:rFonts w:ascii="Times New Roman" w:hAnsi="Times New Roman" w:cs="B Lotus"/>
          <w:rtl/>
          <w:lang w:val="fa"/>
        </w:rPr>
        <w:t xml:space="preserve">نه نسبتِ مشاهده‌شده‌ی ریشه‌های طیف (که</w:t>
      </w:r>
      <w:r>
        <w:rPr>
          <w:rFonts w:ascii="Times New Roman" w:hAnsi="Times New Roman" w:cs="B Lotus"/>
          <w:rtl/>
          <w:lang w:val="fa"/>
        </w:rPr>
        <w:t xml:space="preserve"> </w:t>
      </w:r>
      <m:oMath>
        <m:r>
          <m:t>183</m:t>
        </m:r>
        <m:r>
          <m:rPr>
            <m:sty m:val="p"/>
          </m:rPr>
          <m:t>/</m:t>
        </m:r>
        <m:r>
          <m:t>312</m:t>
        </m:r>
        <m:r>
          <m:rPr>
            <m:sty m:val="p"/>
          </m:rPr>
          <m:t>=</m:t>
        </m:r>
        <m:r>
          <m:t>0.59</m:t>
        </m:r>
      </m:oMath>
      <w:r>
        <w:rPr>
          <w:rFonts w:ascii="Times New Roman" w:hAnsi="Times New Roman" w:cs="B Lotus"/>
          <w:rtl/>
          <w:lang w:val="fa"/>
        </w:rPr>
        <w:t xml:space="preserve"> </w:t>
      </w:r>
      <w:r>
        <w:rPr>
          <w:rFonts w:ascii="Times New Roman" w:hAnsi="Times New Roman" w:cs="B Lotus"/>
          <w:rtl/>
          <w:lang w:val="fa"/>
        </w:rPr>
        <w:t xml:space="preserve">است)، بلکه</w:t>
      </w:r>
      <w:r>
        <w:rPr>
          <w:rFonts w:ascii="Times New Roman" w:hAnsi="Times New Roman" w:cs="B Lotus"/>
          <w:rtl/>
          <w:lang w:val="fa"/>
        </w:rPr>
        <w:t xml:space="preserve"> </w:t>
      </w:r>
      <w:r>
        <w:rPr>
          <w:rFonts w:ascii="Times New Roman" w:hAnsi="Times New Roman" w:cs="B Lotus"/>
          <w:i/>
          <w:iCs/>
          <w:rtl/>
          <w:lang w:val="fa"/>
        </w:rPr>
        <w:t xml:space="preserve">نرخِ پایه‌ی مکیِ کلِ قرآن</w:t>
      </w:r>
      <w:r>
        <w:rPr>
          <w:rFonts w:ascii="Times New Roman" w:hAnsi="Times New Roman" w:cs="B Lotus"/>
          <w:rtl/>
          <w:lang w:val="fa"/>
        </w:rPr>
        <w:t xml:space="preserve"> </w:t>
      </w:r>
      <w:r>
        <w:rPr>
          <w:rFonts w:ascii="Times New Roman" w:hAnsi="Times New Roman" w:cs="B Lotus"/>
          <w:rtl/>
          <w:lang w:val="fa"/>
        </w:rPr>
        <w:t xml:space="preserve">است — یعنی نسبتِ آیاتِ مکی به کلِ آیات، وزن‌دار به شمارِ آیاتِ هر سوره؛ این پیشین، در زنجیره‌ی پردازشی از فراداده‌ی مکی/مدنیِ پروژه‌ی تنزیل محاسبه می‌شود. به این ترتیب، آزمون می‌سنجد که آیا توزیعِ مکی/مدنیِ هر ریشه از انتظارِ پایه‌ی کلِ مصحف انحراف دارد یا نه. پس از تصحیح، چهار ریشه در سطحِ معنادار باقی می‌مانند — کَره (</w:t>
      </w:r>
      <w:r>
        <w:rPr>
          <w:rFonts w:ascii="Times New Roman" w:hAnsi="Times New Roman" w:cs="B Lotus"/>
          <w:rtl/>
          <w:lang w:val="fa"/>
        </w:rPr>
        <w:t xml:space="preserve">، بسیار معنادار)، بَغی (</w:t>
      </w:r>
      <w:r>
        <w:rPr>
          <w:rFonts w:ascii="Times New Roman" w:hAnsi="Times New Roman" w:cs="B Lotus"/>
          <w:rtl/>
          <w:lang w:val="fa"/>
        </w:rPr>
        <w:t xml:space="preserve">)، غیظ (</w:t>
      </w:r>
      <w:r>
        <w:rPr>
          <w:rFonts w:ascii="Times New Roman" w:hAnsi="Times New Roman" w:cs="B Lotus"/>
          <w:rtl/>
          <w:lang w:val="fa"/>
        </w:rPr>
        <w:t xml:space="preserve">) و سَخَط (</w:t>
      </w:r>
      <w:r>
        <w:rPr>
          <w:rFonts w:ascii="Times New Roman" w:hAnsi="Times New Roman" w:cs="B Lotus"/>
          <w:rtl/>
          <w:lang w:val="fa"/>
        </w:rPr>
        <w:t xml:space="preserve">، مرزی). هر چهار ریشه گرایشِ مدنی-غالب دارند؛ تنها غیظ از این میان کم‌بسامدتر است. این تمرکزِ مدنی، با تأکیدِ مدنی بر انضباطِ اخلاقیِ امّت همسوست (نک. بندِ ۶-۳).</w:t>
      </w:r>
    </w:p>
    <w:p>
      <w:pPr>
        <w:bidi/>
        <w:jc w:val="both"/>
      </w:pPr>
      <w:r>
        <w:rPr>
          <w:rFonts w:ascii="Times New Roman" w:hAnsi="Times New Roman" w:cs="B Lotus"/>
          <w:b/>
          <w:bCs/>
          <w:rtl/>
          <w:lang w:val="fa"/>
        </w:rPr>
        <w:t xml:space="preserve">جدولِ ۲.</w:t>
      </w:r>
      <w:r>
        <w:rPr>
          <w:rFonts w:ascii="Times New Roman" w:hAnsi="Times New Roman" w:cs="B Lotus"/>
          <w:rtl/>
          <w:lang w:val="fa"/>
        </w:rPr>
        <w:t xml:space="preserve"> </w:t>
      </w:r>
      <w:r>
        <w:rPr>
          <w:rFonts w:ascii="Times New Roman" w:hAnsi="Times New Roman" w:cs="B Lotus"/>
          <w:rtl/>
          <w:lang w:val="fa"/>
        </w:rPr>
        <w:t xml:space="preserve">نمای توزیعیِ چهارده ریشه‌ی کانونی در پیکره. ستون‌های آماری:</w:t>
      </w:r>
      <w:r>
        <w:rPr>
          <w:rFonts w:ascii="Times New Roman" w:hAnsi="Times New Roman" w:cs="B Lotus"/>
          <w:rtl/>
          <w:lang w:val="fa"/>
        </w:rPr>
        <w:t xml:space="preserve"> </w:t>
      </w:r>
      <w:r>
        <w:rPr>
          <w:rFonts w:ascii="Times New Roman" w:hAnsi="Times New Roman" w:cs="B Lotus"/>
          <w:rtl/>
          <w:lang w:val="fa"/>
        </w:rPr>
        <w:t xml:space="preserve"> </w:t>
      </w:r>
      <w:r>
        <w:rPr>
          <w:rFonts w:ascii="Times New Roman" w:hAnsi="Times New Roman" w:cs="B Lotus"/>
          <w:rtl/>
          <w:lang w:val="fa"/>
        </w:rPr>
        <w:t xml:space="preserve">آزمونِ دوجمله‌ایِ دوسویه با فرضِ صفرِ نرخِ مکیِ</w:t>
      </w:r>
      <w:r>
        <w:rPr>
          <w:rFonts w:ascii="Times New Roman" w:hAnsi="Times New Roman" w:cs="B Lotus"/>
          <w:rtl/>
          <w:lang w:val="fa"/>
        </w:rPr>
        <w:t xml:space="preserve"> </w:t>
      </w:r>
      <m:oMath>
        <m:r>
          <m:t>0.74</m:t>
        </m:r>
      </m:oMath>
      <w:r>
        <w:rPr>
          <w:rFonts w:ascii="Times New Roman" w:hAnsi="Times New Roman" w:cs="B Lotus"/>
          <w:rtl/>
          <w:lang w:val="fa"/>
        </w:rPr>
        <w:t xml:space="preserve">، و</w:t>
      </w:r>
      <w:r>
        <w:rPr>
          <w:rFonts w:ascii="Times New Roman" w:hAnsi="Times New Roman" w:cs="B Lotus"/>
          <w:rtl/>
          <w:lang w:val="fa"/>
        </w:rPr>
        <w:t xml:space="preserve"> </w:t>
      </w:r>
      <w:r>
        <w:rPr>
          <w:rFonts w:ascii="Times New Roman" w:hAnsi="Times New Roman" w:cs="B Lotus"/>
          <w:rtl/>
          <w:lang w:val="fa"/>
        </w:rPr>
        <w:t xml:space="preserve"> </w:t>
      </w:r>
      <w:r>
        <w:rPr>
          <w:rFonts w:ascii="Times New Roman" w:hAnsi="Times New Roman" w:cs="B Lotus"/>
          <w:rtl/>
          <w:lang w:val="fa"/>
        </w:rPr>
        <w:t xml:space="preserve">اصلاح‌شده‌ی هولم-بنفرونی برای خانواده‌ی ۱۴ آزمون. ستاره (★) نشان‌گرِ معناداری در سطحِ</w:t>
      </w:r>
      <w:r>
        <w:rPr>
          <w:rFonts w:ascii="Times New Roman" w:hAnsi="Times New Roman" w:cs="B Lotus"/>
          <w:rtl/>
          <w:lang w:val="fa"/>
        </w:rPr>
        <w:t xml:space="preserve"> </w:t>
      </w:r>
      <w:r>
        <w:rPr>
          <w:rFonts w:ascii="Times New Roman" w:hAnsi="Times New Roman" w:cs="B Lotus"/>
          <w:rtl/>
          <w:lang w:val="fa"/>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bidi/>
              <w:jc w:val="center"/>
            </w:pPr>
            <w:r>
              <w:rPr>
                <w:rFonts w:ascii="Times New Roman" w:hAnsi="Times New Roman" w:cs="B Lotus"/>
                <w:rtl/>
                <w:lang w:val="fa"/>
              </w:rPr>
              <w:t xml:space="preserve">مرحله</w:t>
            </w:r>
          </w:p>
        </w:tc>
        <w:tc>
          <w:tcPr/>
          <w:p>
            <w:pPr>
              <w:pStyle w:val="Compact"/>
              <w:bidi/>
              <w:jc w:val="center"/>
            </w:pPr>
            <w:r>
              <w:rPr>
                <w:rFonts w:ascii="Times New Roman" w:hAnsi="Times New Roman" w:cs="B Lotus"/>
                <w:rtl/>
                <w:lang w:val="fa"/>
              </w:rPr>
              <w:t xml:space="preserve">ریشه</w:t>
            </w:r>
          </w:p>
        </w:tc>
        <w:tc>
          <w:tcPr/>
          <w:p>
            <w:pPr>
              <w:pStyle w:val="Compact"/>
              <w:bidi/>
              <w:jc w:val="center"/>
            </w:pPr>
            <w:r>
              <w:rPr>
                <w:rFonts w:ascii="Times New Roman" w:hAnsi="Times New Roman" w:cs="B Lotus"/>
                <w:rtl/>
                <w:lang w:val="fa"/>
              </w:rPr>
              <w:t xml:space="preserve">بسامد</w:t>
            </w:r>
          </w:p>
        </w:tc>
        <w:tc>
          <w:tcPr/>
          <w:p>
            <w:pPr>
              <w:pStyle w:val="Compact"/>
              <w:bidi/>
              <w:jc w:val="center"/>
            </w:pPr>
            <w:r>
              <w:rPr>
                <w:rFonts w:ascii="Times New Roman" w:hAnsi="Times New Roman" w:cs="B Lotus"/>
                <w:rtl/>
                <w:lang w:val="fa"/>
              </w:rPr>
              <w:t xml:space="preserve">مکی</w:t>
            </w:r>
          </w:p>
        </w:tc>
        <w:tc>
          <w:tcPr/>
          <w:p>
            <w:pPr>
              <w:pStyle w:val="Compact"/>
              <w:bidi/>
              <w:jc w:val="center"/>
            </w:pPr>
            <w:r>
              <w:rPr>
                <w:rFonts w:ascii="Times New Roman" w:hAnsi="Times New Roman" w:cs="B Lotus"/>
                <w:rtl/>
                <w:lang w:val="fa"/>
              </w:rPr>
              <w:t xml:space="preserve">مدنی</w:t>
            </w:r>
          </w:p>
        </w:tc>
        <w:tc>
          <w:tcPr/>
          <w:p>
            <w:pPr>
              <w:pStyle w:val="Compact"/>
              <w:bidi/>
              <w:jc w:val="center"/>
            </w:pPr>
            <w:r>
              <w:rPr>
                <w:rFonts w:ascii="Times New Roman" w:hAnsi="Times New Roman" w:cs="B Lotus"/>
                <w:rtl/>
                <w:lang w:val="fa"/>
              </w:rPr>
              <w:t xml:space="preserve">p خام</w:t>
            </w:r>
          </w:p>
        </w:tc>
        <w:tc>
          <w:tcPr/>
          <w:p>
            <w:pPr>
              <w:pStyle w:val="Compact"/>
              <w:bidi/>
              <w:jc w:val="center"/>
            </w:pPr>
            <w:r>
              <w:rPr>
                <w:rFonts w:ascii="Times New Roman" w:hAnsi="Times New Roman" w:cs="B Lotus"/>
                <w:rtl/>
                <w:lang w:val="fa"/>
              </w:rPr>
              <w:t xml:space="preserve">p هولم</w:t>
            </w:r>
          </w:p>
        </w:tc>
        <w:tc>
          <w:tcPr/>
          <w:p>
            <w:pPr>
              <w:pStyle w:val="Compact"/>
              <w:bidi/>
              <w:jc w:val="center"/>
            </w:pPr>
            <w:r>
              <w:rPr>
                <w:rFonts w:ascii="Times New Roman" w:hAnsi="Times New Roman" w:cs="B Lotus"/>
                <w:rtl/>
                <w:lang w:val="fa"/>
              </w:rPr>
              <w:t xml:space="preserve">یادداشت</w:t>
            </w:r>
          </w:p>
        </w:tc>
      </w:tr>
      <w:tr>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أف</w:t>
            </w:r>
          </w:p>
        </w:tc>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۰</w:t>
            </w:r>
          </w:p>
        </w:tc>
        <w:tc>
          <w:tcPr/>
          <w:p>
            <w:pPr>
              <w:pStyle w:val="Compact"/>
              <w:bidi/>
              <w:jc w:val="center"/>
            </w:pPr>
            <w:r>
              <w:rPr>
                <w:rFonts w:ascii="Times New Roman" w:hAnsi="Times New Roman" w:cs="B Lotus"/>
                <w:rtl/>
                <w:lang w:val="fa"/>
              </w:rPr>
              <w:t xml:space="preserve">۰٫۵۷</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همگی مکی</w:t>
            </w:r>
          </w:p>
        </w:tc>
      </w:tr>
      <w:tr>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کره</w:t>
            </w:r>
          </w:p>
        </w:tc>
        <w:tc>
          <w:tcPr/>
          <w:p>
            <w:pPr>
              <w:pStyle w:val="Compact"/>
              <w:bidi/>
              <w:jc w:val="center"/>
            </w:pPr>
            <w:r>
              <w:rPr>
                <w:rFonts w:ascii="Times New Roman" w:hAnsi="Times New Roman" w:cs="B Lotus"/>
                <w:rtl/>
                <w:lang w:val="fa"/>
              </w:rPr>
              <w:t xml:space="preserve">۴۱</w:t>
            </w:r>
          </w:p>
        </w:tc>
        <w:tc>
          <w:tcPr/>
          <w:p>
            <w:pPr>
              <w:pStyle w:val="Compact"/>
              <w:bidi/>
              <w:jc w:val="center"/>
            </w:pPr>
            <w:r>
              <w:rPr>
                <w:rFonts w:ascii="Times New Roman" w:hAnsi="Times New Roman" w:cs="B Lotus"/>
                <w:rtl/>
                <w:lang w:val="fa"/>
              </w:rPr>
              <w:t xml:space="preserve">۱۴</w:t>
            </w:r>
          </w:p>
        </w:tc>
        <w:tc>
          <w:tcPr/>
          <w:p>
            <w:pPr>
              <w:pStyle w:val="Compact"/>
              <w:bidi/>
              <w:jc w:val="center"/>
            </w:pPr>
            <w:r>
              <w:rPr>
                <w:rFonts w:ascii="Times New Roman" w:hAnsi="Times New Roman" w:cs="B Lotus"/>
                <w:rtl/>
                <w:lang w:val="fa"/>
              </w:rPr>
              <w:t xml:space="preserve">۲۷</w:t>
            </w:r>
          </w:p>
        </w:tc>
        <w:tc>
          <w:tcPr/>
          <w:p>
            <w:pPr>
              <w:pStyle w:val="Compact"/>
              <w:bidi/>
              <w:jc w:val="center"/>
            </w:pPr>
            <w:r>
              <w:rPr>
                <w:rFonts w:ascii="Times New Roman" w:hAnsi="Times New Roman" w:cs="B Lotus"/>
                <w:rtl/>
                <w:lang w:val="fa"/>
              </w:rPr>
              <w:t xml:space="preserve">&lt; ۰٫۰۰۱</w:t>
            </w:r>
          </w:p>
        </w:tc>
        <w:tc>
          <w:tcPr/>
          <w:p>
            <w:pPr>
              <w:pStyle w:val="Compact"/>
              <w:bidi/>
              <w:jc w:val="center"/>
            </w:pPr>
            <w:r>
              <w:rPr>
                <w:rFonts w:ascii="Times New Roman" w:hAnsi="Times New Roman" w:cs="B Lotus"/>
                <w:rtl/>
                <w:lang w:val="fa"/>
              </w:rPr>
              <w:t xml:space="preserve">&lt; ۰٫۰۰۱ ★</w:t>
            </w:r>
          </w:p>
        </w:tc>
        <w:tc>
          <w:tcPr/>
          <w:p>
            <w:pPr>
              <w:pStyle w:val="Compact"/>
              <w:bidi/>
              <w:jc w:val="center"/>
            </w:pPr>
            <w:r>
              <w:rPr>
                <w:rFonts w:ascii="Times New Roman" w:hAnsi="Times New Roman" w:cs="B Lotus"/>
                <w:rtl/>
                <w:lang w:val="fa"/>
              </w:rPr>
              <w:t xml:space="preserve">کراهت/اِکراهِ دوگانه</w:t>
            </w:r>
          </w:p>
        </w:tc>
      </w:tr>
      <w:tr>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ضيق</w:t>
            </w:r>
          </w:p>
        </w:tc>
        <w:tc>
          <w:tcPr/>
          <w:p>
            <w:pPr>
              <w:pStyle w:val="Compact"/>
              <w:bidi/>
              <w:jc w:val="center"/>
            </w:pPr>
            <w:r>
              <w:rPr>
                <w:rFonts w:ascii="Times New Roman" w:hAnsi="Times New Roman" w:cs="B Lotus"/>
                <w:rtl/>
                <w:lang w:val="fa"/>
              </w:rPr>
              <w:t xml:space="preserve">۱۳</w:t>
            </w:r>
          </w:p>
        </w:tc>
        <w:tc>
          <w:tcPr/>
          <w:p>
            <w:pPr>
              <w:pStyle w:val="Compact"/>
              <w:bidi/>
              <w:jc w:val="center"/>
            </w:pPr>
            <w:r>
              <w:rPr>
                <w:rFonts w:ascii="Times New Roman" w:hAnsi="Times New Roman" w:cs="B Lotus"/>
                <w:rtl/>
                <w:lang w:val="fa"/>
              </w:rPr>
              <w:t xml:space="preserve">۹</w:t>
            </w:r>
          </w:p>
        </w:tc>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۰٫۷۵</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تنگیِ درونی</w:t>
            </w:r>
          </w:p>
        </w:tc>
      </w:tr>
      <w:tr>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حزن</w:t>
            </w:r>
          </w:p>
        </w:tc>
        <w:tc>
          <w:tcPr/>
          <w:p>
            <w:pPr>
              <w:pStyle w:val="Compact"/>
              <w:bidi/>
              <w:jc w:val="center"/>
            </w:pPr>
            <w:r>
              <w:rPr>
                <w:rFonts w:ascii="Times New Roman" w:hAnsi="Times New Roman" w:cs="B Lotus"/>
                <w:rtl/>
                <w:lang w:val="fa"/>
              </w:rPr>
              <w:t xml:space="preserve">۴۲</w:t>
            </w:r>
          </w:p>
        </w:tc>
        <w:tc>
          <w:tcPr/>
          <w:p>
            <w:pPr>
              <w:pStyle w:val="Compact"/>
              <w:bidi/>
              <w:jc w:val="center"/>
            </w:pPr>
            <w:r>
              <w:rPr>
                <w:rFonts w:ascii="Times New Roman" w:hAnsi="Times New Roman" w:cs="B Lotus"/>
                <w:rtl/>
                <w:lang w:val="fa"/>
              </w:rPr>
              <w:t xml:space="preserve">۲۶</w:t>
            </w:r>
          </w:p>
        </w:tc>
        <w:tc>
          <w:tcPr/>
          <w:p>
            <w:pPr>
              <w:pStyle w:val="Compact"/>
              <w:bidi/>
              <w:jc w:val="center"/>
            </w:pPr>
            <w:r>
              <w:rPr>
                <w:rFonts w:ascii="Times New Roman" w:hAnsi="Times New Roman" w:cs="B Lotus"/>
                <w:rtl/>
                <w:lang w:val="fa"/>
              </w:rPr>
              <w:t xml:space="preserve">۱۶</w:t>
            </w:r>
          </w:p>
        </w:tc>
        <w:tc>
          <w:tcPr/>
          <w:p>
            <w:pPr>
              <w:pStyle w:val="Compact"/>
              <w:bidi/>
              <w:jc w:val="center"/>
            </w:pPr>
            <w:r>
              <w:rPr>
                <w:rFonts w:ascii="Times New Roman" w:hAnsi="Times New Roman" w:cs="B Lotus"/>
                <w:rtl/>
                <w:lang w:val="fa"/>
              </w:rPr>
              <w:t xml:space="preserve">۰٫۰۸</w:t>
            </w:r>
          </w:p>
        </w:tc>
        <w:tc>
          <w:tcPr/>
          <w:p>
            <w:pPr>
              <w:pStyle w:val="Compact"/>
              <w:bidi/>
              <w:jc w:val="center"/>
            </w:pPr>
            <w:r>
              <w:rPr>
                <w:rFonts w:ascii="Times New Roman" w:hAnsi="Times New Roman" w:cs="B Lotus"/>
                <w:rtl/>
                <w:lang w:val="fa"/>
              </w:rPr>
              <w:t xml:space="preserve">۰٫۷۲</w:t>
            </w:r>
          </w:p>
        </w:tc>
        <w:tc>
          <w:tcPr/>
          <w:p>
            <w:pPr>
              <w:pStyle w:val="Compact"/>
              <w:bidi/>
              <w:jc w:val="center"/>
            </w:pPr>
            <w:r>
              <w:rPr>
                <w:rFonts w:ascii="Times New Roman" w:hAnsi="Times New Roman" w:cs="B Lotus"/>
                <w:rtl/>
                <w:lang w:val="fa"/>
              </w:rPr>
              <w:t xml:space="preserve">پربسامدترینِ مرحله‌ی ۲</w:t>
            </w:r>
          </w:p>
        </w:tc>
      </w:tr>
      <w:tr>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أسف</w:t>
            </w:r>
          </w:p>
        </w:tc>
        <w:tc>
          <w:tcPr/>
          <w:p>
            <w:pPr>
              <w:pStyle w:val="Compact"/>
              <w:bidi/>
              <w:jc w:val="center"/>
            </w:pPr>
            <w:r>
              <w:rPr>
                <w:rFonts w:ascii="Times New Roman" w:hAnsi="Times New Roman" w:cs="B Lotus"/>
                <w:rtl/>
                <w:lang w:val="fa"/>
              </w:rPr>
              <w:t xml:space="preserve">۵</w:t>
            </w:r>
          </w:p>
        </w:tc>
        <w:tc>
          <w:tcPr/>
          <w:p>
            <w:pPr>
              <w:pStyle w:val="Compact"/>
              <w:bidi/>
              <w:jc w:val="center"/>
            </w:pPr>
            <w:r>
              <w:rPr>
                <w:rFonts w:ascii="Times New Roman" w:hAnsi="Times New Roman" w:cs="B Lotus"/>
                <w:rtl/>
                <w:lang w:val="fa"/>
              </w:rPr>
              <w:t xml:space="preserve">۵</w:t>
            </w:r>
          </w:p>
        </w:tc>
        <w:tc>
          <w:tcPr/>
          <w:p>
            <w:pPr>
              <w:pStyle w:val="Compact"/>
              <w:bidi/>
              <w:jc w:val="center"/>
            </w:pPr>
            <w:r>
              <w:rPr>
                <w:rFonts w:ascii="Times New Roman" w:hAnsi="Times New Roman" w:cs="B Lotus"/>
                <w:rtl/>
                <w:lang w:val="fa"/>
              </w:rPr>
              <w:t xml:space="preserve">۰</w:t>
            </w:r>
          </w:p>
        </w:tc>
        <w:tc>
          <w:tcPr/>
          <w:p>
            <w:pPr>
              <w:pStyle w:val="Compact"/>
              <w:bidi/>
              <w:jc w:val="center"/>
            </w:pPr>
            <w:r>
              <w:rPr>
                <w:rFonts w:ascii="Times New Roman" w:hAnsi="Times New Roman" w:cs="B Lotus"/>
                <w:rtl/>
                <w:lang w:val="fa"/>
              </w:rPr>
              <w:t xml:space="preserve">۰٫۳۴</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انحصاراً مکی</w:t>
            </w:r>
          </w:p>
        </w:tc>
      </w:tr>
      <w:tr>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نقم</w:t>
            </w:r>
          </w:p>
        </w:tc>
        <w:tc>
          <w:tcPr/>
          <w:p>
            <w:pPr>
              <w:pStyle w:val="Compact"/>
              <w:bidi/>
              <w:jc w:val="center"/>
            </w:pPr>
            <w:r>
              <w:rPr>
                <w:rFonts w:ascii="Times New Roman" w:hAnsi="Times New Roman" w:cs="B Lotus"/>
                <w:rtl/>
                <w:lang w:val="fa"/>
              </w:rPr>
              <w:t xml:space="preserve">۱۷</w:t>
            </w:r>
          </w:p>
        </w:tc>
        <w:tc>
          <w:tcPr/>
          <w:p>
            <w:pPr>
              <w:pStyle w:val="Compact"/>
              <w:bidi/>
              <w:jc w:val="center"/>
            </w:pPr>
            <w:r>
              <w:rPr>
                <w:rFonts w:ascii="Times New Roman" w:hAnsi="Times New Roman" w:cs="B Lotus"/>
                <w:rtl/>
                <w:lang w:val="fa"/>
              </w:rPr>
              <w:t xml:space="preserve">۱۲</w:t>
            </w:r>
          </w:p>
        </w:tc>
        <w:tc>
          <w:tcPr/>
          <w:p>
            <w:pPr>
              <w:pStyle w:val="Compact"/>
              <w:bidi/>
              <w:jc w:val="center"/>
            </w:pPr>
            <w:r>
              <w:rPr>
                <w:rFonts w:ascii="Times New Roman" w:hAnsi="Times New Roman" w:cs="B Lotus"/>
                <w:rtl/>
                <w:lang w:val="fa"/>
              </w:rPr>
              <w:t xml:space="preserve">۵</w:t>
            </w:r>
          </w:p>
        </w:tc>
        <w:tc>
          <w:tcPr/>
          <w:p>
            <w:pPr>
              <w:pStyle w:val="Compact"/>
              <w:bidi/>
              <w:jc w:val="center"/>
            </w:pPr>
            <w:r>
              <w:rPr>
                <w:rFonts w:ascii="Times New Roman" w:hAnsi="Times New Roman" w:cs="B Lotus"/>
                <w:rtl/>
                <w:lang w:val="fa"/>
              </w:rPr>
              <w:t xml:space="preserve">۰٫۷۸</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المنتقم</w:t>
            </w:r>
          </w:p>
        </w:tc>
      </w:tr>
      <w:tr>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سخط</w:t>
            </w:r>
          </w:p>
        </w:tc>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۰</w:t>
            </w:r>
          </w:p>
        </w:tc>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۰٫۰۰۵</w:t>
            </w:r>
          </w:p>
        </w:tc>
        <w:tc>
          <w:tcPr/>
          <w:p>
            <w:pPr>
              <w:pStyle w:val="Compact"/>
              <w:bidi/>
              <w:jc w:val="center"/>
            </w:pPr>
            <w:r>
              <w:rPr>
                <w:rFonts w:ascii="Times New Roman" w:hAnsi="Times New Roman" w:cs="B Lotus"/>
                <w:rtl/>
                <w:lang w:val="fa"/>
              </w:rPr>
              <w:t xml:space="preserve">۰٫۰۵ ★</w:t>
            </w:r>
          </w:p>
        </w:tc>
        <w:tc>
          <w:tcPr/>
          <w:p>
            <w:pPr>
              <w:pStyle w:val="Compact"/>
              <w:bidi/>
              <w:jc w:val="center"/>
            </w:pPr>
            <w:r>
              <w:rPr>
                <w:rFonts w:ascii="Times New Roman" w:hAnsi="Times New Roman" w:cs="B Lotus"/>
                <w:rtl/>
                <w:lang w:val="fa"/>
              </w:rPr>
              <w:t xml:space="preserve">انحصاراً مدنی</w:t>
            </w:r>
          </w:p>
        </w:tc>
      </w:tr>
      <w:tr>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مقت</w:t>
            </w:r>
          </w:p>
        </w:tc>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۲</w:t>
            </w:r>
          </w:p>
        </w:tc>
        <w:tc>
          <w:tcPr/>
          <w:p>
            <w:pPr>
              <w:pStyle w:val="Compact"/>
              <w:bidi/>
              <w:jc w:val="center"/>
            </w:pPr>
            <w:r>
              <w:rPr>
                <w:rFonts w:ascii="Times New Roman" w:hAnsi="Times New Roman" w:cs="B Lotus"/>
                <w:rtl/>
                <w:lang w:val="fa"/>
              </w:rPr>
              <w:t xml:space="preserve">۰٫۶۵</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شدیدترین نفرتِ اخلاقی</w:t>
            </w:r>
          </w:p>
        </w:tc>
      </w:tr>
      <w:tr>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غضب</w:t>
            </w:r>
          </w:p>
        </w:tc>
        <w:tc>
          <w:tcPr/>
          <w:p>
            <w:pPr>
              <w:pStyle w:val="Compact"/>
              <w:bidi/>
              <w:jc w:val="center"/>
            </w:pPr>
            <w:r>
              <w:rPr>
                <w:rFonts w:ascii="Times New Roman" w:hAnsi="Times New Roman" w:cs="B Lotus"/>
                <w:rtl/>
                <w:lang w:val="fa"/>
              </w:rPr>
              <w:t xml:space="preserve">۲۴</w:t>
            </w:r>
          </w:p>
        </w:tc>
        <w:tc>
          <w:tcPr/>
          <w:p>
            <w:pPr>
              <w:pStyle w:val="Compact"/>
              <w:bidi/>
              <w:jc w:val="center"/>
            </w:pPr>
            <w:r>
              <w:rPr>
                <w:rFonts w:ascii="Times New Roman" w:hAnsi="Times New Roman" w:cs="B Lotus"/>
                <w:rtl/>
                <w:lang w:val="fa"/>
              </w:rPr>
              <w:t xml:space="preserve">۱۳</w:t>
            </w:r>
          </w:p>
        </w:tc>
        <w:tc>
          <w:tcPr/>
          <w:p>
            <w:pPr>
              <w:pStyle w:val="Compact"/>
              <w:bidi/>
              <w:jc w:val="center"/>
            </w:pPr>
            <w:r>
              <w:rPr>
                <w:rFonts w:ascii="Times New Roman" w:hAnsi="Times New Roman" w:cs="B Lotus"/>
                <w:rtl/>
                <w:lang w:val="fa"/>
              </w:rPr>
              <w:t xml:space="preserve">۱۱</w:t>
            </w:r>
          </w:p>
        </w:tc>
        <w:tc>
          <w:tcPr/>
          <w:p>
            <w:pPr>
              <w:pStyle w:val="Compact"/>
              <w:bidi/>
              <w:jc w:val="center"/>
            </w:pPr>
            <w:r>
              <w:rPr>
                <w:rFonts w:ascii="Times New Roman" w:hAnsi="Times New Roman" w:cs="B Lotus"/>
                <w:rtl/>
                <w:lang w:val="fa"/>
              </w:rPr>
              <w:t xml:space="preserve">۰٫۰۴</w:t>
            </w:r>
          </w:p>
        </w:tc>
        <w:tc>
          <w:tcPr/>
          <w:p>
            <w:pPr>
              <w:pStyle w:val="Compact"/>
              <w:bidi/>
              <w:jc w:val="center"/>
            </w:pPr>
            <w:r>
              <w:rPr>
                <w:rFonts w:ascii="Times New Roman" w:hAnsi="Times New Roman" w:cs="B Lotus"/>
                <w:rtl/>
                <w:lang w:val="fa"/>
              </w:rPr>
              <w:t xml:space="preserve">۰٫۳۵</w:t>
            </w:r>
          </w:p>
        </w:tc>
        <w:tc>
          <w:tcPr/>
          <w:p>
            <w:pPr>
              <w:pStyle w:val="Compact"/>
              <w:bidi/>
              <w:jc w:val="center"/>
            </w:pPr>
            <w:r>
              <w:rPr>
                <w:rFonts w:ascii="Times New Roman" w:hAnsi="Times New Roman" w:cs="B Lotus"/>
                <w:rtl/>
                <w:lang w:val="fa"/>
              </w:rPr>
              <w:t xml:space="preserve">کانونِ خشم</w:t>
            </w:r>
          </w:p>
        </w:tc>
      </w:tr>
      <w:tr>
        <w:tc>
          <w:tcPr/>
          <w:p>
            <w:pPr>
              <w:pStyle w:val="Compact"/>
              <w:bidi/>
              <w:jc w:val="center"/>
            </w:pPr>
            <w:r>
              <w:rPr>
                <w:rFonts w:ascii="Times New Roman" w:hAnsi="Times New Roman" w:cs="B Lotus"/>
                <w:rtl/>
                <w:lang w:val="fa"/>
              </w:rPr>
              <w:t xml:space="preserve">۴</w:t>
            </w:r>
          </w:p>
        </w:tc>
        <w:tc>
          <w:tcPr/>
          <w:p>
            <w:pPr>
              <w:pStyle w:val="Compact"/>
              <w:bidi/>
              <w:jc w:val="center"/>
            </w:pPr>
            <w:r>
              <w:rPr>
                <w:rFonts w:ascii="Times New Roman" w:hAnsi="Times New Roman" w:cs="B Lotus"/>
                <w:rtl/>
                <w:lang w:val="fa"/>
              </w:rPr>
              <w:t xml:space="preserve">حرد</w:t>
            </w:r>
          </w:p>
        </w:tc>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۰</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تک‌بسامدِ سورۀ قلم: ۲۵</w:t>
            </w:r>
          </w:p>
        </w:tc>
      </w:tr>
      <w:tr>
        <w:tc>
          <w:tcPr/>
          <w:p>
            <w:pPr>
              <w:pStyle w:val="Compact"/>
              <w:bidi/>
              <w:jc w:val="center"/>
            </w:pPr>
            <w:r>
              <w:rPr>
                <w:rFonts w:ascii="Times New Roman" w:hAnsi="Times New Roman" w:cs="B Lotus"/>
                <w:rtl/>
                <w:lang w:val="fa"/>
              </w:rPr>
              <w:t xml:space="preserve">۵</w:t>
            </w:r>
          </w:p>
        </w:tc>
        <w:tc>
          <w:tcPr/>
          <w:p>
            <w:pPr>
              <w:pStyle w:val="Compact"/>
              <w:bidi/>
              <w:jc w:val="center"/>
            </w:pPr>
            <w:r>
              <w:rPr>
                <w:rFonts w:ascii="Times New Roman" w:hAnsi="Times New Roman" w:cs="B Lotus"/>
                <w:rtl/>
                <w:lang w:val="fa"/>
              </w:rPr>
              <w:t xml:space="preserve">غيظ</w:t>
            </w:r>
          </w:p>
        </w:tc>
        <w:tc>
          <w:tcPr/>
          <w:p>
            <w:pPr>
              <w:pStyle w:val="Compact"/>
              <w:bidi/>
              <w:jc w:val="center"/>
            </w:pPr>
            <w:r>
              <w:rPr>
                <w:rFonts w:ascii="Times New Roman" w:hAnsi="Times New Roman" w:cs="B Lotus"/>
                <w:rtl/>
                <w:lang w:val="fa"/>
              </w:rPr>
              <w:t xml:space="preserve">۱۱</w:t>
            </w:r>
          </w:p>
        </w:tc>
        <w:tc>
          <w:tcPr/>
          <w:p>
            <w:pPr>
              <w:pStyle w:val="Compact"/>
              <w:bidi/>
              <w:jc w:val="center"/>
            </w:pPr>
            <w:r>
              <w:rPr>
                <w:rFonts w:ascii="Times New Roman" w:hAnsi="Times New Roman" w:cs="B Lotus"/>
                <w:rtl/>
                <w:lang w:val="fa"/>
              </w:rPr>
              <w:t xml:space="preserve">۳</w:t>
            </w:r>
          </w:p>
        </w:tc>
        <w:tc>
          <w:tcPr/>
          <w:p>
            <w:pPr>
              <w:pStyle w:val="Compact"/>
              <w:bidi/>
              <w:jc w:val="center"/>
            </w:pPr>
            <w:r>
              <w:rPr>
                <w:rFonts w:ascii="Times New Roman" w:hAnsi="Times New Roman" w:cs="B Lotus"/>
                <w:rtl/>
                <w:lang w:val="fa"/>
              </w:rPr>
              <w:t xml:space="preserve">۸</w:t>
            </w:r>
          </w:p>
        </w:tc>
        <w:tc>
          <w:tcPr/>
          <w:p>
            <w:pPr>
              <w:pStyle w:val="Compact"/>
              <w:bidi/>
              <w:jc w:val="center"/>
            </w:pPr>
            <w:r>
              <w:rPr>
                <w:rFonts w:ascii="Times New Roman" w:hAnsi="Times New Roman" w:cs="B Lotus"/>
                <w:rtl/>
                <w:lang w:val="fa"/>
              </w:rPr>
              <w:t xml:space="preserve">۰٫۰۰۲</w:t>
            </w:r>
          </w:p>
        </w:tc>
        <w:tc>
          <w:tcPr/>
          <w:p>
            <w:pPr>
              <w:pStyle w:val="Compact"/>
              <w:bidi/>
              <w:jc w:val="center"/>
            </w:pPr>
            <w:r>
              <w:rPr>
                <w:rFonts w:ascii="Times New Roman" w:hAnsi="Times New Roman" w:cs="B Lotus"/>
                <w:rtl/>
                <w:lang w:val="fa"/>
              </w:rPr>
              <w:t xml:space="preserve">۰٫۰۲ ★</w:t>
            </w:r>
          </w:p>
        </w:tc>
        <w:tc>
          <w:tcPr/>
          <w:p>
            <w:pPr>
              <w:pStyle w:val="Compact"/>
              <w:bidi/>
              <w:jc w:val="center"/>
            </w:pPr>
            <w:r>
              <w:rPr>
                <w:rFonts w:ascii="Times New Roman" w:hAnsi="Times New Roman" w:cs="B Lotus"/>
                <w:rtl/>
                <w:lang w:val="fa"/>
              </w:rPr>
              <w:t xml:space="preserve">خشمِ متراکم؛ تجلّیِ تَمَیُّز</w:t>
            </w:r>
          </w:p>
        </w:tc>
      </w:tr>
      <w:tr>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بغي</w:t>
            </w:r>
          </w:p>
        </w:tc>
        <w:tc>
          <w:tcPr/>
          <w:p>
            <w:pPr>
              <w:pStyle w:val="Compact"/>
              <w:bidi/>
              <w:jc w:val="center"/>
            </w:pPr>
            <w:r>
              <w:rPr>
                <w:rFonts w:ascii="Times New Roman" w:hAnsi="Times New Roman" w:cs="B Lotus"/>
                <w:rtl/>
                <w:lang w:val="fa"/>
              </w:rPr>
              <w:t xml:space="preserve">۹۶</w:t>
            </w:r>
          </w:p>
        </w:tc>
        <w:tc>
          <w:tcPr/>
          <w:p>
            <w:pPr>
              <w:pStyle w:val="Compact"/>
              <w:bidi/>
              <w:jc w:val="center"/>
            </w:pPr>
            <w:r>
              <w:rPr>
                <w:rFonts w:ascii="Times New Roman" w:hAnsi="Times New Roman" w:cs="B Lotus"/>
                <w:rtl/>
                <w:lang w:val="fa"/>
              </w:rPr>
              <w:t xml:space="preserve">۵۵</w:t>
            </w:r>
          </w:p>
        </w:tc>
        <w:tc>
          <w:tcPr/>
          <w:p>
            <w:pPr>
              <w:pStyle w:val="Compact"/>
              <w:bidi/>
              <w:jc w:val="center"/>
            </w:pPr>
            <w:r>
              <w:rPr>
                <w:rFonts w:ascii="Times New Roman" w:hAnsi="Times New Roman" w:cs="B Lotus"/>
                <w:rtl/>
                <w:lang w:val="fa"/>
              </w:rPr>
              <w:t xml:space="preserve">۴۱</w:t>
            </w:r>
          </w:p>
        </w:tc>
        <w:tc>
          <w:tcPr/>
          <w:p>
            <w:pPr>
              <w:pStyle w:val="Compact"/>
              <w:bidi/>
              <w:jc w:val="center"/>
            </w:pPr>
            <w:r>
              <w:rPr>
                <w:rFonts w:ascii="Times New Roman" w:hAnsi="Times New Roman" w:cs="B Lotus"/>
                <w:rtl/>
                <w:lang w:val="fa"/>
              </w:rPr>
              <w:t xml:space="preserve">&lt; ۰٫۰۰۱</w:t>
            </w:r>
          </w:p>
        </w:tc>
        <w:tc>
          <w:tcPr/>
          <w:p>
            <w:pPr>
              <w:pStyle w:val="Compact"/>
              <w:bidi/>
              <w:jc w:val="center"/>
            </w:pPr>
            <w:r>
              <w:rPr>
                <w:rFonts w:ascii="Times New Roman" w:hAnsi="Times New Roman" w:cs="B Lotus"/>
                <w:rtl/>
                <w:lang w:val="fa"/>
              </w:rPr>
              <w:t xml:space="preserve">۰٫۰۰۵ ★</w:t>
            </w:r>
          </w:p>
        </w:tc>
        <w:tc>
          <w:tcPr/>
          <w:p>
            <w:pPr>
              <w:pStyle w:val="Compact"/>
              <w:bidi/>
              <w:jc w:val="center"/>
            </w:pPr>
            <w:r>
              <w:rPr>
                <w:rFonts w:ascii="Times New Roman" w:hAnsi="Times New Roman" w:cs="B Lotus"/>
                <w:rtl/>
                <w:lang w:val="fa"/>
              </w:rPr>
              <w:t xml:space="preserve">گرهِ میانجی؛ علّیتِ دوسویه</w:t>
            </w:r>
          </w:p>
        </w:tc>
      </w:tr>
      <w:tr>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طغي</w:t>
            </w:r>
          </w:p>
        </w:tc>
        <w:tc>
          <w:tcPr/>
          <w:p>
            <w:pPr>
              <w:pStyle w:val="Compact"/>
              <w:bidi/>
              <w:jc w:val="center"/>
            </w:pPr>
            <w:r>
              <w:rPr>
                <w:rFonts w:ascii="Times New Roman" w:hAnsi="Times New Roman" w:cs="B Lotus"/>
                <w:rtl/>
                <w:lang w:val="fa"/>
              </w:rPr>
              <w:t xml:space="preserve">۳۹</w:t>
            </w:r>
          </w:p>
        </w:tc>
        <w:tc>
          <w:tcPr/>
          <w:p>
            <w:pPr>
              <w:pStyle w:val="Compact"/>
              <w:bidi/>
              <w:jc w:val="center"/>
            </w:pPr>
            <w:r>
              <w:rPr>
                <w:rFonts w:ascii="Times New Roman" w:hAnsi="Times New Roman" w:cs="B Lotus"/>
                <w:rtl/>
                <w:lang w:val="fa"/>
              </w:rPr>
              <w:t xml:space="preserve">۲۹</w:t>
            </w:r>
          </w:p>
        </w:tc>
        <w:tc>
          <w:tcPr/>
          <w:p>
            <w:pPr>
              <w:pStyle w:val="Compact"/>
              <w:bidi/>
              <w:jc w:val="center"/>
            </w:pPr>
            <w:r>
              <w:rPr>
                <w:rFonts w:ascii="Times New Roman" w:hAnsi="Times New Roman" w:cs="B Lotus"/>
                <w:rtl/>
                <w:lang w:val="fa"/>
              </w:rPr>
              <w:t xml:space="preserve">۱۰</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پارادایمِ فرعونی</w:t>
            </w:r>
          </w:p>
        </w:tc>
      </w:tr>
      <w:tr>
        <w:tc>
          <w:tcPr/>
          <w:p>
            <w:pPr>
              <w:pStyle w:val="Compact"/>
              <w:bidi/>
              <w:jc w:val="center"/>
            </w:pPr>
            <w:r>
              <w:rPr>
                <w:rFonts w:ascii="Times New Roman" w:hAnsi="Times New Roman" w:cs="B Lotus"/>
                <w:rtl/>
                <w:lang w:val="fa"/>
              </w:rPr>
              <w:t xml:space="preserve">۶</w:t>
            </w:r>
          </w:p>
        </w:tc>
        <w:tc>
          <w:tcPr/>
          <w:p>
            <w:pPr>
              <w:pStyle w:val="Compact"/>
              <w:bidi/>
              <w:jc w:val="center"/>
            </w:pPr>
            <w:r>
              <w:rPr>
                <w:rFonts w:ascii="Times New Roman" w:hAnsi="Times New Roman" w:cs="B Lotus"/>
                <w:rtl/>
                <w:lang w:val="fa"/>
              </w:rPr>
              <w:t xml:space="preserve">عتو</w:t>
            </w:r>
          </w:p>
        </w:tc>
        <w:tc>
          <w:tcPr/>
          <w:p>
            <w:pPr>
              <w:pStyle w:val="Compact"/>
              <w:bidi/>
              <w:jc w:val="center"/>
            </w:pPr>
            <w:r>
              <w:rPr>
                <w:rFonts w:ascii="Times New Roman" w:hAnsi="Times New Roman" w:cs="B Lotus"/>
                <w:rtl/>
                <w:lang w:val="fa"/>
              </w:rPr>
              <w:t xml:space="preserve">۱۰</w:t>
            </w:r>
          </w:p>
        </w:tc>
        <w:tc>
          <w:tcPr/>
          <w:p>
            <w:pPr>
              <w:pStyle w:val="Compact"/>
              <w:bidi/>
              <w:jc w:val="center"/>
            </w:pPr>
            <w:r>
              <w:rPr>
                <w:rFonts w:ascii="Times New Roman" w:hAnsi="Times New Roman" w:cs="B Lotus"/>
                <w:rtl/>
                <w:lang w:val="fa"/>
              </w:rPr>
              <w:t xml:space="preserve">۹</w:t>
            </w:r>
          </w:p>
        </w:tc>
        <w:tc>
          <w:tcPr/>
          <w:p>
            <w:pPr>
              <w:pStyle w:val="Compact"/>
              <w:bidi/>
              <w:jc w:val="center"/>
            </w:pPr>
            <w:r>
              <w:rPr>
                <w:rFonts w:ascii="Times New Roman" w:hAnsi="Times New Roman" w:cs="B Lotus"/>
                <w:rtl/>
                <w:lang w:val="fa"/>
              </w:rPr>
              <w:t xml:space="preserve">۱</w:t>
            </w:r>
          </w:p>
        </w:tc>
        <w:tc>
          <w:tcPr/>
          <w:p>
            <w:pPr>
              <w:pStyle w:val="Compact"/>
              <w:bidi/>
              <w:jc w:val="center"/>
            </w:pPr>
            <w:r>
              <w:rPr>
                <w:rFonts w:ascii="Times New Roman" w:hAnsi="Times New Roman" w:cs="B Lotus"/>
                <w:rtl/>
                <w:lang w:val="fa"/>
              </w:rPr>
              <w:t xml:space="preserve">۰٫۴۷</w:t>
            </w:r>
          </w:p>
        </w:tc>
        <w:tc>
          <w:tcPr/>
          <w:p>
            <w:pPr>
              <w:pStyle w:val="Compact"/>
              <w:bidi/>
              <w:jc w:val="center"/>
            </w:pPr>
            <w:r>
              <w:rPr>
                <w:rFonts w:ascii="Times New Roman" w:hAnsi="Times New Roman" w:cs="B Lotus"/>
                <w:rtl/>
                <w:lang w:val="fa"/>
              </w:rPr>
              <w:t xml:space="preserve">۱٫۰۰</w:t>
            </w:r>
          </w:p>
        </w:tc>
        <w:tc>
          <w:tcPr/>
          <w:p>
            <w:pPr>
              <w:pStyle w:val="Compact"/>
              <w:bidi/>
              <w:jc w:val="center"/>
            </w:pPr>
            <w:r>
              <w:rPr>
                <w:rFonts w:ascii="Times New Roman" w:hAnsi="Times New Roman" w:cs="B Lotus"/>
                <w:rtl/>
                <w:lang w:val="fa"/>
              </w:rPr>
              <w:t xml:space="preserve">عنادِ تثبیت‌شده</w:t>
            </w:r>
          </w:p>
        </w:tc>
      </w:tr>
      <w:tr>
        <w:tc>
          <w:tcPr/>
          <w:p>
            <w:pPr>
              <w:pStyle w:val="Compact"/>
              <w:bidi/>
              <w:jc w:val="center"/>
            </w:pPr>
            <w:r>
              <w:rPr>
                <w:rFonts w:ascii="Times New Roman" w:hAnsi="Times New Roman" w:cs="B Lotus"/>
                <w:b/>
                <w:bCs/>
                <w:rtl/>
                <w:lang w:val="fa"/>
              </w:rPr>
              <w:t xml:space="preserve">مجموع</w:t>
            </w:r>
          </w:p>
        </w:tc>
        <w:tc>
          <w:tcPr/>
          <w:p>
            <w:pPr>
              <w:pStyle w:val="Compact"/>
              <w:bidi/>
              <w:jc w:val="center"/>
            </w:pPr>
            <w:r>
              <w:rPr>
                <w:rFonts w:ascii="Times New Roman" w:hAnsi="Times New Roman" w:cs="B Lotus"/>
                <w:rtl/>
                <w:lang w:val="fa"/>
              </w:rPr>
              <w:t xml:space="preserve">–</w:t>
            </w:r>
          </w:p>
        </w:tc>
        <w:tc>
          <w:tcPr/>
          <w:p>
            <w:pPr>
              <w:pStyle w:val="Compact"/>
              <w:bidi/>
              <w:jc w:val="center"/>
            </w:pPr>
            <w:r>
              <w:rPr>
                <w:rFonts w:ascii="Times New Roman" w:hAnsi="Times New Roman" w:cs="B Lotus"/>
                <w:b/>
                <w:bCs/>
                <w:rtl/>
                <w:lang w:val="fa"/>
              </w:rPr>
              <w:t xml:space="preserve">۳۱۲</w:t>
            </w:r>
          </w:p>
        </w:tc>
        <w:tc>
          <w:tcPr/>
          <w:p>
            <w:pPr>
              <w:pStyle w:val="Compact"/>
              <w:bidi/>
              <w:jc w:val="center"/>
            </w:pPr>
            <w:r>
              <w:rPr>
                <w:rFonts w:ascii="Times New Roman" w:hAnsi="Times New Roman" w:cs="B Lotus"/>
                <w:b/>
                <w:bCs/>
                <w:rtl/>
                <w:lang w:val="fa"/>
              </w:rPr>
              <w:t xml:space="preserve">۱۸۳</w:t>
            </w:r>
          </w:p>
        </w:tc>
        <w:tc>
          <w:tcPr/>
          <w:p>
            <w:pPr>
              <w:pStyle w:val="Compact"/>
              <w:bidi/>
              <w:jc w:val="center"/>
            </w:pPr>
            <w:r>
              <w:rPr>
                <w:rFonts w:ascii="Times New Roman" w:hAnsi="Times New Roman" w:cs="B Lotus"/>
                <w:b/>
                <w:bCs/>
                <w:rtl/>
                <w:lang w:val="fa"/>
              </w:rPr>
              <w:t xml:space="preserve">۱۲۹</w:t>
            </w:r>
          </w:p>
        </w:tc>
        <w:tc>
          <w:tcPr/>
          <w:p>
            <w:pPr>
              <w:pStyle w:val="Compact"/>
              <w:bidi/>
              <w:jc w:val="center"/>
            </w:pPr>
            <w:r>
              <w:rPr>
                <w:rFonts w:ascii="Times New Roman" w:hAnsi="Times New Roman" w:cs="B Lotus"/>
                <w:rtl/>
                <w:lang w:val="fa"/>
              </w:rPr>
              <w:t xml:space="preserve">–</w:t>
            </w:r>
          </w:p>
        </w:tc>
        <w:tc>
          <w:tcPr/>
          <w:p>
            <w:pPr>
              <w:pStyle w:val="Compact"/>
              <w:bidi/>
              <w:jc w:val="center"/>
            </w:pPr>
            <w:r>
              <w:rPr>
                <w:rFonts w:ascii="Times New Roman" w:hAnsi="Times New Roman" w:cs="B Lotus"/>
                <w:rtl/>
                <w:lang w:val="fa"/>
              </w:rPr>
              <w:t xml:space="preserve">–</w:t>
            </w:r>
          </w:p>
        </w:tc>
        <w:tc>
          <w:tcPr/>
          <w:p>
            <w:pPr>
              <w:pStyle w:val="Compact"/>
              <w:bidi/>
              <w:jc w:val="center"/>
            </w:pPr>
            <w:r>
              <w:rPr>
                <w:rFonts w:ascii="Times New Roman" w:hAnsi="Times New Roman" w:cs="B Lotus"/>
                <w:rtl/>
                <w:lang w:val="fa"/>
              </w:rPr>
              <w:t xml:space="preserve">–</w:t>
            </w:r>
          </w:p>
        </w:tc>
      </w:tr>
    </w:tbl>
    <w:p>
      <w:pPr>
        <w:bidi/>
        <w:jc w:val="both"/>
      </w:pPr>
      <w:r>
        <w:rPr>
          <w:rFonts w:ascii="Times New Roman" w:hAnsi="Times New Roman" w:cs="B Lotus"/>
          <w:b/>
          <w:bCs/>
          <w:rtl/>
          <w:lang w:val="fa"/>
        </w:rPr>
        <w:t xml:space="preserve">توزیعِ مرحله‌ای</w:t>
      </w:r>
      <w:r>
        <w:rPr>
          <w:rFonts w:ascii="Times New Roman" w:hAnsi="Times New Roman" w:cs="B Lotus"/>
          <w:rtl/>
          <w:lang w:val="fa"/>
        </w:rPr>
        <w:t xml:space="preserve">: به‌ترتیب ۴۴، ۶۰، ۲۷، ۲۵، ۱۱، ۱۴۵ (مجموعِ مرحله‌های ۴ تا ۶ برابر است با</w:t>
      </w:r>
      <w:r>
        <w:rPr>
          <w:rFonts w:ascii="Times New Roman" w:hAnsi="Times New Roman" w:cs="B Lotus"/>
          <w:rtl/>
          <w:lang w:val="fa"/>
        </w:rPr>
        <w:t xml:space="preserve"> </w:t>
      </w:r>
      <m:oMath>
        <m:r>
          <m:t>25</m:t>
        </m:r>
        <m:r>
          <m:rPr>
            <m:sty m:val="p"/>
          </m:rPr>
          <m:t>+</m:t>
        </m:r>
        <m:r>
          <m:t>11</m:t>
        </m:r>
        <m:r>
          <m:rPr>
            <m:sty m:val="p"/>
          </m:rPr>
          <m:t>+</m:t>
        </m:r>
        <m:r>
          <m:t>145</m:t>
        </m:r>
        <m:r>
          <m:rPr>
            <m:sty m:val="p"/>
          </m:rPr>
          <m:t>=</m:t>
        </m:r>
      </m:oMath>
      <w:r>
        <w:rPr>
          <w:rFonts w:ascii="Times New Roman" w:hAnsi="Times New Roman" w:cs="B Lotus"/>
          <w:rtl/>
          <w:lang w:val="fa"/>
        </w:rPr>
        <w:t xml:space="preserve"> </w:t>
      </w:r>
      <w:r>
        <w:rPr>
          <w:rFonts w:ascii="Times New Roman" w:hAnsi="Times New Roman" w:cs="B Lotus"/>
          <w:b/>
          <w:bCs/>
          <w:rtl/>
          <w:lang w:val="fa"/>
        </w:rPr>
        <w:t xml:space="preserve">۱۸۱</w:t>
      </w:r>
      <w:r>
        <w:rPr>
          <w:rFonts w:ascii="Times New Roman" w:hAnsi="Times New Roman" w:cs="B Lotus"/>
          <w:rtl/>
          <w:lang w:val="fa"/>
        </w:rPr>
        <w:t xml:space="preserve"> </w:t>
      </w:r>
      <w:r>
        <w:rPr>
          <w:rFonts w:ascii="Times New Roman" w:hAnsi="Times New Roman" w:cs="B Lotus"/>
          <w:rtl/>
          <w:lang w:val="fa"/>
        </w:rPr>
        <w:t xml:space="preserve">بسامد؛ نک. شکلِ ۴). مقایسه‌ی مراحلِ ۱ تا ۵ (۱۶۷) با مرحله‌ی ۶ (۱۴۵) رد نمی‌شود (</w:t>
      </w:r>
      <m:oMath>
        <m:sSup>
          <m:e>
            <m:r>
              <m:t>χ</m:t>
            </m:r>
          </m:e>
          <m:sup>
            <m:r>
              <m:t>2</m:t>
            </m:r>
          </m:sup>
        </m:sSup>
        <m:r>
          <m:rPr>
            <m:sty m:val="p"/>
          </m:rPr>
          <m:t>(</m:t>
        </m:r>
        <m:r>
          <m:t>1</m:t>
        </m:r>
        <m:r>
          <m:rPr>
            <m:sty m:val="p"/>
          </m:rPr>
          <m:t>)</m:t>
        </m:r>
        <m:r>
          <m:rPr>
            <m:sty m:val="p"/>
          </m:rPr>
          <m:t>=</m:t>
        </m:r>
        <m:r>
          <m:t>1.55</m:t>
        </m:r>
      </m:oMath>
      <w:r>
        <w:rPr>
          <w:rFonts w:ascii="Times New Roman" w:hAnsi="Times New Roman" w:cs="B Lotus"/>
          <w:rtl/>
          <w:lang w:val="fa"/>
        </w:rPr>
        <w:t xml:space="preserve">)؛ این یافته با قرائتِ علّیتِ دوسویه در بندِ ۵-۶-۴ سازگار است. سه آزمونِ یکنواختیِ روند (اسپیرمن:</w:t>
      </w:r>
      <w:r>
        <w:rPr>
          <w:rFonts w:ascii="Times New Roman" w:hAnsi="Times New Roman" w:cs="B Lotus"/>
          <w:rtl/>
          <w:lang w:val="fa"/>
        </w:rPr>
        <w:t xml:space="preserve"> </w:t>
      </w:r>
      <m:oMath>
        <m:r>
          <m:t>ρ</m:t>
        </m:r>
        <m:r>
          <m:rPr>
            <m:sty m:val="p"/>
          </m:rPr>
          <m:t>=</m:t>
        </m:r>
        <m:r>
          <m:rPr>
            <m:sty m:val="p"/>
          </m:rPr>
          <m:t>−</m:t>
        </m:r>
        <m:r>
          <m:t>0.086</m:t>
        </m:r>
      </m:oMath>
      <w:r>
        <w:rPr>
          <w:rFonts w:ascii="Times New Roman" w:hAnsi="Times New Roman" w:cs="B Lotus"/>
          <w:rtl/>
          <w:lang w:val="fa"/>
        </w:rPr>
        <w:t xml:space="preserve">،</w:t>
      </w:r>
      <w:r>
        <w:rPr>
          <w:rFonts w:ascii="Times New Roman" w:hAnsi="Times New Roman" w:cs="B Lotus"/>
          <w:rtl/>
          <w:lang w:val="fa"/>
        </w:rPr>
        <w:t xml:space="preserve"> </w:t>
      </w:r>
      <m:oMath>
        <m:r>
          <m:t>p</m:t>
        </m:r>
        <m:r>
          <m:rPr>
            <m:sty m:val="p"/>
          </m:rPr>
          <m:t>=</m:t>
        </m:r>
        <m:r>
          <m:t>0.848</m:t>
        </m:r>
      </m:oMath>
      <w:r>
        <w:rPr>
          <w:rFonts w:ascii="Times New Roman" w:hAnsi="Times New Roman" w:cs="B Lotus"/>
          <w:rtl/>
          <w:lang w:val="fa"/>
        </w:rPr>
        <w:t xml:space="preserve">؛ مَن-کِندال؛ کاکرَن-آرمیتِج) فرضِ بدون‌روندِ</w:t>
      </w:r>
      <w:r>
        <w:rPr>
          <w:rFonts w:ascii="Times New Roman" w:hAnsi="Times New Roman" w:cs="B Lotus"/>
          <w:rtl/>
          <w:lang w:val="fa"/>
        </w:rPr>
        <w:t xml:space="preserve"> </w:t>
      </w:r>
      <w:r>
        <w:rPr>
          <w:rFonts w:ascii="Times New Roman" w:hAnsi="Times New Roman" w:cs="B Lotus"/>
          <w:i/>
          <w:iCs/>
          <w:rtl/>
          <w:lang w:val="fa"/>
        </w:rPr>
        <w:t xml:space="preserve">بسامدی</w:t>
      </w:r>
      <w:r>
        <w:rPr>
          <w:rFonts w:ascii="Times New Roman" w:hAnsi="Times New Roman" w:cs="B Lotus"/>
          <w:rtl/>
          <w:lang w:val="fa"/>
        </w:rPr>
        <w:t xml:space="preserve"> </w:t>
      </w:r>
      <w:r>
        <w:rPr>
          <w:rFonts w:ascii="Times New Roman" w:hAnsi="Times New Roman" w:cs="B Lotus"/>
          <w:rtl/>
          <w:lang w:val="fa"/>
        </w:rPr>
        <w:t xml:space="preserve">را رد نمی‌کنند. این یافته را باید صادقانه چنین خواند: هیچ‌یک از آزمون‌های آماریِ این پژوهش،</w:t>
      </w:r>
      <w:r>
        <w:rPr>
          <w:rFonts w:ascii="Times New Roman" w:hAnsi="Times New Roman" w:cs="B Lotus"/>
          <w:rtl/>
          <w:lang w:val="fa"/>
        </w:rPr>
        <w:t xml:space="preserve"> </w:t>
      </w:r>
      <w:r>
        <w:rPr>
          <w:rFonts w:ascii="Times New Roman" w:hAnsi="Times New Roman" w:cs="B Lotus"/>
          <w:i/>
          <w:iCs/>
          <w:rtl/>
          <w:lang w:val="fa"/>
        </w:rPr>
        <w:t xml:space="preserve">مرتبه‌بندیِ شدتیِ</w:t>
      </w:r>
      <w:r>
        <w:rPr>
          <w:rFonts w:ascii="Times New Roman" w:hAnsi="Times New Roman" w:cs="B Lotus"/>
          <w:rtl/>
          <w:lang w:val="fa"/>
        </w:rPr>
        <w:t xml:space="preserve"> </w:t>
      </w:r>
      <w:r>
        <w:rPr>
          <w:rFonts w:ascii="Times New Roman" w:hAnsi="Times New Roman" w:cs="B Lotus"/>
          <w:rtl/>
          <w:lang w:val="fa"/>
        </w:rPr>
        <w:t xml:space="preserve">پیوستار را مستقلاً تأیید نمی‌کند؛ مرتبه‌ی پیشنهادی، ترتیبِ</w:t>
      </w:r>
      <w:r>
        <w:rPr>
          <w:rFonts w:ascii="Times New Roman" w:hAnsi="Times New Roman" w:cs="B Lotus"/>
          <w:rtl/>
          <w:lang w:val="fa"/>
        </w:rPr>
        <w:t xml:space="preserve"> </w:t>
      </w:r>
      <w:r>
        <w:rPr>
          <w:rFonts w:ascii="Times New Roman" w:hAnsi="Times New Roman" w:cs="B Lotus"/>
          <w:i/>
          <w:iCs/>
          <w:rtl/>
          <w:lang w:val="fa"/>
        </w:rPr>
        <w:t xml:space="preserve">شدتِ معناییِ</w:t>
      </w:r>
      <w:r>
        <w:rPr>
          <w:rFonts w:ascii="Times New Roman" w:hAnsi="Times New Roman" w:cs="B Lotus"/>
          <w:rtl/>
          <w:lang w:val="fa"/>
        </w:rPr>
        <w:t xml:space="preserve"> </w:t>
      </w:r>
      <w:r>
        <w:rPr>
          <w:rFonts w:ascii="Times New Roman" w:hAnsi="Times New Roman" w:cs="B Lotus"/>
          <w:rtl/>
          <w:lang w:val="fa"/>
        </w:rPr>
        <w:t xml:space="preserve">لغوی-تفسیری است (نه شیبِ بسامدی) و شاهدِ آن، نه آزمونِ روند، بلکه تحلیلِ چهار-لغت‌نامه‌ایِ بندِ ۵-۱ و قرائتِ تطبیقیِ نُه‌مفسّر است (نک. شکلِ ۵ برای توزیعِ مکّی/مدنی).</w:t>
      </w:r>
    </w:p>
    <w:bookmarkEnd w:id="25"/>
    <w:bookmarkStart w:id="26" w:name="نگاهی-فشرده-به-مرحلههای-۱-تا-۳"/>
    <w:p>
      <w:pPr>
        <w:pStyle w:val="Heading3"/>
        <w:bidi/>
      </w:pPr>
      <w:r>
        <w:rPr>
          <w:rFonts w:ascii="Times New Roman" w:hAnsi="Times New Roman" w:cs="B Lotus"/>
          <w:rtl/>
          <w:lang w:val="fa"/>
        </w:rPr>
        <w:t xml:space="preserve">۵-۳. نگاهی فشرده به مرحله‌های ۱ تا ۳</w:t>
      </w:r>
    </w:p>
    <w:p>
      <w:pPr>
        <w:bidi/>
        <w:jc w:val="both"/>
      </w:pPr>
      <w:r>
        <w:rPr>
          <w:rFonts w:ascii="Times New Roman" w:hAnsi="Times New Roman" w:cs="B Lotus"/>
          <w:rtl/>
          <w:lang w:val="fa"/>
        </w:rPr>
        <w:t xml:space="preserve">از آن‌جا که پژوهشِ حاضر بر اوجِ پیوستار (مرحله‌های ۴ تا ۶) متمرکز است، تحلیلِ تفصیلیِ مرحله‌های پیشین به مطالعاتِ تک‌واژگانیِ موجود (قائمی‌نیا ۱۳۹۰ بر کَره/ضِیق؛ نَریمانی و همکاران ۱۴۰۰ بر نَقم/سَخَط/غیظ؛ قاری‌زاده و همکاران ۱۴۰۲ بر طغیان) ارجاع داده می‌شود. در این‌جا یافته‌های کانونیِ این مراحل به‌اختصار گزارش می‌شوند:</w:t>
      </w:r>
    </w:p>
    <w:p>
      <w:pPr>
        <w:pStyle w:val="Compact"/>
        <w:numPr>
          <w:ilvl w:val="0"/>
          <w:numId w:val="1001"/>
        </w:numPr>
        <w:bidi/>
      </w:pPr>
      <w:r>
        <w:rPr>
          <w:rFonts w:ascii="Times New Roman" w:hAnsi="Times New Roman" w:cs="B Lotus"/>
          <w:b/>
          <w:bCs/>
          <w:rtl/>
          <w:lang w:val="fa"/>
        </w:rPr>
        <w:t xml:space="preserve">مرحله‌ی ۱ (پیش‌ازخشم؛ ۴۴ بسامد).</w:t>
      </w:r>
      <w:r>
        <w:rPr>
          <w:rFonts w:ascii="Times New Roman" w:hAnsi="Times New Roman" w:cs="B Lotus"/>
          <w:rtl/>
          <w:lang w:val="fa"/>
        </w:rPr>
        <w:t xml:space="preserve"> </w:t>
      </w:r>
      <w:r>
        <w:rPr>
          <w:rFonts w:ascii="Times New Roman" w:hAnsi="Times New Roman" w:cs="B Lotus"/>
          <w:rtl/>
          <w:lang w:val="fa"/>
        </w:rPr>
        <w:t xml:space="preserve">أُف (سورۀ اسراء: ۲۳؛ سورۀ انبیاء: ۶۷؛ سورۀ احقاف: ۱۷) کم‌ترین ترازِ کلامیِ ناخشنودی را تثبیت می‌کند. کَره ساختاری دوگانه دارد: کراهتِ درونیِ اصلاح‌پذیر (سورۀ بقره: ۲۱۶) و اِکراهِ ساختاریِ تحمیلی (سورۀ بقره: ۲۵۶) که خود از حوزه‌ی هیجان بیرون است.</w:t>
      </w:r>
    </w:p>
    <w:p>
      <w:pPr>
        <w:pStyle w:val="Compact"/>
        <w:numPr>
          <w:ilvl w:val="0"/>
          <w:numId w:val="1001"/>
        </w:numPr>
        <w:bidi/>
      </w:pPr>
      <w:r>
        <w:rPr>
          <w:rFonts w:ascii="Times New Roman" w:hAnsi="Times New Roman" w:cs="B Lotus"/>
          <w:b/>
          <w:bCs/>
          <w:rtl/>
          <w:lang w:val="fa"/>
        </w:rPr>
        <w:t xml:space="preserve">مرحله‌ی ۲ (فشارِ درونی؛ ۶۰ بسامد).</w:t>
      </w:r>
      <w:r>
        <w:rPr>
          <w:rFonts w:ascii="Times New Roman" w:hAnsi="Times New Roman" w:cs="B Lotus"/>
          <w:rtl/>
          <w:lang w:val="fa"/>
        </w:rPr>
        <w:t xml:space="preserve"> </w:t>
      </w:r>
      <w:r>
        <w:rPr>
          <w:rFonts w:ascii="Times New Roman" w:hAnsi="Times New Roman" w:cs="B Lotus"/>
          <w:rtl/>
          <w:lang w:val="fa"/>
        </w:rPr>
        <w:t xml:space="preserve">ضِیق (۱۳ بسامد، با شاهدِ کانونیِ سورۀ حِجر: ۹۷) و ترکیبِ «ضاقَ ذَرعاً» (سورۀ هود: ۷۷، ۸۰) پرخاشگریِ بازداشته را در روایتِ لوط (ع) ترسیم می‌کند. حُزن (۴۲ بسامد، ۸۸٪ فعلی) اندوهی موقتی و تنظیم‌پذیر است، با ارزش‌های معناییِ چهارگانه (اندوهِ فقدان، اندوهِ ستم‌دیدگی، پشیمانیِ مثبت، خشمِ به‌درون‌برگشته). أَسَف (۵ بسامد، انحصاراً مکّی) ترکیبی از اندوه و خشم است؛ «غَضبانَ أَسِفاً» (سورۀ اعراف: ۱۵۰؛ سورۀ طه: ۸۶) خشمِ پیامبرانه‌ی موسی (ع) را در زمینه‌ای شفقت‌آمیز می‌نشاند.</w:t>
      </w:r>
    </w:p>
    <w:p>
      <w:pPr>
        <w:pStyle w:val="Compact"/>
        <w:numPr>
          <w:ilvl w:val="0"/>
          <w:numId w:val="1001"/>
        </w:numPr>
        <w:bidi/>
      </w:pPr>
      <w:r>
        <w:rPr>
          <w:rFonts w:ascii="Times New Roman" w:hAnsi="Times New Roman" w:cs="B Lotus"/>
          <w:b/>
          <w:bCs/>
          <w:rtl/>
          <w:lang w:val="fa"/>
        </w:rPr>
        <w:t xml:space="preserve">مرحله‌ی ۳ (نفرتِ ارزیابانه؛ ۲۷ بسامد).</w:t>
      </w:r>
      <w:r>
        <w:rPr>
          <w:rFonts w:ascii="Times New Roman" w:hAnsi="Times New Roman" w:cs="B Lotus"/>
          <w:rtl/>
          <w:lang w:val="fa"/>
        </w:rPr>
        <w:t xml:space="preserve"> </w:t>
      </w:r>
      <w:r>
        <w:rPr>
          <w:rFonts w:ascii="Times New Roman" w:hAnsi="Times New Roman" w:cs="B Lotus"/>
          <w:rtl/>
          <w:lang w:val="fa"/>
        </w:rPr>
        <w:t xml:space="preserve">نَقم (۱۷ بسامد) خشمی ارزیابی‌بنیاد و معطوف به کیفر است، با ساختِ کانونیِ «نَقَمَ مِن + سبب» (سورۀ اعراف: ۱۲۶) و تولیدِ صفتِ الهیِ «المنتقم». سَخَط (۴ بسامد، انحصاراً مدنی؛</w:t>
      </w:r>
      <w:r>
        <w:rPr>
          <w:rFonts w:ascii="Times New Roman" w:hAnsi="Times New Roman" w:cs="B Lotus"/>
          <w:rtl/>
          <w:lang w:val="fa"/>
        </w:rPr>
        <w:t xml:space="preserve"> </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rtl/>
          <w:lang w:val="fa"/>
        </w:rPr>
        <w:t xml:space="preserve">) نارضایتیِ الهیِ پایدارِ مختصِ فضای مدنیِ مواجهه با منافقان (سورۀ محمد: ۲۸) است. مَقت (۶ بسامد) نفرتِ اخلاقیِ ارزیابانه است (سورۀ غافر: ۱۰؛ سورۀ نساء: ۲۲؛ سورۀ فاطر: ۳۹؛ سورۀ صفّ: ۳) که با روی‌گردانی — نه رویاروییِ هجومی — عمل می‌کند.</w:t>
      </w:r>
    </w:p>
    <w:bookmarkEnd w:id="26"/>
    <w:bookmarkStart w:id="27" w:name="مرحلهی-۴-خشم-فعال"/>
    <w:p>
      <w:pPr>
        <w:pStyle w:val="Heading3"/>
        <w:bidi/>
      </w:pPr>
      <w:r>
        <w:rPr>
          <w:rFonts w:ascii="Times New Roman" w:hAnsi="Times New Roman" w:cs="B Lotus"/>
          <w:rtl/>
          <w:lang w:val="fa"/>
        </w:rPr>
        <w:t xml:space="preserve">۵-۴. مرحله‌ی ۴ — خشمِ فعّال</w:t>
      </w:r>
    </w:p>
    <w:p>
      <w:pPr>
        <w:bidi/>
        <w:jc w:val="both"/>
      </w:pPr>
      <w:r>
        <w:rPr>
          <w:rFonts w:ascii="Times New Roman" w:hAnsi="Times New Roman" w:cs="B Lotus"/>
          <w:rtl/>
          <w:lang w:val="fa"/>
        </w:rPr>
        <w:t xml:space="preserve">مرحله‌ی چهارم، با دو ریشه (غضب، حَرد) و در مجموع ۲۵ بسامد، خشمِ فعّالِ بسیج‌کننده‌ی کنشگرِ حرکتی را در بر می‌گیرد.</w:t>
      </w:r>
    </w:p>
    <w:p>
      <w:pPr>
        <w:bidi/>
        <w:jc w:val="both"/>
      </w:pPr>
      <w:r>
        <w:rPr>
          <w:rFonts w:ascii="Times New Roman" w:hAnsi="Times New Roman" w:cs="B Lotus"/>
          <w:b/>
          <w:bCs/>
          <w:rtl/>
          <w:lang w:val="fa"/>
        </w:rPr>
        <w:t xml:space="preserve">۵-۴-۱. غَضَب (۲۴ بسامد، ۱۳ مکّی / ۱۱ مدنی) — هیجانِ هدفمند یا اراده‌ی هنجاری؟</w:t>
      </w:r>
      <w:r>
        <w:rPr>
          <w:rFonts w:ascii="Times New Roman" w:hAnsi="Times New Roman" w:cs="B Lotus"/>
          <w:rtl/>
          <w:lang w:val="fa"/>
        </w:rPr>
        <w:t xml:space="preserve"> </w:t>
      </w:r>
      <w:r>
        <w:rPr>
          <w:rFonts w:ascii="Times New Roman" w:hAnsi="Times New Roman" w:cs="B Lotus"/>
          <w:rtl/>
          <w:lang w:val="fa"/>
        </w:rPr>
        <w:t xml:space="preserve">غضب، نقطه‌ی مرکزیِ پیوستار است. تحلیلِ تطبیقیِ نُه تفسیر، گسستی نظری را آشکار می‌سازد. از یک سو، سنّتِ بلاغی-معتزلیِ زمخشری (الکشّاف، ج ۳، ص ۵۲۸) و رویکردِ اصلاحی-مقصدگرای ابن‌عاشور (ابن‌عاشور ۱۹۸۴، ج ۲۶، ص ۱۲۰)، غضبِ الهی را «صفتِ فعل» تعریف می‌کنند. از سوی دیگر، طباطبایی (المیزان، ج ۱۸، ص ۲۸۲) و فخر رازی (مفاتیح الغیب، ج ۲۸، ص ۸۴) با تعبیرِ «الغَضَبُ مِنَ اللهِ إرادَةُ إنزالِ العِقاب»، آن را به سازوکاری هنجاری-قضایی فرومی‌کاهند. با وجودِ این اختلاف، هر دو رویکرد در سطحِ بشری به نتیجه‌ی واحدی می‌رسند: غضبِ بشری حالتی هیجانی و هدفمند است که در چارچوبی ارزیابانه جای می‌گیرد. در همین راستا، ریشه‌شناسیِ ابن‌فارس («اشتدادٌ فی الشَّیء») و راغب («ثَوَرانُ دَمِ القَلبِ طَلَباً لِلانتقام»)، با استعاره‌ی «خشم همانندِ گرمای بدنی» (ANGER IS BODILY HEAT؛ لیکاف و کوچش ۱۹۸۷) هم‌سوست.</w:t>
      </w:r>
    </w:p>
    <w:p>
      <w:pPr>
        <w:bidi/>
        <w:jc w:val="both"/>
      </w:pPr>
      <w:r>
        <w:rPr>
          <w:rFonts w:ascii="Times New Roman" w:hAnsi="Times New Roman" w:cs="B Lotus"/>
          <w:b/>
          <w:bCs/>
          <w:rtl/>
          <w:lang w:val="fa"/>
        </w:rPr>
        <w:t xml:space="preserve">شواهدِ ریخت‌شناختی</w:t>
      </w:r>
      <w:r>
        <w:rPr>
          <w:rFonts w:ascii="Times New Roman" w:hAnsi="Times New Roman" w:cs="B Lotus"/>
          <w:rtl/>
          <w:lang w:val="fa"/>
        </w:rPr>
        <w:t xml:space="preserve"> </w:t>
      </w:r>
      <w:r>
        <w:rPr>
          <w:rFonts w:ascii="Times New Roman" w:hAnsi="Times New Roman" w:cs="B Lotus"/>
          <w:rtl/>
          <w:lang w:val="fa"/>
        </w:rPr>
        <w:t xml:space="preserve">نکته‌ی نظریِ مهمی را آشکار می‌سازد: نسبتِ اسم به فعل در غضب ۱۶:۶ (در برابرِ ۸۸٪ فعلیِ حُزن) است؛ این تمایز، غضب را وضعی ساختاری-هستی‌شناختی — و نه حالتی صرفاً گذرا — تثبیت می‌کند (نک. شکلِ ۶).</w:t>
      </w:r>
    </w:p>
    <w:p>
      <w:pPr>
        <w:bidi/>
        <w:jc w:val="both"/>
      </w:pPr>
      <w:r>
        <w:rPr>
          <w:rFonts w:ascii="Times New Roman" w:hAnsi="Times New Roman" w:cs="B Lotus"/>
          <w:b/>
          <w:bCs/>
          <w:rtl/>
          <w:lang w:val="fa"/>
        </w:rPr>
        <w:t xml:space="preserve">تحلیلِ مرکزیتِ شبکه‌ای</w:t>
      </w:r>
      <w:r>
        <w:rPr>
          <w:rFonts w:ascii="Times New Roman" w:hAnsi="Times New Roman" w:cs="B Lotus"/>
          <w:rtl/>
          <w:lang w:val="fa"/>
        </w:rPr>
        <w:t xml:space="preserve"> </w:t>
      </w:r>
      <w:r>
        <w:rPr>
          <w:rFonts w:ascii="Times New Roman" w:hAnsi="Times New Roman" w:cs="B Lotus"/>
          <w:rtl/>
          <w:lang w:val="fa"/>
        </w:rPr>
        <w:t xml:space="preserve">غضب را در زمره‌ی گره‌های نسبتاً میانجیِ شبکه می‌نشاند (مرکزیتِ بینابینیِ نقطه‌ای ۰٫۱۵، با فاصله‌ی اطمینانِ بوت‌استرپیِ گسترده‌ی [۰٫۰۰، ۰٫۲۸]). از آن‌جا که حدِّ پایینِ این فاصله‌ی اطمینان — همانندِ همه‌ی گره‌های شبکه — صفر است، یافته‌های مرکزیتِ بینابینی را در شبکه‌ای با تنها ۱۴ گره نمی‌توان به‌طورِ آماری از مرکزیتِ صفر متمایز دانست؛ از همین رو این شواهد را</w:t>
      </w:r>
      <w:r>
        <w:rPr>
          <w:rFonts w:ascii="Times New Roman" w:hAnsi="Times New Roman" w:cs="B Lotus"/>
          <w:rtl/>
          <w:lang w:val="fa"/>
        </w:rPr>
        <w:t xml:space="preserve"> </w:t>
      </w:r>
      <w:r>
        <w:rPr>
          <w:rFonts w:ascii="Times New Roman" w:hAnsi="Times New Roman" w:cs="B Lotus"/>
          <w:i/>
          <w:iCs/>
          <w:rtl/>
          <w:lang w:val="fa"/>
        </w:rPr>
        <w:t xml:space="preserve">تصویرگرانه و هم‌سو</w:t>
      </w:r>
      <w:r>
        <w:rPr>
          <w:rFonts w:ascii="Times New Roman" w:hAnsi="Times New Roman" w:cs="B Lotus"/>
          <w:rtl/>
          <w:lang w:val="fa"/>
        </w:rPr>
        <w:t xml:space="preserve"> </w:t>
      </w:r>
      <w:r>
        <w:rPr>
          <w:rFonts w:ascii="Times New Roman" w:hAnsi="Times New Roman" w:cs="B Lotus"/>
          <w:rtl/>
          <w:lang w:val="fa"/>
        </w:rPr>
        <w:t xml:space="preserve">با استدلالِ تفسیری می‌خوانیم، نه پشتوانه‌ای مستقل و قاطع. در مقابل، مرکزیتِ نزدیکیِ غضب (</w:t>
      </w:r>
      <m:oMath>
        <m:r>
          <m:t>0.53</m:t>
        </m:r>
      </m:oMath>
      <w:r>
        <w:rPr>
          <w:rFonts w:ascii="Times New Roman" w:hAnsi="Times New Roman" w:cs="B Lotus"/>
          <w:rtl/>
          <w:lang w:val="fa"/>
        </w:rPr>
        <w:t xml:space="preserve">) با فاصله‌ی اطمینانِ غیرصفر، سنجه‌ی اعتمادپذیرتری است و همین جایگاهِ محوری را تأیید می‌کند. یال‌های شاخصِ غضب — غضب—غیظ، غضب—بَغی و غضب—حُزن — این ریشه را در نقشِ نقطه‌ی گذار به اوجِ پیوستار می‌نمایانند (نک. شکلِ ۷).</w:t>
      </w:r>
    </w:p>
    <w:p>
      <w:pPr>
        <w:bidi/>
        <w:jc w:val="both"/>
      </w:pPr>
      <w:r>
        <w:rPr>
          <w:rFonts w:ascii="Times New Roman" w:hAnsi="Times New Roman" w:cs="B Lotus"/>
          <w:b/>
          <w:bCs/>
          <w:rtl/>
          <w:lang w:val="fa"/>
        </w:rPr>
        <w:t xml:space="preserve">۵-۴-۲. حَرد (تک‌بسامدِ قرآنی [هاپَکس]، سورۀ قلم: ۲۵) — اقتصادِ واژگانیِ قرآنی.</w:t>
      </w:r>
      <w:r>
        <w:rPr>
          <w:rFonts w:ascii="Times New Roman" w:hAnsi="Times New Roman" w:cs="B Lotus"/>
          <w:rtl/>
          <w:lang w:val="fa"/>
        </w:rPr>
        <w:t xml:space="preserve"> </w:t>
      </w:r>
      <w:r>
        <w:rPr>
          <w:rFonts w:ascii="Times New Roman" w:hAnsi="Times New Roman" w:cs="B Lotus"/>
          <w:rtl/>
          <w:lang w:val="fa"/>
        </w:rPr>
        <w:t xml:space="preserve">حَرد، تک‌بسامد یا «هاپَکسی» قرآنی است — واژه‌ای که تنها یک بار در سراسرِ قرآن ظاهر می‌شود — و بافتِ آن روایتِ «اصحابِ الجَنَّه» (صاحبانِ باغ) در سورۀ قلم است: «وَغَدَوْا عَلَىٰ حَرْدٍ قَادِرِينَ». صاحبانِ باغ که شبِ پیش سوگند خورده بودند پیش از طلوع محصول را درو کنند تا حقِ مساکین را منع نمایند، نمونه‌ای از</w:t>
      </w:r>
      <w:r>
        <w:rPr>
          <w:rFonts w:ascii="Times New Roman" w:hAnsi="Times New Roman" w:cs="B Lotus"/>
          <w:rtl/>
          <w:lang w:val="fa"/>
        </w:rPr>
        <w:t xml:space="preserve"> </w:t>
      </w:r>
      <w:r>
        <w:rPr>
          <w:rFonts w:ascii="Times New Roman" w:hAnsi="Times New Roman" w:cs="B Lotus"/>
          <w:b/>
          <w:bCs/>
          <w:rtl/>
          <w:lang w:val="fa"/>
        </w:rPr>
        <w:t xml:space="preserve">خشم همراه با قصدِ آگاهانه برای منع</w:t>
      </w:r>
      <w:r>
        <w:rPr>
          <w:rFonts w:ascii="Times New Roman" w:hAnsi="Times New Roman" w:cs="B Lotus"/>
          <w:rtl/>
          <w:lang w:val="fa"/>
        </w:rPr>
        <w:t xml:space="preserve"> </w:t>
      </w:r>
      <w:r>
        <w:rPr>
          <w:rFonts w:ascii="Times New Roman" w:hAnsi="Times New Roman" w:cs="B Lotus"/>
          <w:rtl/>
          <w:lang w:val="fa"/>
        </w:rPr>
        <w:t xml:space="preserve">را تصویر می‌کنند. هم‌گراییِ نُه‌مفسّره بر سرِ معنای دوگانه‌ی این لغت چشمگیر است: طبرسی (مجمع‌البیان، ج ۱۰، ص ۹۹) آن را «الغَضَب و القَصد»، طباطبایی (المیزان، ج ۱۹، ص ۳۸۰) آن را «الغَضَب مع المنعِ المتعمَّد» معنا می‌کند؛ زمخشری (الکشّاف، ج ۴، ص ۵۹۰) به ابهامِ ساختارمندِ آن اشاره دارد؛ ابن‌کثیر و قرطبی نیز حَرد را ترکیبی از هیجان و نیّت تفسیر می‌کنند.</w:t>
      </w:r>
    </w:p>
    <w:p>
      <w:pPr>
        <w:bidi/>
        <w:jc w:val="both"/>
      </w:pPr>
      <w:r>
        <w:rPr>
          <w:rFonts w:ascii="Times New Roman" w:hAnsi="Times New Roman" w:cs="B Lotus"/>
          <w:rtl/>
          <w:lang w:val="fa"/>
        </w:rPr>
        <w:t xml:space="preserve">حَرد در درونِ مرحله‌ی ۴ جایگاهی متمایز دارد که در زبان‌های هندواروپاییِ معاصر معادلِ مستقیمی برای آن یافت نمی‌شود. غضب، کنشگر را به‌سوی هدفی بیرونی بسیج می‌کند؛ اما حَرد او را به‌سوی منعی هدفمند و خِسّت‌آمیز هدایت می‌کند — مدلی نزدیک به پرخاشگریِ کینه‌توزانه (spiteful aggression؛ نک. مارکوس-نیوهال و دیگران، ۲۰۰۰). با توجه به تک‌بسامدیِ این واژه، اهمیتِ حَرد در این پژوهش</w:t>
      </w:r>
      <w:r>
        <w:rPr>
          <w:rFonts w:ascii="Times New Roman" w:hAnsi="Times New Roman" w:cs="B Lotus"/>
          <w:rtl/>
          <w:lang w:val="fa"/>
        </w:rPr>
        <w:t xml:space="preserve"> </w:t>
      </w:r>
      <w:r>
        <w:rPr>
          <w:rFonts w:ascii="Times New Roman" w:hAnsi="Times New Roman" w:cs="B Lotus"/>
          <w:i/>
          <w:iCs/>
          <w:rtl/>
          <w:lang w:val="fa"/>
        </w:rPr>
        <w:t xml:space="preserve">تصویرگرانه و واژگانی</w:t>
      </w:r>
      <w:r>
        <w:rPr>
          <w:rFonts w:ascii="Times New Roman" w:hAnsi="Times New Roman" w:cs="B Lotus"/>
          <w:rtl/>
          <w:lang w:val="fa"/>
        </w:rPr>
        <w:t xml:space="preserve"> </w:t>
      </w:r>
      <w:r>
        <w:rPr>
          <w:rFonts w:ascii="Times New Roman" w:hAnsi="Times New Roman" w:cs="B Lotus"/>
          <w:rtl/>
          <w:lang w:val="fa"/>
        </w:rPr>
        <w:t xml:space="preserve">است، نه آماری؛ این ریشه نمونه‌ی شاخصی از پیوندِ ذاتیِ عاطفه و اراده در یک واژه را به‌دست می‌دهد، اما به‌سببِ همان تک‌بسامدی نمی‌تواند مبنای ادعای آماریِ مستقل قرار گیرد.</w:t>
      </w:r>
    </w:p>
    <w:bookmarkEnd w:id="27"/>
    <w:bookmarkStart w:id="28" w:name="Xbd38f0168ea0beb577a4e92090bf15357028c30"/>
    <w:p>
      <w:pPr>
        <w:pStyle w:val="Heading3"/>
        <w:bidi/>
      </w:pPr>
      <w:r>
        <w:rPr>
          <w:rFonts w:ascii="Times New Roman" w:hAnsi="Times New Roman" w:cs="B Lotus"/>
          <w:rtl/>
          <w:lang w:val="fa"/>
        </w:rPr>
        <w:t xml:space="preserve">۵-۵. مرحله‌ی ۵ — اوجِ پیوستار: غَیظ، کَظم، تَمَیُّز و عملیاتی‌سازیِ استعاره‌ی ظرف</w:t>
      </w:r>
    </w:p>
    <w:p>
      <w:pPr>
        <w:bidi/>
        <w:jc w:val="both"/>
      </w:pPr>
      <w:r>
        <w:rPr>
          <w:rFonts w:ascii="Times New Roman" w:hAnsi="Times New Roman" w:cs="B Lotus"/>
          <w:rtl/>
          <w:lang w:val="fa"/>
        </w:rPr>
        <w:t xml:space="preserve">این مرحله،</w:t>
      </w:r>
      <w:r>
        <w:rPr>
          <w:rFonts w:ascii="Times New Roman" w:hAnsi="Times New Roman" w:cs="B Lotus"/>
          <w:rtl/>
          <w:lang w:val="fa"/>
        </w:rPr>
        <w:t xml:space="preserve"> </w:t>
      </w:r>
      <w:r>
        <w:rPr>
          <w:rFonts w:ascii="Times New Roman" w:hAnsi="Times New Roman" w:cs="B Lotus"/>
          <w:b/>
          <w:bCs/>
          <w:rtl/>
          <w:lang w:val="fa"/>
        </w:rPr>
        <w:t xml:space="preserve">مرکزِ ثقلِ نظریِ پژوهشِ حاضر</w:t>
      </w:r>
      <w:r>
        <w:rPr>
          <w:rFonts w:ascii="Times New Roman" w:hAnsi="Times New Roman" w:cs="B Lotus"/>
          <w:rtl/>
          <w:lang w:val="fa"/>
        </w:rPr>
        <w:t xml:space="preserve"> </w:t>
      </w:r>
      <w:r>
        <w:rPr>
          <w:rFonts w:ascii="Times New Roman" w:hAnsi="Times New Roman" w:cs="B Lotus"/>
          <w:rtl/>
          <w:lang w:val="fa"/>
        </w:rPr>
        <w:t xml:space="preserve">است. ادعای محوریِ ما این است که قرآن در سه‌گانه‌ی</w:t>
      </w:r>
      <w:r>
        <w:rPr>
          <w:rFonts w:ascii="Times New Roman" w:hAnsi="Times New Roman" w:cs="B Lotus"/>
          <w:rtl/>
          <w:lang w:val="fa"/>
        </w:rPr>
        <w:t xml:space="preserve"> </w:t>
      </w:r>
      <w:r>
        <w:rPr>
          <w:rFonts w:ascii="Times New Roman" w:hAnsi="Times New Roman" w:cs="B Lotus"/>
          <w:i/>
          <w:iCs/>
          <w:rtl/>
          <w:lang w:val="fa"/>
        </w:rPr>
        <w:t xml:space="preserve">غیظ-کَظم-تَمَیُّز</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i/>
          <w:iCs/>
          <w:rtl/>
          <w:lang w:val="fa"/>
        </w:rPr>
        <w:t xml:space="preserve">گذارهای کلیدیِ</w:t>
      </w:r>
      <w:r>
        <w:rPr>
          <w:rFonts w:ascii="Times New Roman" w:hAnsi="Times New Roman" w:cs="B Lotus"/>
          <w:rtl/>
          <w:lang w:val="fa"/>
        </w:rPr>
        <w:t xml:space="preserve"> </w:t>
      </w:r>
      <w:r>
        <w:rPr>
          <w:rFonts w:ascii="Times New Roman" w:hAnsi="Times New Roman" w:cs="B Lotus"/>
          <w:rtl/>
          <w:lang w:val="fa"/>
        </w:rPr>
        <w:t xml:space="preserve">استعاره‌ی</w:t>
      </w:r>
      <w:r>
        <w:rPr>
          <w:rFonts w:ascii="Times New Roman" w:hAnsi="Times New Roman" w:cs="B Lotus"/>
          <w:rtl/>
          <w:lang w:val="fa"/>
        </w:rPr>
        <w:t xml:space="preserve"> </w:t>
      </w:r>
      <w:r>
        <w:rPr>
          <w:rFonts w:ascii="Times New Roman" w:hAnsi="Times New Roman" w:cs="B Lotus"/>
          <w:i/>
          <w:iCs/>
          <w:rtl/>
          <w:lang w:val="fa"/>
        </w:rPr>
        <w:t xml:space="preserve">خشم به‌مثابه‌ی گرمای مایعی در ظرفِ تحتِ فشار</w:t>
      </w:r>
      <w:r>
        <w:rPr>
          <w:rFonts w:ascii="Times New Roman" w:hAnsi="Times New Roman" w:cs="B Lotus"/>
          <w:rtl/>
          <w:lang w:val="fa"/>
        </w:rPr>
        <w:t xml:space="preserve"> </w:t>
      </w:r>
      <w:r>
        <w:rPr>
          <w:rFonts w:ascii="Times New Roman" w:hAnsi="Times New Roman" w:cs="B Lotus"/>
          <w:rtl/>
          <w:lang w:val="fa"/>
        </w:rPr>
        <w:t xml:space="preserve">(لیکاف و کوچش، ۱۹۸۷) — یعنی فشارگیری، دربندی، و گسستِ ساختاری — را منسجم رمزگذاری می‌کند؛ با این تصریح که غیظ دو گامِ نخستِ مبدأ را در خود می‌فشرد و این تناظر، یک‌به‌یکِ ساده نیست (نک. بندِ ۳-۲). نسبتِ این هم‌گراییِ بدنی-شناختی با چارچوب‌های فرهنگی-معناییِ cultural conceptualisations (شریفیان، ۲۰۱۱) موضوعِ پژوهشِ آینده است.</w:t>
      </w:r>
    </w:p>
    <w:p>
      <w:pPr>
        <w:bidi/>
        <w:jc w:val="both"/>
      </w:pPr>
      <w:r>
        <w:rPr>
          <w:rFonts w:ascii="Times New Roman" w:hAnsi="Times New Roman" w:cs="B Lotus"/>
          <w:b/>
          <w:bCs/>
          <w:rtl/>
          <w:lang w:val="fa"/>
        </w:rPr>
        <w:t xml:space="preserve">۵-۵-۱. غَیظ (۱۱ بسامد، ۳ مکّی / ۸ مدنی) — مایعِ تحتِ فشار در ظرفِ دربسته.</w:t>
      </w:r>
      <w:r>
        <w:rPr>
          <w:rFonts w:ascii="Times New Roman" w:hAnsi="Times New Roman" w:cs="B Lotus"/>
          <w:rtl/>
          <w:lang w:val="fa"/>
        </w:rPr>
        <w:t xml:space="preserve"> </w:t>
      </w:r>
      <w:r>
        <w:rPr>
          <w:rFonts w:ascii="Times New Roman" w:hAnsi="Times New Roman" w:cs="B Lotus"/>
          <w:rtl/>
          <w:lang w:val="fa"/>
        </w:rPr>
        <w:t xml:space="preserve">نُه مفسّر بر سرِ معنای کانونیِ این لغت هم‌گرایی چشمگیری دارند: راغب (المفردات، ص ۶۲۰) غیظ را «أَشَدُّ غَضَبٍ یَجِدُهُ الإنسانُ فی نفسِه»، ابن‌منظور (لسان‌العرب، ج ۷، ص ۴۵۲) «امتلاءُ النفس مِن الغَضَبِ المَکظوم»، و مصطفوی (التحقیق، ج ۷، ص ۲۹۸) «حالةُ الغَضَبِ الفائقِ المکظوم» می‌خوانند. این سه تعریف یک ساختارِ مفهومی واحد را تثبیت می‌کند —</w:t>
      </w:r>
      <w:r>
        <w:rPr>
          <w:rFonts w:ascii="Times New Roman" w:hAnsi="Times New Roman" w:cs="B Lotus"/>
          <w:rtl/>
          <w:lang w:val="fa"/>
        </w:rPr>
        <w:t xml:space="preserve"> </w:t>
      </w:r>
      <w:r>
        <w:rPr>
          <w:rFonts w:ascii="Times New Roman" w:hAnsi="Times New Roman" w:cs="B Lotus"/>
          <w:b/>
          <w:bCs/>
          <w:rtl/>
          <w:lang w:val="fa"/>
        </w:rPr>
        <w:t xml:space="preserve">غیظ همان محتوای پُرفشارِ یک ظرفِ دربسته است</w:t>
      </w:r>
      <w:r>
        <w:rPr>
          <w:rFonts w:ascii="Times New Roman" w:hAnsi="Times New Roman" w:cs="B Lotus"/>
          <w:rtl/>
          <w:lang w:val="fa"/>
        </w:rPr>
        <w:t xml:space="preserve"> </w:t>
      </w:r>
      <w:r>
        <w:rPr>
          <w:rFonts w:ascii="Times New Roman" w:hAnsi="Times New Roman" w:cs="B Lotus"/>
          <w:rtl/>
          <w:lang w:val="fa"/>
        </w:rPr>
        <w:t xml:space="preserve">— هم‌خوان با ترسیمِ کوچش و همکاران (۲۰۲۵) از زنجیره‌ی «مایعِ تحتِ فشار ← افزایشِ فشار ← فروپاشیِ ظرف».</w:t>
      </w:r>
    </w:p>
    <w:p>
      <w:pPr>
        <w:bidi/>
        <w:jc w:val="both"/>
      </w:pPr>
      <w:r>
        <w:rPr>
          <w:rFonts w:ascii="Times New Roman" w:hAnsi="Times New Roman" w:cs="B Lotus"/>
          <w:b/>
          <w:bCs/>
          <w:rtl/>
          <w:lang w:val="fa"/>
        </w:rPr>
        <w:t xml:space="preserve">۵-۵-۲. کَظم — دربندیِ ظرف (سورۀ آل عمران: ۱۳۴).</w:t>
      </w:r>
      <w:r>
        <w:rPr>
          <w:rFonts w:ascii="Times New Roman" w:hAnsi="Times New Roman" w:cs="B Lotus"/>
          <w:rtl/>
          <w:lang w:val="fa"/>
        </w:rPr>
        <w:t xml:space="preserve"> </w:t>
      </w:r>
      <w:r>
        <w:rPr>
          <w:rFonts w:ascii="Times New Roman" w:hAnsi="Times New Roman" w:cs="B Lotus"/>
          <w:rtl/>
          <w:lang w:val="fa"/>
        </w:rPr>
        <w:t xml:space="preserve">آیه‌ی محوریِ این مرحله چنین است: «الَّذِينَ يُنْفِقُونَ فِي السَّرَّاءِ وَالضَّرَّاءِ وَ</w:t>
      </w:r>
      <w:r>
        <w:rPr>
          <w:rFonts w:ascii="Times New Roman" w:hAnsi="Times New Roman" w:cs="B Lotus"/>
          <w:b/>
          <w:bCs/>
          <w:rtl/>
          <w:lang w:val="fa"/>
        </w:rPr>
        <w:t xml:space="preserve">الْكَاظِمِينَ الْغَيْظَ</w:t>
      </w:r>
      <w:r>
        <w:rPr>
          <w:rFonts w:ascii="Times New Roman" w:hAnsi="Times New Roman" w:cs="B Lotus"/>
          <w:rtl/>
          <w:lang w:val="fa"/>
        </w:rPr>
        <w:t xml:space="preserve"> </w:t>
      </w:r>
      <w:r>
        <w:rPr>
          <w:rFonts w:ascii="Times New Roman" w:hAnsi="Times New Roman" w:cs="B Lotus"/>
          <w:rtl/>
          <w:lang w:val="fa"/>
        </w:rPr>
        <w:t xml:space="preserve">وَالْعَافِينَ عَنِ النَّاسِ ۗ وَاللَّهُ يُحِبُّ الْمُحْسِنِينَ». ریشه‌ی «ک-ظ-م» در منابعِ کلاسیک به «بستنِ دهانه‌ی مَشک یا کوزه برای جلوگیری از خروجِ آب» اشاره دارد (لسان‌العرب، ج ۱۲، ص ۵۲۳؛ المفردات، ص ۷۱۲).</w:t>
      </w:r>
      <w:r>
        <w:rPr>
          <w:rFonts w:ascii="Times New Roman" w:hAnsi="Times New Roman" w:cs="B Lotus"/>
          <w:rtl/>
          <w:lang w:val="fa"/>
        </w:rPr>
        <w:t xml:space="preserve"> </w:t>
      </w:r>
      <w:r>
        <w:rPr>
          <w:rFonts w:ascii="Times New Roman" w:hAnsi="Times New Roman" w:cs="B Lotus"/>
          <w:b/>
          <w:bCs/>
          <w:rtl/>
          <w:lang w:val="fa"/>
        </w:rPr>
        <w:t xml:space="preserve">کَظم همان عملِ دربستنِ ظرفی پُرشده است</w:t>
      </w:r>
      <w:r>
        <w:rPr>
          <w:rFonts w:ascii="Times New Roman" w:hAnsi="Times New Roman" w:cs="B Lotus"/>
          <w:rtl/>
          <w:lang w:val="fa"/>
        </w:rPr>
        <w:t xml:space="preserve"> </w:t>
      </w:r>
      <w:r>
        <w:rPr>
          <w:rFonts w:ascii="Times New Roman" w:hAnsi="Times New Roman" w:cs="B Lotus"/>
          <w:rtl/>
          <w:lang w:val="fa"/>
        </w:rPr>
        <w:t xml:space="preserve">— درست همان عملی که در استعاره‌ی لیکاف و کوچش «گامِ تنظیم در شرایطِ فشار» (regulation under pressure) نامیده می‌شود.</w:t>
      </w:r>
    </w:p>
    <w:p>
      <w:pPr>
        <w:bidi/>
        <w:jc w:val="both"/>
      </w:pPr>
      <w:r>
        <w:rPr>
          <w:rFonts w:ascii="Times New Roman" w:hAnsi="Times New Roman" w:cs="B Lotus"/>
          <w:rtl/>
          <w:lang w:val="fa"/>
        </w:rPr>
        <w:t xml:space="preserve">تحلیلِ تطبیقیِ چهار قطبِ کانونی بر سرِ این آیه:</w:t>
      </w:r>
      <w:r>
        <w:rPr>
          <w:rFonts w:ascii="Times New Roman" w:hAnsi="Times New Roman" w:cs="B Lotus"/>
          <w:rtl/>
          <w:lang w:val="fa"/>
        </w:rPr>
        <w:t xml:space="preserve"> </w:t>
      </w:r>
      <w:r>
        <w:rPr>
          <w:rFonts w:ascii="Times New Roman" w:hAnsi="Times New Roman" w:cs="B Lotus"/>
          <w:i/>
          <w:iCs/>
          <w:rtl/>
          <w:lang w:val="fa"/>
        </w:rPr>
        <w:t xml:space="preserve">طباطبایی</w:t>
      </w:r>
      <w:r>
        <w:rPr>
          <w:rFonts w:ascii="Times New Roman" w:hAnsi="Times New Roman" w:cs="B Lotus"/>
          <w:rtl/>
          <w:lang w:val="fa"/>
        </w:rPr>
        <w:t xml:space="preserve"> </w:t>
      </w:r>
      <w:r>
        <w:rPr>
          <w:rFonts w:ascii="Times New Roman" w:hAnsi="Times New Roman" w:cs="B Lotus"/>
          <w:rtl/>
          <w:lang w:val="fa"/>
        </w:rPr>
        <w:t xml:space="preserve">(طباطبایی ۱۳۹۰ ق، ج ۴، ص ۲۰، ذیلِ آل عمران: ۱۳۴) کَظم را در پایه‌ای تصویری-بدنی به مضمونِ «الکَظم: حَبسُ الغَیظِ فی صَدرٍ ضَیِّقٍ کَحَبسِ الماءِ فی السِّقاء» (کَظم: بازداشتِ غیظ در سینه‌ای تنگ، چونان بازداشتِ آب در مَشکِ بسته‌شده) تعریف می‌کند؛ ظرفِ کَظم صراحتاً «سینه» معرفی می‌شود و استعاره‌ی مرجع (مَشک، سِقاء)، با گامِ سومِ طرحواره‌ی لیکاف-کوچش (تنظیم در شرایطِ فشار) هم‌ساز است.</w:t>
      </w:r>
      <w:r>
        <w:rPr>
          <w:rFonts w:ascii="Times New Roman" w:hAnsi="Times New Roman" w:cs="B Lotus"/>
          <w:rtl/>
          <w:lang w:val="fa"/>
        </w:rPr>
        <w:t xml:space="preserve"> </w:t>
      </w:r>
      <w:r>
        <w:rPr>
          <w:rFonts w:ascii="Times New Roman" w:hAnsi="Times New Roman" w:cs="B Lotus"/>
          <w:i/>
          <w:iCs/>
          <w:rtl/>
          <w:lang w:val="fa"/>
        </w:rPr>
        <w:t xml:space="preserve">زمخشری</w:t>
      </w:r>
      <w:r>
        <w:rPr>
          <w:rFonts w:ascii="Times New Roman" w:hAnsi="Times New Roman" w:cs="B Lotus"/>
          <w:rtl/>
          <w:lang w:val="fa"/>
        </w:rPr>
        <w:t xml:space="preserve"> </w:t>
      </w:r>
      <w:r>
        <w:rPr>
          <w:rFonts w:ascii="Times New Roman" w:hAnsi="Times New Roman" w:cs="B Lotus"/>
          <w:rtl/>
          <w:lang w:val="fa"/>
        </w:rPr>
        <w:t xml:space="preserve">(الکشّاف، ج۱، ذیلِ آل عمران: ۱۳۴) کَظم را «الإمساکُ علی ما فی النَّفسِ مع القُدرةِ علی إنفاذِه» تعریف می‌کند و شرطِ قدرت را می‌افزاید: کَظمی که از سرِ ناتوانی باشد، فضیلت نیست.</w:t>
      </w:r>
      <w:r>
        <w:rPr>
          <w:rFonts w:ascii="Times New Roman" w:hAnsi="Times New Roman" w:cs="B Lotus"/>
          <w:rtl/>
          <w:lang w:val="fa"/>
        </w:rPr>
        <w:t xml:space="preserve"> </w:t>
      </w:r>
      <w:r>
        <w:rPr>
          <w:rFonts w:ascii="Times New Roman" w:hAnsi="Times New Roman" w:cs="B Lotus"/>
          <w:i/>
          <w:iCs/>
          <w:rtl/>
          <w:lang w:val="fa"/>
        </w:rPr>
        <w:t xml:space="preserve">ابن‌عاشور</w:t>
      </w:r>
      <w:r>
        <w:rPr>
          <w:rFonts w:ascii="Times New Roman" w:hAnsi="Times New Roman" w:cs="B Lotus"/>
          <w:rtl/>
          <w:lang w:val="fa"/>
        </w:rPr>
        <w:t xml:space="preserve"> </w:t>
      </w:r>
      <w:r>
        <w:rPr>
          <w:rFonts w:ascii="Times New Roman" w:hAnsi="Times New Roman" w:cs="B Lotus"/>
          <w:rtl/>
          <w:lang w:val="fa"/>
        </w:rPr>
        <w:t xml:space="preserve">(ابن‌عاشور ۱۹۸۴، ج ۴، ذیلِ آل عمران: ۱۳۴) تمایزِ ظرف-محتوا را تثبیت می‌کند: «الکَظمُ کفُّ النَّفسِ عن إظهارِ الغَیظِ مع بَقاءِ مَعناه فی الباطن» (ظرف مهار می‌شود، اما محتوا نمی‌رود). هم‌سوییِ این تعبیر با تمایزِ گراس میانِ سرکوبِ ابرازی (expressive suppression) و بازارزیابیِ شناختی (cognitive reappraisal) چشمگیر است (گراس ۲۰۱۴، فصلِ ۱).</w:t>
      </w:r>
      <w:r>
        <w:rPr>
          <w:rFonts w:ascii="Times New Roman" w:hAnsi="Times New Roman" w:cs="B Lotus"/>
          <w:rtl/>
          <w:lang w:val="fa"/>
        </w:rPr>
        <w:t xml:space="preserve"> </w:t>
      </w:r>
      <w:r>
        <w:rPr>
          <w:rFonts w:ascii="Times New Roman" w:hAnsi="Times New Roman" w:cs="B Lotus"/>
          <w:i/>
          <w:iCs/>
          <w:rtl/>
          <w:lang w:val="fa"/>
        </w:rPr>
        <w:t xml:space="preserve">تفسیر نمونه</w:t>
      </w:r>
      <w:r>
        <w:rPr>
          <w:rFonts w:ascii="Times New Roman" w:hAnsi="Times New Roman" w:cs="B Lotus"/>
          <w:rtl/>
          <w:lang w:val="fa"/>
        </w:rPr>
        <w:t xml:space="preserve">ی مکارم شیرازی (۱۳۷۴، ذیلِ همین آیه) همین مفهوم را در پرتوِ سه گامِ روان-اخلاقی می‌خواند: مهارِ هیجان (کَظم)، گذشتِ بینافردی (عَفو) و احسانِ سازنده (إحسان)؛ قرائتی هم‌خوان با تمایزِ سه‌گانه‌ی نوینِ تنظیمِ هیجان (سرکوب، بازارزیابی، تنظیمِ پیشاکنش).</w:t>
      </w:r>
    </w:p>
    <w:p>
      <w:pPr>
        <w:bidi/>
        <w:jc w:val="both"/>
      </w:pPr>
      <w:r>
        <w:rPr>
          <w:rFonts w:ascii="Times New Roman" w:hAnsi="Times New Roman" w:cs="B Lotus"/>
          <w:rtl/>
          <w:lang w:val="fa"/>
        </w:rPr>
        <w:t xml:space="preserve">سه صدای مکمّلِ دیگر همین خوانش را در ساحت‌های متمایز تأیید می‌کنند: طبرسی (مجمع‌البیان، ج ۲) با پیوندِ کَظم به عفو، قشیری (لطائف‌الإشارات، ج۱، ص۲۹۲) با گسترشِ ظرف از سینه‌ی فیزیولوژیک به «وعاء الصَّبر»، و جوادی آملی (۱۳۸۹، ذیلِ همین آیه) با تأکید بر ساحتِ هستی‌شناختی-عرفانیِ کَظم در حکمِ «حفظِ صفای قلب در تنگنای انفعال». این چهار وجهِ مکمّلِ کَظم — مکانیسمِ بدنیِ مهار، شرطِ قدرتِ کنشگر، تمایزِ ظرف-محتوا، و سه‌گامیِ کَظم-عفو-إحسان — در مجموع با مفهومِ نوینِ «سرکوب-و-بازارزیابی» در مدلِ تنظیمِ هیجانِ گراس هم‌سوست.</w:t>
      </w:r>
    </w:p>
    <w:p>
      <w:pPr>
        <w:bidi/>
        <w:jc w:val="both"/>
      </w:pPr>
      <w:r>
        <w:rPr>
          <w:rFonts w:ascii="Times New Roman" w:hAnsi="Times New Roman" w:cs="B Lotus"/>
          <w:rtl/>
          <w:lang w:val="fa"/>
        </w:rPr>
        <w:t xml:space="preserve">پژوهشِ سیاق-بنیادِ «بازشناسیِ مفهومِ کَظم در سیاقِ آیاتِ قرآنِ کریم» (۱۳۹۸) — منتشرشده در همین نشریه — کَظم را بر پایه‌ی هم‌نشینیِ آن با عفو و إحسان و در پیوند با مفهومِ صبر واکاویده است؛ یافته‌های آن پژوهش با خوانشِ ما هم‌سوست، اما تمرکزِ آن بر</w:t>
      </w:r>
      <w:r>
        <w:rPr>
          <w:rFonts w:ascii="Times New Roman" w:hAnsi="Times New Roman" w:cs="B Lotus"/>
          <w:rtl/>
          <w:lang w:val="fa"/>
        </w:rPr>
        <w:t xml:space="preserve"> </w:t>
      </w:r>
      <w:r>
        <w:rPr>
          <w:rFonts w:ascii="Times New Roman" w:hAnsi="Times New Roman" w:cs="B Lotus"/>
          <w:i/>
          <w:iCs/>
          <w:rtl/>
          <w:lang w:val="fa"/>
        </w:rPr>
        <w:t xml:space="preserve">شبکه‌ی سیاقیِ</w:t>
      </w:r>
      <w:r>
        <w:rPr>
          <w:rFonts w:ascii="Times New Roman" w:hAnsi="Times New Roman" w:cs="B Lotus"/>
          <w:rtl/>
          <w:lang w:val="fa"/>
        </w:rPr>
        <w:t xml:space="preserve"> </w:t>
      </w:r>
      <w:r>
        <w:rPr>
          <w:rFonts w:ascii="Times New Roman" w:hAnsi="Times New Roman" w:cs="B Lotus"/>
          <w:rtl/>
          <w:lang w:val="fa"/>
        </w:rPr>
        <w:t xml:space="preserve">کَظم است، نه بر جایگاهِ آن در نقشِ</w:t>
      </w:r>
      <w:r>
        <w:rPr>
          <w:rFonts w:ascii="Times New Roman" w:hAnsi="Times New Roman" w:cs="B Lotus"/>
          <w:rtl/>
          <w:lang w:val="fa"/>
        </w:rPr>
        <w:t xml:space="preserve"> </w:t>
      </w:r>
      <w:r>
        <w:rPr>
          <w:rFonts w:ascii="Times New Roman" w:hAnsi="Times New Roman" w:cs="B Lotus"/>
          <w:i/>
          <w:iCs/>
          <w:rtl/>
          <w:lang w:val="fa"/>
        </w:rPr>
        <w:t xml:space="preserve">گامِ دربندیِ ظرف</w:t>
      </w:r>
      <w:r>
        <w:rPr>
          <w:rFonts w:ascii="Times New Roman" w:hAnsi="Times New Roman" w:cs="B Lotus"/>
          <w:rtl/>
          <w:lang w:val="fa"/>
        </w:rPr>
        <w:t xml:space="preserve"> </w:t>
      </w:r>
      <w:r>
        <w:rPr>
          <w:rFonts w:ascii="Times New Roman" w:hAnsi="Times New Roman" w:cs="B Lotus"/>
          <w:rtl/>
          <w:lang w:val="fa"/>
        </w:rPr>
        <w:t xml:space="preserve">در سه‌گانه‌ی غیظ-کَظم-تَمَیُّز؛ همین نگاشتِ طرحواره‌ای، افزوده‌ی پژوهشِ حاضر بر آن مطالعه است.</w:t>
      </w:r>
    </w:p>
    <w:p>
      <w:pPr>
        <w:bidi/>
        <w:jc w:val="both"/>
      </w:pPr>
      <w:r>
        <w:rPr>
          <w:rFonts w:ascii="Times New Roman" w:hAnsi="Times New Roman" w:cs="B Lotus"/>
          <w:b/>
          <w:bCs/>
          <w:rtl/>
          <w:lang w:val="fa"/>
        </w:rPr>
        <w:t xml:space="preserve">۵-۵-۳. تَمَیُّز — فروپاشیِ ظرف (سورۀ مُلک: ۸).</w:t>
      </w:r>
      <w:r>
        <w:rPr>
          <w:rFonts w:ascii="Times New Roman" w:hAnsi="Times New Roman" w:cs="B Lotus"/>
          <w:rtl/>
          <w:lang w:val="fa"/>
        </w:rPr>
        <w:t xml:space="preserve"> </w:t>
      </w:r>
      <w:r>
        <w:rPr>
          <w:rFonts w:ascii="Times New Roman" w:hAnsi="Times New Roman" w:cs="B Lotus"/>
          <w:rtl/>
          <w:lang w:val="fa"/>
        </w:rPr>
        <w:t xml:space="preserve">به خوانشِ ما، یکی از شدیدترین تصاویرِ قرآنی از خشم در این آیه آمده است: «تَكَادُ</w:t>
      </w:r>
      <w:r>
        <w:rPr>
          <w:rFonts w:ascii="Times New Roman" w:hAnsi="Times New Roman" w:cs="B Lotus"/>
          <w:rtl/>
          <w:lang w:val="fa"/>
        </w:rPr>
        <w:t xml:space="preserve"> </w:t>
      </w:r>
      <w:r>
        <w:rPr>
          <w:rFonts w:ascii="Times New Roman" w:hAnsi="Times New Roman" w:cs="B Lotus"/>
          <w:b/>
          <w:bCs/>
          <w:rtl/>
          <w:lang w:val="fa"/>
        </w:rPr>
        <w:t xml:space="preserve">تَمَيَّزُ</w:t>
      </w:r>
      <w:r>
        <w:rPr>
          <w:rFonts w:ascii="Times New Roman" w:hAnsi="Times New Roman" w:cs="B Lotus"/>
          <w:rtl/>
          <w:lang w:val="fa"/>
        </w:rPr>
        <w:t xml:space="preserve"> </w:t>
      </w:r>
      <w:r>
        <w:rPr>
          <w:rFonts w:ascii="Times New Roman" w:hAnsi="Times New Roman" w:cs="B Lotus"/>
          <w:rtl/>
          <w:lang w:val="fa"/>
        </w:rPr>
        <w:t xml:space="preserve">مِنَ الْغَيْظِ ۖ كُلَّمَا أُلْقِيَ فِيهَا فَوْجٌ سَأَلَهُمْ خَزَنَتُهَا أَلَمْ يَأْتِكُمْ نَذِيرٌ» ([آتشِ دوزخ] چنان است که گویی نزدیک است از شدتِ غیظ از هم بگسلد…). فعلِ «تَمَيَّزَ» از ریشه‌ی «م-ی-ز» به «جدا شدن از هم» و «گسستنِ ساختاری» اشاره دارد. زمخشری در الکشّاف (ج ۴، ص ۵۸۰) آن را «أی تَتَقَطَّع و تَتَفَرَّق» و فخر رازی در مفاتیح الغیب (ج ۳۰، ص ۸۱) «نهایةُ ما یَبلُغُ بِهِ الغَیظُ مِن شِدَّتِه» می‌خوانند.</w:t>
      </w:r>
    </w:p>
    <w:p>
      <w:pPr>
        <w:bidi/>
        <w:jc w:val="both"/>
      </w:pPr>
      <w:r>
        <w:rPr>
          <w:rFonts w:ascii="Times New Roman" w:hAnsi="Times New Roman" w:cs="B Lotus"/>
          <w:b/>
          <w:bCs/>
          <w:rtl/>
          <w:lang w:val="fa"/>
        </w:rPr>
        <w:t xml:space="preserve">نکته‌ی نظریِ کلیدی</w:t>
      </w:r>
      <w:r>
        <w:rPr>
          <w:rFonts w:ascii="Times New Roman" w:hAnsi="Times New Roman" w:cs="B Lotus"/>
          <w:rtl/>
          <w:lang w:val="fa"/>
        </w:rPr>
        <w:t xml:space="preserve">: نمونه‌های پربسامدِ استعاره‌ی خشم در انگلیسیِ معاصر (blow one’s top، explode، lose it) عمدتاً</w:t>
      </w:r>
      <w:r>
        <w:rPr>
          <w:rFonts w:ascii="Times New Roman" w:hAnsi="Times New Roman" w:cs="B Lotus"/>
          <w:rtl/>
          <w:lang w:val="fa"/>
        </w:rPr>
        <w:t xml:space="preserve"> </w:t>
      </w:r>
      <w:r>
        <w:rPr>
          <w:rFonts w:ascii="Times New Roman" w:hAnsi="Times New Roman" w:cs="B Lotus"/>
          <w:b/>
          <w:bCs/>
          <w:rtl/>
          <w:lang w:val="fa"/>
        </w:rPr>
        <w:t xml:space="preserve">خروجِ محتوای تحتِ فشار</w:t>
      </w:r>
      <w:r>
        <w:rPr>
          <w:rFonts w:ascii="Times New Roman" w:hAnsi="Times New Roman" w:cs="B Lotus"/>
          <w:rtl/>
          <w:lang w:val="fa"/>
        </w:rPr>
        <w:t xml:space="preserve"> </w:t>
      </w:r>
      <w:r>
        <w:rPr>
          <w:rFonts w:ascii="Times New Roman" w:hAnsi="Times New Roman" w:cs="B Lotus"/>
          <w:rtl/>
          <w:lang w:val="fa"/>
        </w:rPr>
        <w:t xml:space="preserve">را تصویر می‌کنند؛ «تَمَيَّز» اما</w:t>
      </w:r>
      <w:r>
        <w:rPr>
          <w:rFonts w:ascii="Times New Roman" w:hAnsi="Times New Roman" w:cs="B Lotus"/>
          <w:rtl/>
          <w:lang w:val="fa"/>
        </w:rPr>
        <w:t xml:space="preserve"> </w:t>
      </w:r>
      <w:r>
        <w:rPr>
          <w:rFonts w:ascii="Times New Roman" w:hAnsi="Times New Roman" w:cs="B Lotus"/>
          <w:b/>
          <w:bCs/>
          <w:rtl/>
          <w:lang w:val="fa"/>
        </w:rPr>
        <w:t xml:space="preserve">گسستنِ ساختاریِ خودِ ظرف</w:t>
      </w:r>
      <w:r>
        <w:rPr>
          <w:rFonts w:ascii="Times New Roman" w:hAnsi="Times New Roman" w:cs="B Lotus"/>
          <w:rtl/>
          <w:lang w:val="fa"/>
        </w:rPr>
        <w:t xml:space="preserve"> </w:t>
      </w:r>
      <w:r>
        <w:rPr>
          <w:rFonts w:ascii="Times New Roman" w:hAnsi="Times New Roman" w:cs="B Lotus"/>
          <w:rtl/>
          <w:lang w:val="fa"/>
        </w:rPr>
        <w:t xml:space="preserve">را تصویر می‌کند، نه خروجِ محتوای آن. این تمایزِ میانِ «گسستِ ظرف» و «خروجِ محتوا» را به‌عنوانِ یک</w:t>
      </w:r>
      <w:r>
        <w:rPr>
          <w:rFonts w:ascii="Times New Roman" w:hAnsi="Times New Roman" w:cs="B Lotus"/>
          <w:rtl/>
          <w:lang w:val="fa"/>
        </w:rPr>
        <w:t xml:space="preserve"> </w:t>
      </w:r>
      <w:r>
        <w:rPr>
          <w:rFonts w:ascii="Times New Roman" w:hAnsi="Times New Roman" w:cs="B Lotus"/>
          <w:i/>
          <w:iCs/>
          <w:rtl/>
          <w:lang w:val="fa"/>
        </w:rPr>
        <w:t xml:space="preserve">مشاهده‌ی بافت‌مند</w:t>
      </w:r>
      <w:r>
        <w:rPr>
          <w:rFonts w:ascii="Times New Roman" w:hAnsi="Times New Roman" w:cs="B Lotus"/>
          <w:rtl/>
          <w:lang w:val="fa"/>
        </w:rPr>
        <w:t xml:space="preserve"> </w:t>
      </w:r>
      <w:r>
        <w:rPr>
          <w:rFonts w:ascii="Times New Roman" w:hAnsi="Times New Roman" w:cs="B Lotus"/>
          <w:rtl/>
          <w:lang w:val="fa"/>
        </w:rPr>
        <w:t xml:space="preserve">عرضه می‌کنیم، نه یک ادعای قطعیِ کشفِ نخستین؛ تأییدِ این‌که آیا گونه‌های «گسستِ ظرف» در پیمایشِ بیش از ۲۵‌زبانِ کوچش، بِنچِس و سِلید (۲۰۲۵) پیشاپیش مستند شده‌اند یا نه، نیازمندِ بازبینیِ مستقیمِ آن دانشنامه است (نک. بندِ ۶-۴ و ۶-۷). افزون بر این، باید به یک جابه‌جاییِ ردهٔ مرجع تصریح کرد: نمونه‌های مرحله‌های پیشین (غضب، غیظ) به خشمِ</w:t>
      </w:r>
      <w:r>
        <w:rPr>
          <w:rFonts w:ascii="Times New Roman" w:hAnsi="Times New Roman" w:cs="B Lotus"/>
          <w:rtl/>
          <w:lang w:val="fa"/>
        </w:rPr>
        <w:t xml:space="preserve"> </w:t>
      </w:r>
      <w:r>
        <w:rPr>
          <w:rFonts w:ascii="Times New Roman" w:hAnsi="Times New Roman" w:cs="B Lotus"/>
          <w:i/>
          <w:iCs/>
          <w:rtl/>
          <w:lang w:val="fa"/>
        </w:rPr>
        <w:t xml:space="preserve">بشری</w:t>
      </w:r>
      <w:r>
        <w:rPr>
          <w:rFonts w:ascii="Times New Roman" w:hAnsi="Times New Roman" w:cs="B Lotus"/>
          <w:rtl/>
          <w:lang w:val="fa"/>
        </w:rPr>
        <w:t xml:space="preserve"> </w:t>
      </w:r>
      <w:r>
        <w:rPr>
          <w:rFonts w:ascii="Times New Roman" w:hAnsi="Times New Roman" w:cs="B Lotus"/>
          <w:rtl/>
          <w:lang w:val="fa"/>
        </w:rPr>
        <w:t xml:space="preserve">اشاره دارند، اما مرجعِ تَمَیُّز در سورۀ مُلک: ۸ آتشِ دوزخ است؛ این انتقال از ساحتِ بشری به ساحتِ اخروی را در بندِ ۶-۴ ذیلِ خوانشِ هستی‌شناختیِ جوادی آملی بازمی‌خوانیم. در این پژوهش تَمَیُّز را</w:t>
      </w:r>
      <w:r>
        <w:rPr>
          <w:rFonts w:ascii="Times New Roman" w:hAnsi="Times New Roman" w:cs="B Lotus"/>
          <w:rtl/>
          <w:lang w:val="fa"/>
        </w:rPr>
        <w:t xml:space="preserve"> </w:t>
      </w:r>
      <w:r>
        <w:rPr>
          <w:rFonts w:ascii="Times New Roman" w:hAnsi="Times New Roman" w:cs="B Lotus"/>
          <w:b/>
          <w:bCs/>
          <w:rtl/>
          <w:lang w:val="fa"/>
        </w:rPr>
        <w:t xml:space="preserve">تجلّیِ پدیدارشناختیِ مرحله‌ی ۵</w:t>
      </w:r>
      <w:r>
        <w:rPr>
          <w:rFonts w:ascii="Times New Roman" w:hAnsi="Times New Roman" w:cs="B Lotus"/>
          <w:rtl/>
          <w:lang w:val="fa"/>
        </w:rPr>
        <w:t xml:space="preserve"> </w:t>
      </w:r>
      <w:r>
        <w:rPr>
          <w:rFonts w:ascii="Times New Roman" w:hAnsi="Times New Roman" w:cs="B Lotus"/>
          <w:rtl/>
          <w:lang w:val="fa"/>
        </w:rPr>
        <w:t xml:space="preserve">(نشانه‌ی شکستِ کَظم) می‌دانیم، نه ریشه‌ای مستقل؛ همه‌ی تفاسیرِ بررسی‌شده آن را</w:t>
      </w:r>
      <w:r>
        <w:rPr>
          <w:rFonts w:ascii="Times New Roman" w:hAnsi="Times New Roman" w:cs="B Lotus"/>
          <w:rtl/>
          <w:lang w:val="fa"/>
        </w:rPr>
        <w:t xml:space="preserve"> </w:t>
      </w:r>
      <w:r>
        <w:rPr>
          <w:rFonts w:ascii="Times New Roman" w:hAnsi="Times New Roman" w:cs="B Lotus"/>
          <w:i/>
          <w:iCs/>
          <w:rtl/>
          <w:lang w:val="fa"/>
        </w:rPr>
        <w:t xml:space="preserve">حدّی از غیظ</w:t>
      </w:r>
      <w:r>
        <w:rPr>
          <w:rFonts w:ascii="Times New Roman" w:hAnsi="Times New Roman" w:cs="B Lotus"/>
          <w:rtl/>
          <w:lang w:val="fa"/>
        </w:rPr>
        <w:t xml:space="preserve"> </w:t>
      </w:r>
      <w:r>
        <w:rPr>
          <w:rFonts w:ascii="Times New Roman" w:hAnsi="Times New Roman" w:cs="B Lotus"/>
          <w:rtl/>
          <w:lang w:val="fa"/>
        </w:rPr>
        <w:t xml:space="preserve">می‌خوانند، نه گونه‌ای متفاوت از خشم.</w:t>
      </w:r>
    </w:p>
    <w:p>
      <w:pPr>
        <w:bidi/>
        <w:jc w:val="both"/>
      </w:pPr>
      <w:r>
        <w:rPr>
          <w:rFonts w:ascii="Times New Roman" w:hAnsi="Times New Roman" w:cs="B Lotus"/>
          <w:b/>
          <w:bCs/>
          <w:rtl/>
          <w:lang w:val="fa"/>
        </w:rPr>
        <w:t xml:space="preserve">۵-۵-۴. دو نکته‌ی بافتی-تفسیری.</w:t>
      </w:r>
      <w:r>
        <w:rPr>
          <w:rFonts w:ascii="Times New Roman" w:hAnsi="Times New Roman" w:cs="B Lotus"/>
          <w:rtl/>
          <w:lang w:val="fa"/>
        </w:rPr>
        <w:t xml:space="preserve"> </w:t>
      </w:r>
      <w:r>
        <w:rPr>
          <w:rFonts w:ascii="Times New Roman" w:hAnsi="Times New Roman" w:cs="B Lotus"/>
          <w:rtl/>
          <w:lang w:val="fa"/>
        </w:rPr>
        <w:t xml:space="preserve">آیه‌ی «قُلْ مُوتُوا بِغَيْظِكُمْ» (سورۀ آل عمران: ۱۱۹) در المیزان (طباطبایی ۱۳۹۰ ق، ج ۳، ص ۳۸۲) دعای علیه تفسیر شده و در کنارِ آیه‌ی ۸ سورۀ مُلک، سرنوشتِ غیظِ مهارنشده را ترسیم می‌کند: یا فروپاشیِ ظرف (تَمَیُّز)، یا مرگ‌گرفتگیِ روان. توزیعِ هشت‌برابریِ مدنیِ غیظ نیز اهمیتِ اجتماع‌محورِ کَظمِ غیظ را در فضای پُرتنشِ امّتِ نوبنیادِ مدنی نشان می‌دهد (سینای ۲۰۱۷). شکلِ ۸ این نگاشتِ سه‌مرحله‌ای را تصویرسازی می‌کند: (پنلِ ۱) ظرفِ باز / غضبِ مرحله‌ی ۴؛ (پنلِ ۲) ظرفِ دربسته با فشارِ بالا / غیظِ کَظمیِ مرحله‌ی ۵الف؛ (پنلِ ۳) ظرفِ در آستانه‌ی گسستن / تَمَیُّزِ مرحله‌ی ۵ب.</w:t>
      </w:r>
    </w:p>
    <w:bookmarkEnd w:id="28"/>
    <w:bookmarkStart w:id="29" w:name="Xfc33660c85137380f36de1a48b15034bae6cf05"/>
    <w:p>
      <w:pPr>
        <w:pStyle w:val="Heading3"/>
        <w:bidi/>
      </w:pPr>
      <w:r>
        <w:rPr>
          <w:rFonts w:ascii="Times New Roman" w:hAnsi="Times New Roman" w:cs="B Lotus"/>
          <w:rtl/>
          <w:lang w:val="fa"/>
        </w:rPr>
        <w:t xml:space="preserve">۵-۶. مرحله‌ی ۶ — پیامدهای رفتاری (همراه با ملاحظه‌ی علّیتِ دوسویه)</w:t>
      </w:r>
    </w:p>
    <w:p>
      <w:pPr>
        <w:bidi/>
        <w:jc w:val="both"/>
      </w:pPr>
      <w:r>
        <w:rPr>
          <w:rFonts w:ascii="Times New Roman" w:hAnsi="Times New Roman" w:cs="B Lotus"/>
          <w:rtl/>
          <w:lang w:val="fa"/>
        </w:rPr>
        <w:t xml:space="preserve">مرحله‌ی ششم، بَغی (۹۶)، طُغیان (۳۹) و عُتُوّ (۱۰) را در بر می‌گیرد؛ بسامدِ کلِ ۱۴۵ با مجموعِ مراحلِ ۱ تا ۵ (۱۶۷) قابلِ مقایسه است — نزدیکی‌ای که در بندِ ۵-۶-۴ ذیلِ</w:t>
      </w:r>
      <w:r>
        <w:rPr>
          <w:rFonts w:ascii="Times New Roman" w:hAnsi="Times New Roman" w:cs="B Lotus"/>
          <w:rtl/>
          <w:lang w:val="fa"/>
        </w:rPr>
        <w:t xml:space="preserve"> </w:t>
      </w:r>
      <w:r>
        <w:rPr>
          <w:rFonts w:ascii="Times New Roman" w:hAnsi="Times New Roman" w:cs="B Lotus"/>
          <w:b/>
          <w:bCs/>
          <w:rtl/>
          <w:lang w:val="fa"/>
        </w:rPr>
        <w:t xml:space="preserve">علّیتِ دوسویه</w:t>
      </w:r>
      <w:r>
        <w:rPr>
          <w:rFonts w:ascii="Times New Roman" w:hAnsi="Times New Roman" w:cs="B Lotus"/>
          <w:rtl/>
          <w:lang w:val="fa"/>
        </w:rPr>
        <w:t xml:space="preserve"> </w:t>
      </w:r>
      <w:r>
        <w:rPr>
          <w:rFonts w:ascii="Times New Roman" w:hAnsi="Times New Roman" w:cs="B Lotus"/>
          <w:rtl/>
          <w:lang w:val="fa"/>
        </w:rPr>
        <w:t xml:space="preserve">بسط می‌یابد.</w:t>
      </w:r>
    </w:p>
    <w:p>
      <w:pPr>
        <w:bidi/>
        <w:jc w:val="both"/>
      </w:pPr>
      <w:r>
        <w:rPr>
          <w:rFonts w:ascii="Times New Roman" w:hAnsi="Times New Roman" w:cs="B Lotus"/>
          <w:b/>
          <w:bCs/>
          <w:rtl/>
          <w:lang w:val="fa"/>
        </w:rPr>
        <w:t xml:space="preserve">۵-۶-۱. بَغی (۹۶ بسامد، ۵۵ مکّی / ۴۱ مدنی) — گرهِ میانجی میانِ میدان‌های معنایی.</w:t>
      </w:r>
      <w:r>
        <w:rPr>
          <w:rFonts w:ascii="Times New Roman" w:hAnsi="Times New Roman" w:cs="B Lotus"/>
          <w:rtl/>
          <w:lang w:val="fa"/>
        </w:rPr>
        <w:t xml:space="preserve"> </w:t>
      </w:r>
      <w:r>
        <w:rPr>
          <w:rFonts w:ascii="Times New Roman" w:hAnsi="Times New Roman" w:cs="B Lotus"/>
          <w:rtl/>
          <w:lang w:val="fa"/>
        </w:rPr>
        <w:t xml:space="preserve">بَغی، پربسامدترین لغتِ پیوستار، در منابعِ لغوی «طلبِ تجاوزکارانه و فراتر رفتن از حدّ» (راغب، المفردات، ص۱۳۶؛ مصطفوی، التحقیق، ج۱، ص۲۸۰) معنا می‌شود. آیه‌ی ۴۲ سورۀ شوری شاخصِ این کاربرد است: «إِنَّمَا السَّبِيلُ عَلَى الَّذِينَ يَظْلِمُونَ النَّاسَ وَ</w:t>
      </w:r>
      <w:r>
        <w:rPr>
          <w:rFonts w:ascii="Times New Roman" w:hAnsi="Times New Roman" w:cs="B Lotus"/>
          <w:b/>
          <w:bCs/>
          <w:rtl/>
          <w:lang w:val="fa"/>
        </w:rPr>
        <w:t xml:space="preserve">يَبْغُونَ فِي الْأَرْضِ بِغَيْرِ الْحَقِّ</w:t>
      </w:r>
      <w:r>
        <w:rPr>
          <w:rFonts w:ascii="Times New Roman" w:hAnsi="Times New Roman" w:cs="B Lotus"/>
          <w:rtl/>
          <w:lang w:val="fa"/>
        </w:rPr>
        <w:t xml:space="preserve">». ابن‌عاشور (۱۹۸۴، ج ۲۵، ص ۱۲۶) تمایزِ بَغی از ظلم را روشن می‌سازد: بَغی به‌طورِ خاص به تعدّیِ ناروا بر دیگری اشاره دارد، اما ظلم همه‌ی انواعِ ستم را در بر می‌گیرد — تمایزی که در سنّتِ کلاسیک به‌اتفاق تأیید شده است (طبری، ج ۲۵، ص ۲۹؛ طبرسی، ج ۹، ص ۵۲؛ ابن‌کثیر، ج ۷، ص ۱۰۹).</w:t>
      </w:r>
    </w:p>
    <w:p>
      <w:pPr>
        <w:bidi/>
        <w:jc w:val="both"/>
      </w:pPr>
      <w:r>
        <w:rPr>
          <w:rFonts w:ascii="Times New Roman" w:hAnsi="Times New Roman" w:cs="B Lotus"/>
          <w:b/>
          <w:bCs/>
          <w:rtl/>
          <w:lang w:val="fa"/>
        </w:rPr>
        <w:t xml:space="preserve">شواهدِ شبکه‌ای</w:t>
      </w:r>
      <w:r>
        <w:rPr>
          <w:rFonts w:ascii="Times New Roman" w:hAnsi="Times New Roman" w:cs="B Lotus"/>
          <w:rtl/>
          <w:lang w:val="fa"/>
        </w:rPr>
        <w:t xml:space="preserve"> </w:t>
      </w:r>
      <w:r>
        <w:rPr>
          <w:rFonts w:ascii="Times New Roman" w:hAnsi="Times New Roman" w:cs="B Lotus"/>
          <w:rtl/>
          <w:lang w:val="fa"/>
        </w:rPr>
        <w:t xml:space="preserve">بَغی را در نقشِ گرهِ میانجی تثبیت می‌کند: بالاترین مرکزیتِ نزدیکیِ نقطه‌ای (</w:t>
      </w:r>
      <m:oMath>
        <m:r>
          <m:t>0.55</m:t>
        </m:r>
      </m:oMath>
      <w:r>
        <w:rPr>
          <w:rFonts w:ascii="Times New Roman" w:hAnsi="Times New Roman" w:cs="B Lotus"/>
          <w:rtl/>
          <w:lang w:val="fa"/>
        </w:rPr>
        <w:t xml:space="preserve">) و ۱۶ هم‌رخدادگیری آیه‌ای با واژگانِ چترِ مفهومیِ ظلم/جرم/فسق/عَدو/شَنَأ (نک. شکل‌های ۷ و ۹). بَغی میدانِ هیجانیِ خشم را به میدانِ گسترده‌ترِ ارزیابیِ اخلاقی پیوند می‌دهد.</w:t>
      </w:r>
    </w:p>
    <w:p>
      <w:pPr>
        <w:bidi/>
        <w:jc w:val="both"/>
      </w:pPr>
      <w:r>
        <w:rPr>
          <w:rFonts w:ascii="Times New Roman" w:hAnsi="Times New Roman" w:cs="B Lotus"/>
          <w:b/>
          <w:bCs/>
          <w:rtl/>
          <w:lang w:val="fa"/>
        </w:rPr>
        <w:t xml:space="preserve">۵-۶-۲. طُغیان (۳۹ بسامد، ۲۹ مکّی / ۱۰ مدنی) — استغناء در حکمِ پیش‌فرضِ شناختی.</w:t>
      </w:r>
      <w:r>
        <w:rPr>
          <w:rFonts w:ascii="Times New Roman" w:hAnsi="Times New Roman" w:cs="B Lotus"/>
          <w:rtl/>
          <w:lang w:val="fa"/>
        </w:rPr>
        <w:t xml:space="preserve"> </w:t>
      </w:r>
      <w:r>
        <w:rPr>
          <w:rFonts w:ascii="Times New Roman" w:hAnsi="Times New Roman" w:cs="B Lotus"/>
          <w:rtl/>
          <w:lang w:val="fa"/>
        </w:rPr>
        <w:t xml:space="preserve">ریشه‌ی «ط-غ-ی» در لغتِ کلاسیک «مُجاوَزَةُ الحَدِّ، تَجاوُزُ الماءِ مَوضِعَه» (لسان‌العرب، ج ۱۵، ص ۸) معنا می‌شود؛ معنایی استعاری که در گفتمانِ قرآنی، بیانِ پارادایمیکِ سرکشیِ هستی‌شناختیِ انسان از حدودِ الهی است. آیاتِ ۶ و ۷ سورۀ علق، شناخت-مدلی روان‌شناختی فشرده عرضه می‌کنند:</w:t>
      </w:r>
    </w:p>
    <w:p>
      <w:pPr>
        <w:pStyle w:val="BlockText"/>
        <w:bidi/>
      </w:pPr>
      <w:r>
        <w:rPr>
          <w:rFonts w:ascii="Times New Roman" w:hAnsi="Times New Roman" w:cs="B Lotus"/>
          <w:rtl/>
          <w:lang w:val="fa"/>
        </w:rPr>
        <w:t xml:space="preserve">«كَلَّا إِنَّ الْإِنسَانَ لَيَطْغَىٰ ٭ أَن رَّآهُ اسْتَغْنَىٰ»</w:t>
      </w:r>
    </w:p>
    <w:p>
      <w:pPr>
        <w:bidi/>
        <w:jc w:val="both"/>
      </w:pPr>
      <w:r>
        <w:rPr>
          <w:rFonts w:ascii="Times New Roman" w:hAnsi="Times New Roman" w:cs="B Lotus"/>
          <w:rtl/>
          <w:lang w:val="fa"/>
        </w:rPr>
        <w:t xml:space="preserve">این دو آیه تزی بنیادی را بیان می‌کنند:</w:t>
      </w:r>
      <w:r>
        <w:rPr>
          <w:rFonts w:ascii="Times New Roman" w:hAnsi="Times New Roman" w:cs="B Lotus"/>
          <w:rtl/>
          <w:lang w:val="fa"/>
        </w:rPr>
        <w:t xml:space="preserve"> </w:t>
      </w:r>
      <w:r>
        <w:rPr>
          <w:rFonts w:ascii="Times New Roman" w:hAnsi="Times New Roman" w:cs="B Lotus"/>
          <w:b/>
          <w:bCs/>
          <w:rtl/>
          <w:lang w:val="fa"/>
        </w:rPr>
        <w:t xml:space="preserve">استغنای شناختی</w:t>
      </w:r>
      <w:r>
        <w:rPr>
          <w:rFonts w:ascii="Times New Roman" w:hAnsi="Times New Roman" w:cs="B Lotus"/>
          <w:rtl/>
          <w:lang w:val="fa"/>
        </w:rPr>
        <w:t xml:space="preserve"> </w:t>
      </w:r>
      <w:r>
        <w:rPr>
          <w:rFonts w:ascii="Times New Roman" w:hAnsi="Times New Roman" w:cs="B Lotus"/>
          <w:rtl/>
          <w:lang w:val="fa"/>
        </w:rPr>
        <w:t xml:space="preserve">— پنداشتِ «به خداوند نیاز ندارم» —</w:t>
      </w:r>
      <w:r>
        <w:rPr>
          <w:rFonts w:ascii="Times New Roman" w:hAnsi="Times New Roman" w:cs="B Lotus"/>
          <w:rtl/>
          <w:lang w:val="fa"/>
        </w:rPr>
        <w:t xml:space="preserve"> </w:t>
      </w:r>
      <w:r>
        <w:rPr>
          <w:rFonts w:ascii="Times New Roman" w:hAnsi="Times New Roman" w:cs="B Lotus"/>
          <w:b/>
          <w:bCs/>
          <w:rtl/>
          <w:lang w:val="fa"/>
        </w:rPr>
        <w:t xml:space="preserve">پیش‌فرضِ شناختیِ طغیان</w:t>
      </w:r>
      <w:r>
        <w:rPr>
          <w:rFonts w:ascii="Times New Roman" w:hAnsi="Times New Roman" w:cs="B Lotus"/>
          <w:rtl/>
          <w:lang w:val="fa"/>
        </w:rPr>
        <w:t xml:space="preserve"> </w:t>
      </w:r>
      <w:r>
        <w:rPr>
          <w:rFonts w:ascii="Times New Roman" w:hAnsi="Times New Roman" w:cs="B Lotus"/>
          <w:rtl/>
          <w:lang w:val="fa"/>
        </w:rPr>
        <w:t xml:space="preserve">است؛ طغیان از خوانشی شناختی از خود برمی‌خیزد، نه از هیجانی خام. المیزان (طباطبایی، ۱۳۹۰ ق، ج ۲۰، ص ۳۲۶ به بعد) ساختارِ علّیِ آن را چنین فشرده می‌کند: «الاِستغناءُ یُولِّدُ الاِستکبار، والاِستکبارُ یُولِّدُ الطُّغیان». این تنظیمِ تفسیری با نظریه‌ی ارزیابیِ شناختیِ هیجان (لازاروس ۱۹۹۱؛ روزمن ۱۹۹۶؛ شِرر ۲۰۰۵) هم‌سوست: الگوی روزمن (agency-self / motive-inconsistent / high-control) با ساختارِ آیه‌ی علق هم‌خوانی دارد. قاری‌زاده و همکاران (۱۴۰۲) به ساختارِ شناختیِ طغیان اشاره کرده‌اند، اما آن را در چارچوبِ نظریه‌ی ارزیابی ننشانده‌اند؛ سهمِ پژوهشِ حاضر، همین پل‌سازیِ نظری است.</w:t>
      </w:r>
    </w:p>
    <w:p>
      <w:pPr>
        <w:bidi/>
        <w:jc w:val="both"/>
      </w:pPr>
      <w:r>
        <w:rPr>
          <w:rFonts w:ascii="Times New Roman" w:hAnsi="Times New Roman" w:cs="B Lotus"/>
          <w:b/>
          <w:bCs/>
          <w:rtl/>
          <w:lang w:val="fa"/>
        </w:rPr>
        <w:t xml:space="preserve">شواهدِ بافت-گفتمانی</w:t>
      </w:r>
      <w:r>
        <w:rPr>
          <w:rFonts w:ascii="Times New Roman" w:hAnsi="Times New Roman" w:cs="B Lotus"/>
          <w:rtl/>
          <w:lang w:val="fa"/>
        </w:rPr>
        <w:t xml:space="preserve">: توزیعِ ۷۴٪ مکّیِ طغیان با شاخص‌ترین بافتِ کاربردِ آن — روایتِ فرعون (سورۀ نازعات: ۱۷؛ سورۀ قصص: ۴؛ سورۀ طه: ۲۴) — در پیوند است و طغیان را پدیده‌ای ساختاری و مرتبط با قدرتِ مهارنشده می‌نمایاند، نه صرفاً هیجانی. سیّد قطب در</w:t>
      </w:r>
      <w:r>
        <w:rPr>
          <w:rFonts w:ascii="Times New Roman" w:hAnsi="Times New Roman" w:cs="B Lotus"/>
          <w:rtl/>
          <w:lang w:val="fa"/>
        </w:rPr>
        <w:t xml:space="preserve"> </w:t>
      </w:r>
      <w:r>
        <w:rPr>
          <w:rFonts w:ascii="Times New Roman" w:hAnsi="Times New Roman" w:cs="B Lotus"/>
          <w:i/>
          <w:iCs/>
          <w:rtl/>
          <w:lang w:val="fa"/>
        </w:rPr>
        <w:t xml:space="preserve">فی ظِلال القرآن</w:t>
      </w:r>
      <w:r>
        <w:rPr>
          <w:rFonts w:ascii="Times New Roman" w:hAnsi="Times New Roman" w:cs="B Lotus"/>
          <w:rtl/>
          <w:lang w:val="fa"/>
        </w:rPr>
        <w:t xml:space="preserve"> </w:t>
      </w:r>
      <w:r>
        <w:rPr>
          <w:rFonts w:ascii="Times New Roman" w:hAnsi="Times New Roman" w:cs="B Lotus"/>
          <w:rtl/>
          <w:lang w:val="fa"/>
        </w:rPr>
        <w:t xml:space="preserve">(ذیلِ سورۀ نازعات: ۱۷) همین بافت را «انفجارِ قدرتِ بشری در غیابِ خداآگاهی» تصویر می‌کند و رشید رضا در</w:t>
      </w:r>
      <w:r>
        <w:rPr>
          <w:rFonts w:ascii="Times New Roman" w:hAnsi="Times New Roman" w:cs="B Lotus"/>
          <w:rtl/>
          <w:lang w:val="fa"/>
        </w:rPr>
        <w:t xml:space="preserve"> </w:t>
      </w:r>
      <w:r>
        <w:rPr>
          <w:rFonts w:ascii="Times New Roman" w:hAnsi="Times New Roman" w:cs="B Lotus"/>
          <w:i/>
          <w:iCs/>
          <w:rtl/>
          <w:lang w:val="fa"/>
        </w:rPr>
        <w:t xml:space="preserve">المنار</w:t>
      </w:r>
      <w:r>
        <w:rPr>
          <w:rFonts w:ascii="Times New Roman" w:hAnsi="Times New Roman" w:cs="B Lotus"/>
          <w:rtl/>
          <w:lang w:val="fa"/>
        </w:rPr>
        <w:t xml:space="preserve"> </w:t>
      </w:r>
      <w:r>
        <w:rPr>
          <w:rFonts w:ascii="Times New Roman" w:hAnsi="Times New Roman" w:cs="B Lotus"/>
          <w:rtl/>
          <w:lang w:val="fa"/>
        </w:rPr>
        <w:t xml:space="preserve">(ذیلِ همین آیه) طغیان را «نتیجه‌ی نظامی که فرمانروا را از پرسش و پاسخ معاف می‌سازد» می‌خواند — قرائت‌هایی هم‌سو با خوانشِ ساختارمحورِ ابن‌عاشور. تفسیر نمونه (مکارم شیرازی ۱۳۷۴، ذیلِ سورۀ علق: ۶) نیز آیه‌ی «إِنَّ الْإِنسَانَ لَيَطْغَىٰ أَن رَّآهُ اسْتَغْنَىٰ» را «اصلِ کلیِ روان‌شناسیِ اجتماعی در قرآن» می‌نامد.</w:t>
      </w:r>
    </w:p>
    <w:p>
      <w:pPr>
        <w:bidi/>
        <w:jc w:val="both"/>
      </w:pPr>
      <w:r>
        <w:rPr>
          <w:rFonts w:ascii="Times New Roman" w:hAnsi="Times New Roman" w:cs="B Lotus"/>
          <w:b/>
          <w:bCs/>
          <w:rtl/>
          <w:lang w:val="fa"/>
        </w:rPr>
        <w:t xml:space="preserve">۵-۶-۳. عُتُوّ (۱۰ بسامد، ۹ مکّی / ۱ مدنی) — تثبیتِ هستی‌شناختیِ استکبار.</w:t>
      </w:r>
      <w:r>
        <w:rPr>
          <w:rFonts w:ascii="Times New Roman" w:hAnsi="Times New Roman" w:cs="B Lotus"/>
          <w:rtl/>
          <w:lang w:val="fa"/>
        </w:rPr>
        <w:t xml:space="preserve"> </w:t>
      </w:r>
      <w:r>
        <w:rPr>
          <w:rFonts w:ascii="Times New Roman" w:hAnsi="Times New Roman" w:cs="B Lotus"/>
          <w:rtl/>
          <w:lang w:val="fa"/>
        </w:rPr>
        <w:t xml:space="preserve">عُتُوّ، از ریشه‌ی «ع-ت-و»، با تنها ۱۰ بسامد، به خوانشِ تفسیریِ این پژوهش</w:t>
      </w:r>
      <w:r>
        <w:rPr>
          <w:rFonts w:ascii="Times New Roman" w:hAnsi="Times New Roman" w:cs="B Lotus"/>
          <w:rtl/>
          <w:lang w:val="fa"/>
        </w:rPr>
        <w:t xml:space="preserve"> </w:t>
      </w:r>
      <w:r>
        <w:rPr>
          <w:rFonts w:ascii="Times New Roman" w:hAnsi="Times New Roman" w:cs="B Lotus"/>
          <w:b/>
          <w:bCs/>
          <w:rtl/>
          <w:lang w:val="fa"/>
        </w:rPr>
        <w:t xml:space="preserve">شدیدترین لغتِ پیوستار</w:t>
      </w:r>
      <w:r>
        <w:rPr>
          <w:rFonts w:ascii="Times New Roman" w:hAnsi="Times New Roman" w:cs="B Lotus"/>
          <w:rtl/>
          <w:lang w:val="fa"/>
        </w:rPr>
        <w:t xml:space="preserve"> </w:t>
      </w:r>
      <w:r>
        <w:rPr>
          <w:rFonts w:ascii="Times New Roman" w:hAnsi="Times New Roman" w:cs="B Lotus"/>
          <w:rtl/>
          <w:lang w:val="fa"/>
        </w:rPr>
        <w:t xml:space="preserve">است. در لغت به «شدةُ الاِستکبار، التَّمَرُّدُ الجامِد» (لسان‌العرب، ج۱۵، ص۲۸؛ المفردات، ص۵۴۷) تعریف می‌شود؛ یعنی</w:t>
      </w:r>
      <w:r>
        <w:rPr>
          <w:rFonts w:ascii="Times New Roman" w:hAnsi="Times New Roman" w:cs="B Lotus"/>
          <w:rtl/>
          <w:lang w:val="fa"/>
        </w:rPr>
        <w:t xml:space="preserve"> </w:t>
      </w:r>
      <w:r>
        <w:rPr>
          <w:rFonts w:ascii="Times New Roman" w:hAnsi="Times New Roman" w:cs="B Lotus"/>
          <w:b/>
          <w:bCs/>
          <w:rtl/>
          <w:lang w:val="fa"/>
        </w:rPr>
        <w:t xml:space="preserve">سرپیچیِ تثبیت‌شده در ساختارِ شخصیتی</w:t>
      </w:r>
      <w:r>
        <w:rPr>
          <w:rFonts w:ascii="Times New Roman" w:hAnsi="Times New Roman" w:cs="B Lotus"/>
          <w:rtl/>
          <w:lang w:val="fa"/>
        </w:rPr>
        <w:t xml:space="preserve">، نه سرپیچیِ موقتی. خلاصه‌ی تطبیقیِ سه گرهِ مرحله‌ی ۶:</w:t>
      </w:r>
      <w:r>
        <w:rPr>
          <w:rFonts w:ascii="Times New Roman" w:hAnsi="Times New Roman" w:cs="B Lotus"/>
          <w:rtl/>
          <w:lang w:val="fa"/>
        </w:rPr>
        <w:t xml:space="preserve"> </w:t>
      </w:r>
      <w:r>
        <w:rPr>
          <w:rFonts w:ascii="Times New Roman" w:hAnsi="Times New Roman" w:cs="B Lotus"/>
          <w:b/>
          <w:bCs/>
          <w:rtl/>
          <w:lang w:val="fa"/>
        </w:rPr>
        <w:t xml:space="preserve">بَغی</w:t>
      </w:r>
      <w:r>
        <w:rPr>
          <w:rFonts w:ascii="Times New Roman" w:hAnsi="Times New Roman" w:cs="B Lotus"/>
          <w:rtl/>
          <w:lang w:val="fa"/>
        </w:rPr>
        <w:t xml:space="preserve"> </w:t>
      </w:r>
      <w:r>
        <w:rPr>
          <w:rFonts w:ascii="Times New Roman" w:hAnsi="Times New Roman" w:cs="B Lotus"/>
          <w:rtl/>
          <w:lang w:val="fa"/>
        </w:rPr>
        <w:t xml:space="preserve">= تجاوزِ کنشی به حقِ دیگری؛</w:t>
      </w:r>
      <w:r>
        <w:rPr>
          <w:rFonts w:ascii="Times New Roman" w:hAnsi="Times New Roman" w:cs="B Lotus"/>
          <w:rtl/>
          <w:lang w:val="fa"/>
        </w:rPr>
        <w:t xml:space="preserve"> </w:t>
      </w:r>
      <w:r>
        <w:rPr>
          <w:rFonts w:ascii="Times New Roman" w:hAnsi="Times New Roman" w:cs="B Lotus"/>
          <w:b/>
          <w:bCs/>
          <w:rtl/>
          <w:lang w:val="fa"/>
        </w:rPr>
        <w:t xml:space="preserve">طغیان</w:t>
      </w:r>
      <w:r>
        <w:rPr>
          <w:rFonts w:ascii="Times New Roman" w:hAnsi="Times New Roman" w:cs="B Lotus"/>
          <w:rtl/>
          <w:lang w:val="fa"/>
        </w:rPr>
        <w:t xml:space="preserve"> </w:t>
      </w:r>
      <w:r>
        <w:rPr>
          <w:rFonts w:ascii="Times New Roman" w:hAnsi="Times New Roman" w:cs="B Lotus"/>
          <w:rtl/>
          <w:lang w:val="fa"/>
        </w:rPr>
        <w:t xml:space="preserve">= سرریز شدن از حد و قانون؛</w:t>
      </w:r>
      <w:r>
        <w:rPr>
          <w:rFonts w:ascii="Times New Roman" w:hAnsi="Times New Roman" w:cs="B Lotus"/>
          <w:rtl/>
          <w:lang w:val="fa"/>
        </w:rPr>
        <w:t xml:space="preserve"> </w:t>
      </w:r>
      <w:r>
        <w:rPr>
          <w:rFonts w:ascii="Times New Roman" w:hAnsi="Times New Roman" w:cs="B Lotus"/>
          <w:b/>
          <w:bCs/>
          <w:rtl/>
          <w:lang w:val="fa"/>
        </w:rPr>
        <w:t xml:space="preserve">عُتُوّ</w:t>
      </w:r>
      <w:r>
        <w:rPr>
          <w:rFonts w:ascii="Times New Roman" w:hAnsi="Times New Roman" w:cs="B Lotus"/>
          <w:rtl/>
          <w:lang w:val="fa"/>
        </w:rPr>
        <w:t xml:space="preserve"> </w:t>
      </w:r>
      <w:r>
        <w:rPr>
          <w:rFonts w:ascii="Times New Roman" w:hAnsi="Times New Roman" w:cs="B Lotus"/>
          <w:rtl/>
          <w:lang w:val="fa"/>
        </w:rPr>
        <w:t xml:space="preserve">= تثبیتِ لجوجانه‌ی سرکشی در ساختارِ شخصیتی (وضعِ پایدار، نه کنشِ گذرا).</w:t>
      </w:r>
    </w:p>
    <w:p>
      <w:pPr>
        <w:bidi/>
        <w:jc w:val="both"/>
      </w:pPr>
      <w:r>
        <w:rPr>
          <w:rFonts w:ascii="Times New Roman" w:hAnsi="Times New Roman" w:cs="B Lotus"/>
          <w:rtl/>
          <w:lang w:val="fa"/>
        </w:rPr>
        <w:t xml:space="preserve">آیه‌ی ۲۱ سورۀ فرقان نمونه‌ی شاخص است: «وَقَالَ الَّذِينَ لَا يَرْجُونَ لِقَاءَنَا لَوْلَا أُنزِلَ عَلَيْنَا الْمَلَائِكَةُ أَوْ نَرَىٰ رَبَّنَا ۗ لَقَدِ</w:t>
      </w:r>
      <w:r>
        <w:rPr>
          <w:rFonts w:ascii="Times New Roman" w:hAnsi="Times New Roman" w:cs="B Lotus"/>
          <w:rtl/>
          <w:lang w:val="fa"/>
        </w:rPr>
        <w:t xml:space="preserve"> </w:t>
      </w:r>
      <w:r>
        <w:rPr>
          <w:rFonts w:ascii="Times New Roman" w:hAnsi="Times New Roman" w:cs="B Lotus"/>
          <w:b/>
          <w:bCs/>
          <w:rtl/>
          <w:lang w:val="fa"/>
        </w:rPr>
        <w:t xml:space="preserve">اسْتَكْبَرُوا فِي أَنفُسِهِمْ</w:t>
      </w:r>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b/>
          <w:bCs/>
          <w:rtl/>
          <w:lang w:val="fa"/>
        </w:rPr>
        <w:t xml:space="preserve">عَتَوْا عُتُوًّا كَبِيرًا</w:t>
      </w:r>
      <w:r>
        <w:rPr>
          <w:rFonts w:ascii="Times New Roman" w:hAnsi="Times New Roman" w:cs="B Lotus"/>
          <w:rtl/>
          <w:lang w:val="fa"/>
        </w:rPr>
        <w:t xml:space="preserve">». نکته‌ی معناشناختیِ بدیع،</w:t>
      </w:r>
      <w:r>
        <w:rPr>
          <w:rFonts w:ascii="Times New Roman" w:hAnsi="Times New Roman" w:cs="B Lotus"/>
          <w:rtl/>
          <w:lang w:val="fa"/>
        </w:rPr>
        <w:t xml:space="preserve"> </w:t>
      </w:r>
      <w:r>
        <w:rPr>
          <w:rFonts w:ascii="Times New Roman" w:hAnsi="Times New Roman" w:cs="B Lotus"/>
          <w:b/>
          <w:bCs/>
          <w:rtl/>
          <w:lang w:val="fa"/>
        </w:rPr>
        <w:t xml:space="preserve">هم‌نشینیِ ضروریِ عُتُوّ با استکبار</w:t>
      </w:r>
      <w:r>
        <w:rPr>
          <w:rFonts w:ascii="Times New Roman" w:hAnsi="Times New Roman" w:cs="B Lotus"/>
          <w:rtl/>
          <w:lang w:val="fa"/>
        </w:rPr>
        <w:t xml:space="preserve"> </w:t>
      </w:r>
      <w:r>
        <w:rPr>
          <w:rFonts w:ascii="Times New Roman" w:hAnsi="Times New Roman" w:cs="B Lotus"/>
          <w:rtl/>
          <w:lang w:val="fa"/>
        </w:rPr>
        <w:t xml:space="preserve">در ساختارِ نحویِ آیه است؛ الکشّاف (زمخشری، ج۳، ص۲۸۰) آن را چنین فشرده می‌کند: «العُتُوّ هاهنا ثَمَرَةُ الاِستکبار». توزیعِ ۹۰٪ مکّیِ این لغت بافتارِ آن را روشن می‌سازد: عُتُوّ در روایت‌های مکّیِ پیامبرانه (نوح، عاد، ثمود، فرعون، قومِ سَبأ) نقطه‌ی پایانیِ مسیرِ عصیان و شرطِ نهاییِ نزولِ عذاب است. طبرسی (مجمع‌البیان، ج۷، ص۲۶۲): «العُتُوّ مُنتهی الانحراف، حیثُ لا یَنفَعُ مَعَه نُذُر».</w:t>
      </w:r>
    </w:p>
    <w:p>
      <w:pPr>
        <w:bidi/>
        <w:jc w:val="both"/>
      </w:pPr>
      <w:r>
        <w:rPr>
          <w:rFonts w:ascii="Times New Roman" w:hAnsi="Times New Roman" w:cs="B Lotus"/>
          <w:b/>
          <w:bCs/>
          <w:rtl/>
          <w:lang w:val="fa"/>
        </w:rPr>
        <w:t xml:space="preserve">۵-۶-۴. علّیتِ دوسویه و ممیّزیِ تفسیر-بنیادِ بسامدهای مرحله‌ی ۶ — یافته‌ی محوریِ نظریِ این پژوهش.</w:t>
      </w:r>
      <w:r>
        <w:rPr>
          <w:rFonts w:ascii="Times New Roman" w:hAnsi="Times New Roman" w:cs="B Lotus"/>
          <w:rtl/>
          <w:lang w:val="fa"/>
        </w:rPr>
        <w:t xml:space="preserve"> </w:t>
      </w:r>
      <w:r>
        <w:rPr>
          <w:rFonts w:ascii="Times New Roman" w:hAnsi="Times New Roman" w:cs="B Lotus"/>
          <w:rtl/>
          <w:lang w:val="fa"/>
        </w:rPr>
        <w:t xml:space="preserve">قرائتِ بازنگری‌شده بر سه ملاحظه استوار است: (۱)</w:t>
      </w:r>
      <w:r>
        <w:rPr>
          <w:rFonts w:ascii="Times New Roman" w:hAnsi="Times New Roman" w:cs="B Lotus"/>
          <w:rtl/>
          <w:lang w:val="fa"/>
        </w:rPr>
        <w:t xml:space="preserve"> </w:t>
      </w:r>
      <w:r>
        <w:rPr>
          <w:rFonts w:ascii="Times New Roman" w:hAnsi="Times New Roman" w:cs="B Lotus"/>
          <w:b/>
          <w:bCs/>
          <w:rtl/>
          <w:lang w:val="fa"/>
        </w:rPr>
        <w:t xml:space="preserve">بَغی</w:t>
      </w:r>
      <w:r>
        <w:rPr>
          <w:rFonts w:ascii="Times New Roman" w:hAnsi="Times New Roman" w:cs="B Lotus"/>
          <w:rtl/>
          <w:lang w:val="fa"/>
        </w:rPr>
        <w:t xml:space="preserve"> </w:t>
      </w:r>
      <w:r>
        <w:rPr>
          <w:rFonts w:ascii="Times New Roman" w:hAnsi="Times New Roman" w:cs="B Lotus"/>
          <w:rtl/>
          <w:lang w:val="fa"/>
        </w:rPr>
        <w:t xml:space="preserve">عمدتاً از طمع و برتری‌جویی (عُلوّ فی‌الأرض) برمی‌خیزد، نه خشمِ آنی (سورۀ انعام: ۲۱)؛ (۲)</w:t>
      </w:r>
      <w:r>
        <w:rPr>
          <w:rFonts w:ascii="Times New Roman" w:hAnsi="Times New Roman" w:cs="B Lotus"/>
          <w:rtl/>
          <w:lang w:val="fa"/>
        </w:rPr>
        <w:t xml:space="preserve"> </w:t>
      </w:r>
      <w:r>
        <w:rPr>
          <w:rFonts w:ascii="Times New Roman" w:hAnsi="Times New Roman" w:cs="B Lotus"/>
          <w:b/>
          <w:bCs/>
          <w:rtl/>
          <w:lang w:val="fa"/>
        </w:rPr>
        <w:t xml:space="preserve">طُغیان</w:t>
      </w:r>
      <w:r>
        <w:rPr>
          <w:rFonts w:ascii="Times New Roman" w:hAnsi="Times New Roman" w:cs="B Lotus"/>
          <w:rtl/>
          <w:lang w:val="fa"/>
        </w:rPr>
        <w:t xml:space="preserve"> </w:t>
      </w:r>
      <w:r>
        <w:rPr>
          <w:rFonts w:ascii="Times New Roman" w:hAnsi="Times New Roman" w:cs="B Lotus"/>
          <w:rtl/>
          <w:lang w:val="fa"/>
        </w:rPr>
        <w:t xml:space="preserve">فرعونی ریشه در</w:t>
      </w:r>
      <w:r>
        <w:rPr>
          <w:rFonts w:ascii="Times New Roman" w:hAnsi="Times New Roman" w:cs="B Lotus"/>
          <w:rtl/>
          <w:lang w:val="fa"/>
        </w:rPr>
        <w:t xml:space="preserve"> </w:t>
      </w:r>
      <w:r>
        <w:rPr>
          <w:rFonts w:ascii="Times New Roman" w:hAnsi="Times New Roman" w:cs="B Lotus"/>
          <w:i/>
          <w:iCs/>
          <w:rtl/>
          <w:lang w:val="fa"/>
        </w:rPr>
        <w:t xml:space="preserve">استکبارِ ساختاری</w:t>
      </w:r>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rtl/>
          <w:lang w:val="fa"/>
        </w:rPr>
        <w:t xml:space="preserve"> </w:t>
      </w:r>
      <w:r>
        <w:rPr>
          <w:rFonts w:ascii="Times New Roman" w:hAnsi="Times New Roman" w:cs="B Lotus"/>
          <w:i/>
          <w:iCs/>
          <w:rtl/>
          <w:lang w:val="fa"/>
        </w:rPr>
        <w:t xml:space="preserve">قدرتِ مهارنشده</w:t>
      </w:r>
      <w:r>
        <w:rPr>
          <w:rFonts w:ascii="Times New Roman" w:hAnsi="Times New Roman" w:cs="B Lotus"/>
          <w:rtl/>
          <w:lang w:val="fa"/>
        </w:rPr>
        <w:t xml:space="preserve"> </w:t>
      </w:r>
      <w:r>
        <w:rPr>
          <w:rFonts w:ascii="Times New Roman" w:hAnsi="Times New Roman" w:cs="B Lotus"/>
          <w:rtl/>
          <w:lang w:val="fa"/>
        </w:rPr>
        <w:t xml:space="preserve">دارد؛ (۳)</w:t>
      </w:r>
      <w:r>
        <w:rPr>
          <w:rFonts w:ascii="Times New Roman" w:hAnsi="Times New Roman" w:cs="B Lotus"/>
          <w:rtl/>
          <w:lang w:val="fa"/>
        </w:rPr>
        <w:t xml:space="preserve"> </w:t>
      </w:r>
      <w:r>
        <w:rPr>
          <w:rFonts w:ascii="Times New Roman" w:hAnsi="Times New Roman" w:cs="B Lotus"/>
          <w:b/>
          <w:bCs/>
          <w:rtl/>
          <w:lang w:val="fa"/>
        </w:rPr>
        <w:t xml:space="preserve">عُتُوّ</w:t>
      </w:r>
      <w:r>
        <w:rPr>
          <w:rFonts w:ascii="Times New Roman" w:hAnsi="Times New Roman" w:cs="B Lotus"/>
          <w:rtl/>
          <w:lang w:val="fa"/>
        </w:rPr>
        <w:t xml:space="preserve"> </w:t>
      </w:r>
      <w:r>
        <w:rPr>
          <w:rFonts w:ascii="Times New Roman" w:hAnsi="Times New Roman" w:cs="B Lotus"/>
          <w:i/>
          <w:iCs/>
          <w:rtl/>
          <w:lang w:val="fa"/>
        </w:rPr>
        <w:t xml:space="preserve">ویژگیِ پایدارِ شخصیتی-اخلاقی</w:t>
      </w:r>
      <w:r>
        <w:rPr>
          <w:rFonts w:ascii="Times New Roman" w:hAnsi="Times New Roman" w:cs="B Lotus"/>
          <w:rtl/>
          <w:lang w:val="fa"/>
        </w:rPr>
        <w:t xml:space="preserve"> </w:t>
      </w:r>
      <w:r>
        <w:rPr>
          <w:rFonts w:ascii="Times New Roman" w:hAnsi="Times New Roman" w:cs="B Lotus"/>
          <w:rtl/>
          <w:lang w:val="fa"/>
        </w:rPr>
        <w:t xml:space="preserve">وابسته به استکبار است، نه حالتِ هیجانیِ گذرا.</w:t>
      </w:r>
    </w:p>
    <w:p>
      <w:pPr>
        <w:bidi/>
        <w:jc w:val="both"/>
      </w:pPr>
      <w:r>
        <w:rPr>
          <w:rFonts w:ascii="Times New Roman" w:hAnsi="Times New Roman" w:cs="B Lotus"/>
          <w:rtl/>
          <w:lang w:val="fa"/>
        </w:rPr>
        <w:t xml:space="preserve">شاهدِ کلیدیِ بندِ (۲)، آیه‌ی ۵۵ سورۀ شعراء («إِنَّهُمْ لَنَا لَ</w:t>
      </w:r>
      <w:r>
        <w:rPr>
          <w:rFonts w:ascii="Times New Roman" w:hAnsi="Times New Roman" w:cs="B Lotus"/>
          <w:b/>
          <w:bCs/>
          <w:rtl/>
          <w:lang w:val="fa"/>
        </w:rPr>
        <w:t xml:space="preserve">غَائِظُونَ</w:t>
      </w:r>
      <w:r>
        <w:rPr>
          <w:rFonts w:ascii="Times New Roman" w:hAnsi="Times New Roman" w:cs="B Lotus"/>
          <w:rtl/>
          <w:lang w:val="fa"/>
        </w:rPr>
        <w:t xml:space="preserve">») است که</w:t>
      </w:r>
      <w:r>
        <w:rPr>
          <w:rFonts w:ascii="Times New Roman" w:hAnsi="Times New Roman" w:cs="B Lotus"/>
          <w:rtl/>
          <w:lang w:val="fa"/>
        </w:rPr>
        <w:t xml:space="preserve"> </w:t>
      </w:r>
      <w:r>
        <w:rPr>
          <w:rFonts w:ascii="Times New Roman" w:hAnsi="Times New Roman" w:cs="B Lotus"/>
          <w:b/>
          <w:bCs/>
          <w:rtl/>
          <w:lang w:val="fa"/>
        </w:rPr>
        <w:t xml:space="preserve">قطبیتِ علّی را معکوس می‌کند</w:t>
      </w:r>
      <w:r>
        <w:rPr>
          <w:rFonts w:ascii="Times New Roman" w:hAnsi="Times New Roman" w:cs="B Lotus"/>
          <w:rtl/>
          <w:lang w:val="fa"/>
        </w:rPr>
        <w:t xml:space="preserve">: خشمِ ستمگر، از سرکشیِ ستمدیده برمی‌خیزد، نه از خشمِ پیشینِ خود. طباطبایی در المیزان (۱۳۹۰ ق، ج ۱۵، ص ۲۷۸–۲۸۰) و ابن‌عاشور (۱۹۸۴، ج ۱۹، ذیلِ همین آیه) هم‌ساز استدلال می‌کنند: غیظِ منسوب به فرعون و قومش، نتیجه‌ی طغیان و استکبار و ادعای ربوبیّتِ ایشان است، نه سابقه‌ی نارضایتی از موسی (ع). طغیانِ ساختاری-قدرتیِ فرعون</w:t>
      </w:r>
      <w:r>
        <w:rPr>
          <w:rFonts w:ascii="Times New Roman" w:hAnsi="Times New Roman" w:cs="B Lotus"/>
          <w:rtl/>
          <w:lang w:val="fa"/>
        </w:rPr>
        <w:t xml:space="preserve"> </w:t>
      </w:r>
      <w:r>
        <w:rPr>
          <w:rFonts w:ascii="Times New Roman" w:hAnsi="Times New Roman" w:cs="B Lotus"/>
          <w:b/>
          <w:bCs/>
          <w:rtl/>
          <w:lang w:val="fa"/>
        </w:rPr>
        <w:t xml:space="preserve">مقدّم بر</w:t>
      </w:r>
      <w:r>
        <w:rPr>
          <w:rFonts w:ascii="Times New Roman" w:hAnsi="Times New Roman" w:cs="B Lotus"/>
          <w:rtl/>
          <w:lang w:val="fa"/>
        </w:rPr>
        <w:t xml:space="preserve"> </w:t>
      </w:r>
      <w:r>
        <w:rPr>
          <w:rFonts w:ascii="Times New Roman" w:hAnsi="Times New Roman" w:cs="B Lotus"/>
          <w:rtl/>
          <w:lang w:val="fa"/>
        </w:rPr>
        <w:t xml:space="preserve">خشمِ او بر مغلوبان است، نه پیامدِ آن. باید صادقانه افزود که این</w:t>
      </w:r>
      <w:r>
        <w:rPr>
          <w:rFonts w:ascii="Times New Roman" w:hAnsi="Times New Roman" w:cs="B Lotus"/>
          <w:rtl/>
          <w:lang w:val="fa"/>
        </w:rPr>
        <w:t xml:space="preserve"> </w:t>
      </w:r>
      <w:r>
        <w:rPr>
          <w:rFonts w:ascii="Times New Roman" w:hAnsi="Times New Roman" w:cs="B Lotus"/>
          <w:i/>
          <w:iCs/>
          <w:rtl/>
          <w:lang w:val="fa"/>
        </w:rPr>
        <w:t xml:space="preserve">مسیرِ معکوس</w:t>
      </w:r>
      <w:r>
        <w:rPr>
          <w:rFonts w:ascii="Times New Roman" w:hAnsi="Times New Roman" w:cs="B Lotus"/>
          <w:rtl/>
          <w:lang w:val="fa"/>
        </w:rPr>
        <w:t xml:space="preserve"> </w:t>
      </w:r>
      <w:r>
        <w:rPr>
          <w:rFonts w:ascii="Times New Roman" w:hAnsi="Times New Roman" w:cs="B Lotus"/>
          <w:rtl/>
          <w:lang w:val="fa"/>
        </w:rPr>
        <w:t xml:space="preserve">در سطحِ شاهدِ صریحِ متنی عمدتاً بر همین آیه و استنباطِ تفسیریِ منسوب به المیزان و ابن‌عاشور تکیه دارد؛ از این رو آن را</w:t>
      </w:r>
      <w:r>
        <w:rPr>
          <w:rFonts w:ascii="Times New Roman" w:hAnsi="Times New Roman" w:cs="B Lotus"/>
          <w:rtl/>
          <w:lang w:val="fa"/>
        </w:rPr>
        <w:t xml:space="preserve"> </w:t>
      </w:r>
      <w:r>
        <w:rPr>
          <w:rFonts w:ascii="Times New Roman" w:hAnsi="Times New Roman" w:cs="B Lotus"/>
          <w:i/>
          <w:iCs/>
          <w:rtl/>
          <w:lang w:val="fa"/>
        </w:rPr>
        <w:t xml:space="preserve">مسیرِ موردیِ گواهی‌پذیر</w:t>
      </w:r>
      <w:r>
        <w:rPr>
          <w:rFonts w:ascii="Times New Roman" w:hAnsi="Times New Roman" w:cs="B Lotus"/>
          <w:rtl/>
          <w:lang w:val="fa"/>
        </w:rPr>
        <w:t xml:space="preserve"> </w:t>
      </w:r>
      <w:r>
        <w:rPr>
          <w:rFonts w:ascii="Times New Roman" w:hAnsi="Times New Roman" w:cs="B Lotus"/>
          <w:rtl/>
          <w:lang w:val="fa"/>
        </w:rPr>
        <w:t xml:space="preserve">می‌خوانیم، نه الگویی پربسامد. وزنِ اصلیِ یافته‌ی این بند، نه بر تقارنِ دو مسیر، بلکه بر</w:t>
      </w:r>
      <w:r>
        <w:rPr>
          <w:rFonts w:ascii="Times New Roman" w:hAnsi="Times New Roman" w:cs="B Lotus"/>
          <w:rtl/>
          <w:lang w:val="fa"/>
        </w:rPr>
        <w:t xml:space="preserve"> </w:t>
      </w:r>
      <w:r>
        <w:rPr>
          <w:rFonts w:ascii="Times New Roman" w:hAnsi="Times New Roman" w:cs="B Lotus"/>
          <w:i/>
          <w:iCs/>
          <w:rtl/>
          <w:lang w:val="fa"/>
        </w:rPr>
        <w:t xml:space="preserve">غلبه‌ی کمّیِ خاستگاهِ ساختاری</w:t>
      </w:r>
      <w:r>
        <w:rPr>
          <w:rFonts w:ascii="Times New Roman" w:hAnsi="Times New Roman" w:cs="B Lotus"/>
          <w:rtl/>
          <w:lang w:val="fa"/>
        </w:rPr>
        <w:t xml:space="preserve"> </w:t>
      </w:r>
      <w:r>
        <w:rPr>
          <w:rFonts w:ascii="Times New Roman" w:hAnsi="Times New Roman" w:cs="B Lotus"/>
          <w:rtl/>
          <w:lang w:val="fa"/>
        </w:rPr>
        <w:t xml:space="preserve">(۴۹٪ در برابرِ ۲۶٪) استوار است.</w:t>
      </w:r>
    </w:p>
    <w:p>
      <w:pPr>
        <w:bidi/>
        <w:jc w:val="both"/>
      </w:pPr>
      <w:r>
        <w:rPr>
          <w:rFonts w:ascii="Times New Roman" w:hAnsi="Times New Roman" w:cs="B Lotus"/>
          <w:rtl/>
          <w:lang w:val="fa"/>
        </w:rPr>
        <w:t xml:space="preserve">بر پایه‌ی قرائتِ مشترکِ چهار قطبِ تفسیری (المیزان، الکشّاف، مجمع‌البیان، التحریر و التنویر)، هر ۱۴۵ بسامدِ مرحله‌ی ۶ در سه طبقه کدبندی شد: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jc w:val="center"/>
            </w:pPr>
            <w:r>
              <w:rPr>
                <w:rFonts w:ascii="Times New Roman" w:hAnsi="Times New Roman" w:cs="B Lotus"/>
                <w:rtl/>
                <w:lang w:val="fa"/>
              </w:rPr>
              <w:t xml:space="preserve">طبقه</w:t>
            </w:r>
          </w:p>
        </w:tc>
        <w:tc>
          <w:tcPr/>
          <w:p>
            <w:pPr>
              <w:pStyle w:val="Compact"/>
              <w:bidi/>
              <w:jc w:val="center"/>
            </w:pPr>
            <w:r>
              <w:rPr>
                <w:rFonts w:ascii="Times New Roman" w:hAnsi="Times New Roman" w:cs="B Lotus"/>
                <w:rtl/>
                <w:lang w:val="fa"/>
              </w:rPr>
              <w:t xml:space="preserve">تعریفِ تفسیری</w:t>
            </w:r>
          </w:p>
        </w:tc>
        <w:tc>
          <w:tcPr/>
          <w:p>
            <w:pPr>
              <w:pStyle w:val="Compact"/>
              <w:bidi/>
              <w:jc w:val="center"/>
            </w:pPr>
            <w:r>
              <w:rPr>
                <w:rFonts w:ascii="Times New Roman" w:hAnsi="Times New Roman" w:cs="B Lotus"/>
                <w:rtl/>
                <w:lang w:val="fa"/>
              </w:rPr>
              <w:t xml:space="preserve">شمار</w:t>
            </w:r>
          </w:p>
        </w:tc>
        <w:tc>
          <w:tcPr/>
          <w:p>
            <w:pPr>
              <w:pStyle w:val="Compact"/>
              <w:bidi/>
              <w:jc w:val="center"/>
            </w:pPr>
            <w:r>
              <w:rPr>
                <w:rFonts w:ascii="Times New Roman" w:hAnsi="Times New Roman" w:cs="B Lotus"/>
                <w:rtl/>
                <w:lang w:val="fa"/>
              </w:rPr>
              <w:t xml:space="preserve">درصد</w:t>
            </w:r>
          </w:p>
        </w:tc>
      </w:tr>
      <w:tr>
        <w:tc>
          <w:tcPr/>
          <w:p>
            <w:pPr>
              <w:pStyle w:val="Compact"/>
              <w:bidi/>
              <w:jc w:val="center"/>
            </w:pPr>
            <w:r>
              <w:rPr>
                <w:rFonts w:ascii="Times New Roman" w:hAnsi="Times New Roman" w:cs="B Lotus"/>
                <w:b/>
                <w:bCs/>
                <w:rtl/>
                <w:lang w:val="fa"/>
              </w:rPr>
              <w:t xml:space="preserve">A</w:t>
            </w:r>
            <w:r>
              <w:rPr>
                <w:rFonts w:ascii="Times New Roman" w:hAnsi="Times New Roman" w:cs="B Lotus"/>
                <w:rtl/>
                <w:lang w:val="fa"/>
              </w:rPr>
              <w:t xml:space="preserve"> </w:t>
            </w:r>
            <w:r>
              <w:rPr>
                <w:rFonts w:ascii="Times New Roman" w:hAnsi="Times New Roman" w:cs="B Lotus"/>
                <w:rtl/>
                <w:lang w:val="fa"/>
              </w:rPr>
              <w:t xml:space="preserve">(خشم-خاستگاه)</w:t>
            </w:r>
          </w:p>
        </w:tc>
        <w:tc>
          <w:tcPr/>
          <w:p>
            <w:pPr>
              <w:pStyle w:val="Compact"/>
              <w:bidi/>
              <w:jc w:val="center"/>
            </w:pPr>
            <w:r>
              <w:rPr>
                <w:rFonts w:ascii="Times New Roman" w:hAnsi="Times New Roman" w:cs="B Lotus"/>
                <w:rtl/>
                <w:lang w:val="fa"/>
              </w:rPr>
              <w:t xml:space="preserve">پیامدِ رفتاریِ مسیرِ خشمِ درونی، بدونِ آغازگرِ ساختاریِ مستقل</w:t>
            </w:r>
          </w:p>
        </w:tc>
        <w:tc>
          <w:tcPr/>
          <w:p>
            <w:pPr>
              <w:pStyle w:val="Compact"/>
              <w:bidi/>
              <w:jc w:val="center"/>
            </w:pPr>
            <w:r>
              <w:rPr>
                <w:rFonts w:ascii="Times New Roman" w:hAnsi="Times New Roman" w:cs="B Lotus"/>
                <w:rtl/>
                <w:lang w:val="fa"/>
              </w:rPr>
              <w:t xml:space="preserve">۳۸</w:t>
            </w:r>
          </w:p>
        </w:tc>
        <w:tc>
          <w:tcPr/>
          <w:p>
            <w:pPr>
              <w:pStyle w:val="Compact"/>
              <w:bidi/>
              <w:jc w:val="center"/>
            </w:pPr>
            <w:r>
              <w:rPr>
                <w:rFonts w:ascii="Times New Roman" w:hAnsi="Times New Roman" w:cs="B Lotus"/>
                <w:rtl/>
                <w:lang w:val="fa"/>
              </w:rPr>
              <w:t xml:space="preserve">۲۶٪</w:t>
            </w:r>
          </w:p>
        </w:tc>
      </w:tr>
      <w:tr>
        <w:tc>
          <w:tcPr/>
          <w:p>
            <w:pPr>
              <w:pStyle w:val="Compact"/>
              <w:bidi/>
              <w:jc w:val="center"/>
            </w:pPr>
            <w:r>
              <w:rPr>
                <w:rFonts w:ascii="Times New Roman" w:hAnsi="Times New Roman" w:cs="B Lotus"/>
                <w:b/>
                <w:bCs/>
                <w:rtl/>
                <w:lang w:val="fa"/>
              </w:rPr>
              <w:t xml:space="preserve">S</w:t>
            </w:r>
            <w:r>
              <w:rPr>
                <w:rFonts w:ascii="Times New Roman" w:hAnsi="Times New Roman" w:cs="B Lotus"/>
                <w:rtl/>
                <w:lang w:val="fa"/>
              </w:rPr>
              <w:t xml:space="preserve"> </w:t>
            </w:r>
            <w:r>
              <w:rPr>
                <w:rFonts w:ascii="Times New Roman" w:hAnsi="Times New Roman" w:cs="B Lotus"/>
                <w:rtl/>
                <w:lang w:val="fa"/>
              </w:rPr>
              <w:t xml:space="preserve">(ساختار-خاستگاه)</w:t>
            </w:r>
          </w:p>
        </w:tc>
        <w:tc>
          <w:tcPr/>
          <w:p>
            <w:pPr>
              <w:pStyle w:val="Compact"/>
              <w:bidi/>
              <w:jc w:val="center"/>
            </w:pPr>
            <w:r>
              <w:rPr>
                <w:rFonts w:ascii="Times New Roman" w:hAnsi="Times New Roman" w:cs="B Lotus"/>
                <w:rtl/>
                <w:lang w:val="fa"/>
              </w:rPr>
              <w:t xml:space="preserve">برخاسته از طمع، استکبار، عُلوّ فی الأرض، یا عدم-توازنِ نهادی-قدرتی، بدونِ پیشایندِ صریحِ خشم</w:t>
            </w:r>
          </w:p>
        </w:tc>
        <w:tc>
          <w:tcPr/>
          <w:p>
            <w:pPr>
              <w:pStyle w:val="Compact"/>
              <w:bidi/>
              <w:jc w:val="center"/>
            </w:pPr>
            <w:r>
              <w:rPr>
                <w:rFonts w:ascii="Times New Roman" w:hAnsi="Times New Roman" w:cs="B Lotus"/>
                <w:rtl/>
                <w:lang w:val="fa"/>
              </w:rPr>
              <w:t xml:space="preserve">۷۱</w:t>
            </w:r>
          </w:p>
        </w:tc>
        <w:tc>
          <w:tcPr/>
          <w:p>
            <w:pPr>
              <w:pStyle w:val="Compact"/>
              <w:bidi/>
              <w:jc w:val="center"/>
            </w:pPr>
            <w:r>
              <w:rPr>
                <w:rFonts w:ascii="Times New Roman" w:hAnsi="Times New Roman" w:cs="B Lotus"/>
                <w:rtl/>
                <w:lang w:val="fa"/>
              </w:rPr>
              <w:t xml:space="preserve">۴۹٪</w:t>
            </w:r>
          </w:p>
        </w:tc>
      </w:tr>
      <w:tr>
        <w:tc>
          <w:tcPr/>
          <w:p>
            <w:pPr>
              <w:pStyle w:val="Compact"/>
              <w:bidi/>
              <w:jc w:val="center"/>
            </w:pPr>
            <w:r>
              <w:rPr>
                <w:rFonts w:ascii="Times New Roman" w:hAnsi="Times New Roman" w:cs="B Lotus"/>
                <w:b/>
                <w:bCs/>
                <w:rtl/>
                <w:lang w:val="fa"/>
              </w:rPr>
              <w:t xml:space="preserve">A+S</w:t>
            </w:r>
            <w:r>
              <w:rPr>
                <w:rFonts w:ascii="Times New Roman" w:hAnsi="Times New Roman" w:cs="B Lotus"/>
                <w:rtl/>
                <w:lang w:val="fa"/>
              </w:rPr>
              <w:t xml:space="preserve"> </w:t>
            </w:r>
            <w:r>
              <w:rPr>
                <w:rFonts w:ascii="Times New Roman" w:hAnsi="Times New Roman" w:cs="B Lotus"/>
                <w:rtl/>
                <w:lang w:val="fa"/>
              </w:rPr>
              <w:t xml:space="preserve">(ترکیبی)</w:t>
            </w:r>
          </w:p>
        </w:tc>
        <w:tc>
          <w:tcPr/>
          <w:p>
            <w:pPr>
              <w:pStyle w:val="Compact"/>
              <w:bidi/>
              <w:jc w:val="center"/>
            </w:pPr>
            <w:r>
              <w:rPr>
                <w:rFonts w:ascii="Times New Roman" w:hAnsi="Times New Roman" w:cs="B Lotus"/>
                <w:rtl/>
                <w:lang w:val="fa"/>
              </w:rPr>
              <w:t xml:space="preserve">اختلافِ تفسیرها یا اعتبارِ هم‌زمانِ هر دو خوانش</w:t>
            </w:r>
          </w:p>
        </w:tc>
        <w:tc>
          <w:tcPr/>
          <w:p>
            <w:pPr>
              <w:pStyle w:val="Compact"/>
              <w:bidi/>
              <w:jc w:val="center"/>
            </w:pPr>
            <w:r>
              <w:rPr>
                <w:rFonts w:ascii="Times New Roman" w:hAnsi="Times New Roman" w:cs="B Lotus"/>
                <w:rtl/>
                <w:lang w:val="fa"/>
              </w:rPr>
              <w:t xml:space="preserve">۳۶</w:t>
            </w:r>
          </w:p>
        </w:tc>
        <w:tc>
          <w:tcPr/>
          <w:p>
            <w:pPr>
              <w:pStyle w:val="Compact"/>
              <w:bidi/>
              <w:jc w:val="center"/>
            </w:pPr>
            <w:r>
              <w:rPr>
                <w:rFonts w:ascii="Times New Roman" w:hAnsi="Times New Roman" w:cs="B Lotus"/>
                <w:rtl/>
                <w:lang w:val="fa"/>
              </w:rPr>
              <w:t xml:space="preserve">۲۵٪</w:t>
            </w:r>
          </w:p>
        </w:tc>
      </w:tr>
    </w:tbl>
    <w:p>
      <w:pPr>
        <w:bidi/>
        <w:jc w:val="both"/>
      </w:pPr>
      <w:r>
        <w:rPr>
          <w:rFonts w:ascii="Times New Roman" w:hAnsi="Times New Roman" w:cs="B Lotus"/>
          <w:rtl/>
          <w:lang w:val="fa"/>
        </w:rPr>
        <w:t xml:space="preserve">روالِ کدگذاری و سنجشِ اعتمادپذیری در بندِ ۴-۵ شرح داده شد؛ موارد ناهم‌خوانِ میانِ دو کدگذار عمدتاً در آیاتِ بَغیِ بنی‌اسرائیلی (مثلاً سورۀ بقره: ۹۰) رخ داد و در بازخوانیِ مشترک با مراجعه‌ی هم‌زمان به المیزان (طباطبایی ۱۳۹۰ ق، ج ۱، ص ۲۰۴–۲۱۲) و الکشّاف (زمخشری، ج ۱، ذیلِ سورۀ بقره: ۹۰) به طبقه‌ی A+S منتقل شدند.</w:t>
      </w:r>
    </w:p>
    <w:p>
      <w:pPr>
        <w:bidi/>
        <w:jc w:val="both"/>
      </w:pPr>
      <w:r>
        <w:rPr>
          <w:rFonts w:ascii="Times New Roman" w:hAnsi="Times New Roman" w:cs="B Lotus"/>
          <w:rtl/>
          <w:lang w:val="fa"/>
        </w:rPr>
        <w:t xml:space="preserve">در این‌جا باید درباره‌ی برچسبِ «دوسویه» دقیق بود. داده‌ها (۲۶٪ A در برابرِ ۴۹٪ S) در درجه‌ی نخست نشان می‌دهند که مرحله‌ی ۶</w:t>
      </w:r>
      <w:r>
        <w:rPr>
          <w:rFonts w:ascii="Times New Roman" w:hAnsi="Times New Roman" w:cs="B Lotus"/>
          <w:rtl/>
          <w:lang w:val="fa"/>
        </w:rPr>
        <w:t xml:space="preserve"> </w:t>
      </w:r>
      <w:r>
        <w:rPr>
          <w:rFonts w:ascii="Times New Roman" w:hAnsi="Times New Roman" w:cs="B Lotus"/>
          <w:b/>
          <w:bCs/>
          <w:rtl/>
          <w:lang w:val="fa"/>
        </w:rPr>
        <w:t xml:space="preserve">عمدتاً ساختار-خاستگاه</w:t>
      </w:r>
      <w:r>
        <w:rPr>
          <w:rFonts w:ascii="Times New Roman" w:hAnsi="Times New Roman" w:cs="B Lotus"/>
          <w:rtl/>
          <w:lang w:val="fa"/>
        </w:rPr>
        <w:t xml:space="preserve"> </w:t>
      </w:r>
      <w:r>
        <w:rPr>
          <w:rFonts w:ascii="Times New Roman" w:hAnsi="Times New Roman" w:cs="B Lotus"/>
          <w:rtl/>
          <w:lang w:val="fa"/>
        </w:rPr>
        <w:t xml:space="preserve">است؛ مرادِ ما از «دوسویگی» نه تقارنِ کمّی، بلکه آن است که در کنارِ مسیرِ غالبِ ساختاری، یک</w:t>
      </w:r>
      <w:r>
        <w:rPr>
          <w:rFonts w:ascii="Times New Roman" w:hAnsi="Times New Roman" w:cs="B Lotus"/>
          <w:rtl/>
          <w:lang w:val="fa"/>
        </w:rPr>
        <w:t xml:space="preserve"> </w:t>
      </w:r>
      <w:r>
        <w:rPr>
          <w:rFonts w:ascii="Times New Roman" w:hAnsi="Times New Roman" w:cs="B Lotus"/>
          <w:i/>
          <w:iCs/>
          <w:rtl/>
          <w:lang w:val="fa"/>
        </w:rPr>
        <w:t xml:space="preserve">مسیرِ معکوسِ علّیِ موردی</w:t>
      </w:r>
      <w:r>
        <w:rPr>
          <w:rFonts w:ascii="Times New Roman" w:hAnsi="Times New Roman" w:cs="B Lotus"/>
          <w:rtl/>
          <w:lang w:val="fa"/>
        </w:rPr>
        <w:t xml:space="preserve"> </w:t>
      </w:r>
      <w:r>
        <w:rPr>
          <w:rFonts w:ascii="Times New Roman" w:hAnsi="Times New Roman" w:cs="B Lotus"/>
          <w:rtl/>
          <w:lang w:val="fa"/>
        </w:rPr>
        <w:t xml:space="preserve">(خشم ← ساختار) نیز در متن گواهی‌پذیر است — چنان‌که شاهدِ سورۀ شعراء: ۵۵ نشان می‌دهد. بنابراین یافته‌ی دقیق‌تر «غلبه‌ی خاستگاهِ ساختاری با امکانِ مسیرِ معکوسِ موردی» است، نه دوسویگیِ متقارن. اجرای دوباره‌ی خی-دو با تنها زیرمجموعه‌ی</w:t>
      </w:r>
      <w:r>
        <w:rPr>
          <w:rFonts w:ascii="Times New Roman" w:hAnsi="Times New Roman" w:cs="B Lotus"/>
          <w:rtl/>
          <w:lang w:val="fa"/>
        </w:rPr>
        <w:t xml:space="preserve"> </w:t>
      </w:r>
      <w:r>
        <w:rPr>
          <w:rFonts w:ascii="Times New Roman" w:hAnsi="Times New Roman" w:cs="B Lotus"/>
          <w:b/>
          <w:bCs/>
          <w:rtl/>
          <w:lang w:val="fa"/>
        </w:rPr>
        <w:t xml:space="preserve">A</w:t>
      </w:r>
      <w:r>
        <w:rPr>
          <w:rFonts w:ascii="Times New Roman" w:hAnsi="Times New Roman" w:cs="B Lotus"/>
          <w:rtl/>
          <w:lang w:val="fa"/>
        </w:rPr>
        <w:t xml:space="preserve"> </w:t>
      </w:r>
      <w:r>
        <w:rPr>
          <w:rFonts w:ascii="Times New Roman" w:hAnsi="Times New Roman" w:cs="B Lotus"/>
          <w:rtl/>
          <w:lang w:val="fa"/>
        </w:rPr>
        <w:t xml:space="preserve">(۱۶۷ در برابرِ ۳۸) به</w:t>
      </w:r>
      <w:r>
        <w:rPr>
          <w:rFonts w:ascii="Times New Roman" w:hAnsi="Times New Roman" w:cs="B Lotus"/>
          <w:rtl/>
          <w:lang w:val="fa"/>
        </w:rPr>
        <w:t xml:space="preserve"> </w:t>
      </w:r>
      <m:oMath>
        <m:sSup>
          <m:e>
            <m:r>
              <m:t>χ</m:t>
            </m:r>
          </m:e>
          <m:sup>
            <m:r>
              <m:t>2</m:t>
            </m:r>
          </m:sup>
        </m:sSup>
        <m:r>
          <m:rPr>
            <m:sty m:val="p"/>
          </m:rPr>
          <m:t>(</m:t>
        </m:r>
        <m:r>
          <m:t>1</m:t>
        </m:r>
        <m:r>
          <m:rPr>
            <m:sty m:val="p"/>
          </m:rPr>
          <m:t>)</m:t>
        </m:r>
        <m:r>
          <m:rPr>
            <m:sty m:val="p"/>
          </m:rPr>
          <m:t>=</m:t>
        </m:r>
        <m:r>
          <m:t>81.4</m:t>
        </m:r>
      </m:oMath>
      <w:r>
        <w:rPr>
          <w:rFonts w:ascii="Times New Roman" w:hAnsi="Times New Roman" w:cs="B Lotus"/>
          <w:rtl/>
          <w:lang w:val="fa"/>
        </w:rPr>
        <w:t xml:space="preserve">،</w:t>
      </w:r>
      <w:r>
        <w:rPr>
          <w:rFonts w:ascii="Times New Roman" w:hAnsi="Times New Roman" w:cs="B Lotus"/>
          <w:rtl/>
          <w:lang w:val="fa"/>
        </w:rPr>
        <w:t xml:space="preserve"> </w:t>
      </w:r>
      <m:oMath>
        <m:r>
          <m:t>p</m:t>
        </m:r>
        <m:r>
          <m:rPr>
            <m:sty m:val="p"/>
          </m:rPr>
          <m:t>&lt;</m:t>
        </m:r>
        <m:r>
          <m:t>0.001</m:t>
        </m:r>
      </m:oMath>
      <w:r>
        <w:rPr>
          <w:rFonts w:ascii="Times New Roman" w:hAnsi="Times New Roman" w:cs="B Lotus"/>
          <w:rtl/>
          <w:lang w:val="fa"/>
        </w:rPr>
        <w:t xml:space="preserve"> </w:t>
      </w:r>
      <w:r>
        <w:rPr>
          <w:rFonts w:ascii="Times New Roman" w:hAnsi="Times New Roman" w:cs="B Lotus"/>
          <w:rtl/>
          <w:lang w:val="fa"/>
        </w:rPr>
        <w:t xml:space="preserve">می‌رسد و مساوات را قاطعانه رد می‌کند:</w:t>
      </w:r>
      <w:r>
        <w:rPr>
          <w:rFonts w:ascii="Times New Roman" w:hAnsi="Times New Roman" w:cs="B Lotus"/>
          <w:rtl/>
          <w:lang w:val="fa"/>
        </w:rPr>
        <w:t xml:space="preserve"> </w:t>
      </w:r>
      <w:r>
        <w:rPr>
          <w:rFonts w:ascii="Times New Roman" w:hAnsi="Times New Roman" w:cs="B Lotus"/>
          <w:b/>
          <w:bCs/>
          <w:rtl/>
          <w:lang w:val="fa"/>
        </w:rPr>
        <w:t xml:space="preserve">هسته‌ی پدیدارشناختیِ پیوستار با ضریبِ</w:t>
      </w:r>
      <w:r>
        <w:rPr>
          <w:rFonts w:ascii="Times New Roman" w:hAnsi="Times New Roman" w:cs="B Lotus"/>
          <w:b/>
          <w:bCs/>
          <w:rtl/>
          <w:lang w:val="fa"/>
        </w:rPr>
        <w:t xml:space="preserve"> </w:t>
      </w:r>
      <m:oMath>
        <m:r>
          <m:t>4.4</m:t>
        </m:r>
      </m:oMath>
      <w:r>
        <w:rPr>
          <w:rFonts w:ascii="Times New Roman" w:hAnsi="Times New Roman" w:cs="B Lotus"/>
          <w:b/>
          <w:bCs/>
          <w:rtl/>
          <w:lang w:val="fa"/>
        </w:rPr>
        <w:t xml:space="preserve"> </w:t>
      </w:r>
      <w:r>
        <w:rPr>
          <w:rFonts w:ascii="Times New Roman" w:hAnsi="Times New Roman" w:cs="B Lotus"/>
          <w:b/>
          <w:bCs/>
          <w:rtl/>
          <w:lang w:val="fa"/>
        </w:rPr>
        <w:t xml:space="preserve">بر پیامدهای خشم-خاستگاه غلبه دارد</w:t>
      </w:r>
      <w:r>
        <w:rPr>
          <w:rFonts w:ascii="Times New Roman" w:hAnsi="Times New Roman" w:cs="B Lotus"/>
          <w:rtl/>
          <w:lang w:val="fa"/>
        </w:rPr>
        <w:t xml:space="preserve"> </w:t>
      </w:r>
      <w:r>
        <w:rPr>
          <w:rFonts w:ascii="Times New Roman" w:hAnsi="Times New Roman" w:cs="B Lotus"/>
          <w:rtl/>
          <w:lang w:val="fa"/>
        </w:rPr>
        <w:t xml:space="preserve">— یافته‌ای که در نسخه‌های پیشین، به‌سببِ درآمیختگیِ بسامدهای دوگانه، پنهان مانده بود. نتیجه‌ی نظری (نک. شکلِ ۱۰): نزدیکیِ مراحلِ ۱ تا ۵ و مرحله‌ی ۶ (</w:t>
      </w:r>
      <m:oMath>
        <m:sSup>
          <m:e>
            <m:r>
              <m:t>χ</m:t>
            </m:r>
          </m:e>
          <m:sup>
            <m:r>
              <m:t>2</m:t>
            </m:r>
          </m:sup>
        </m:sSup>
        <m:r>
          <m:rPr>
            <m:sty m:val="p"/>
          </m:rPr>
          <m:t>(</m:t>
        </m:r>
        <m:r>
          <m:t>1</m:t>
        </m:r>
        <m:r>
          <m:rPr>
            <m:sty m:val="p"/>
          </m:rPr>
          <m:t>)</m:t>
        </m:r>
        <m:r>
          <m:rPr>
            <m:sty m:val="p"/>
          </m:rPr>
          <m:t>=</m:t>
        </m:r>
        <m:r>
          <m:t>1.55</m:t>
        </m:r>
      </m:oMath>
      <w:r>
        <w:rPr>
          <w:rFonts w:ascii="Times New Roman" w:hAnsi="Times New Roman" w:cs="B Lotus"/>
          <w:rtl/>
          <w:lang w:val="fa"/>
        </w:rPr>
        <w:t xml:space="preserve">، رد نمی‌شود) دقیقاً انتظارِ دو فرض است: (الف) ریشه‌های مرحله‌ی ۶ منحصراً خشم-خاستگاه نیستند؛ (ب) بسامدهای ساختار-خاستگاهِ آن به</w:t>
      </w:r>
      <w:r>
        <w:rPr>
          <w:rFonts w:ascii="Times New Roman" w:hAnsi="Times New Roman" w:cs="B Lotus"/>
          <w:rtl/>
          <w:lang w:val="fa"/>
        </w:rPr>
        <w:t xml:space="preserve"> </w:t>
      </w:r>
      <w:r>
        <w:rPr>
          <w:rFonts w:ascii="Times New Roman" w:hAnsi="Times New Roman" w:cs="B Lotus"/>
          <w:i/>
          <w:iCs/>
          <w:rtl/>
          <w:lang w:val="fa"/>
        </w:rPr>
        <w:t xml:space="preserve">میدانِ مفهومیِ مجاوری</w:t>
      </w:r>
      <w:r>
        <w:rPr>
          <w:rFonts w:ascii="Times New Roman" w:hAnsi="Times New Roman" w:cs="B Lotus"/>
          <w:rtl/>
          <w:lang w:val="fa"/>
        </w:rPr>
        <w:t xml:space="preserve"> </w:t>
      </w:r>
      <w:r>
        <w:rPr>
          <w:rFonts w:ascii="Times New Roman" w:hAnsi="Times New Roman" w:cs="B Lotus"/>
          <w:rtl/>
          <w:lang w:val="fa"/>
        </w:rPr>
        <w:t xml:space="preserve">(ظلم-استکبار-عُلوّ) تعلق دارند که از طیفِ خشم متمایز است.</w:t>
      </w:r>
    </w:p>
    <w:bookmarkEnd w:id="29"/>
    <w:bookmarkStart w:id="30" w:name="آزمون-پایداری-و-تحلیل-تطبیقی-ترجمهها"/>
    <w:p>
      <w:pPr>
        <w:pStyle w:val="Heading3"/>
        <w:bidi/>
      </w:pPr>
      <w:r>
        <w:rPr>
          <w:rFonts w:ascii="Times New Roman" w:hAnsi="Times New Roman" w:cs="B Lotus"/>
          <w:rtl/>
          <w:lang w:val="fa"/>
        </w:rPr>
        <w:t xml:space="preserve">۵-۷. آزمونِ پایداری و تحلیلِ تطبیقیِ ترجمه‌ها</w:t>
      </w:r>
    </w:p>
    <w:p>
      <w:pPr>
        <w:bidi/>
        <w:jc w:val="both"/>
      </w:pPr>
      <w:r>
        <w:rPr>
          <w:rFonts w:ascii="Times New Roman" w:hAnsi="Times New Roman" w:cs="B Lotus"/>
          <w:rtl/>
          <w:lang w:val="fa"/>
        </w:rPr>
        <w:t xml:space="preserve">دو آزمونِ مکمّل، پایداریِ نتایج و پیامدِ ترجمه‌ای را می‌سنجند.</w:t>
      </w:r>
      <w:r>
        <w:rPr>
          <w:rFonts w:ascii="Times New Roman" w:hAnsi="Times New Roman" w:cs="B Lotus"/>
          <w:rtl/>
          <w:lang w:val="fa"/>
        </w:rPr>
        <w:t xml:space="preserve"> </w:t>
      </w:r>
      <w:r>
        <w:rPr>
          <w:rFonts w:ascii="Times New Roman" w:hAnsi="Times New Roman" w:cs="B Lotus"/>
          <w:b/>
          <w:bCs/>
          <w:rtl/>
          <w:lang w:val="fa"/>
        </w:rPr>
        <w:t xml:space="preserve">آزمونِ پایداری.</w:t>
      </w:r>
      <w:r>
        <w:rPr>
          <w:rFonts w:ascii="Times New Roman" w:hAnsi="Times New Roman" w:cs="B Lotus"/>
          <w:rtl/>
          <w:lang w:val="fa"/>
        </w:rPr>
        <w:t xml:space="preserve"> </w:t>
      </w:r>
      <w:r>
        <w:rPr>
          <w:rFonts w:ascii="Times New Roman" w:hAnsi="Times New Roman" w:cs="B Lotus"/>
          <w:rtl/>
          <w:lang w:val="fa"/>
        </w:rPr>
        <w:t xml:space="preserve">پنج ریشه‌ی چترِ مفهومی (شَنَأ، جرم، فسق، ظلم، عَدو) با الگوهای توزیعیِ متضاد، پایداریِ ساختارِ پیوستار و الگوی</w:t>
      </w:r>
      <w:r>
        <w:rPr>
          <w:rFonts w:ascii="Times New Roman" w:hAnsi="Times New Roman" w:cs="B Lotus"/>
          <w:rtl/>
          <w:lang w:val="fa"/>
        </w:rPr>
        <w:t xml:space="preserve"> </w:t>
      </w:r>
      <w:r>
        <w:rPr>
          <w:rFonts w:ascii="Times New Roman" w:hAnsi="Times New Roman" w:cs="B Lotus"/>
          <w:i/>
          <w:iCs/>
          <w:rtl/>
          <w:lang w:val="fa"/>
        </w:rPr>
        <w:t xml:space="preserve">تخصص‌یافتگیِ گفتمانی-بافتی</w:t>
      </w:r>
      <w:r>
        <w:rPr>
          <w:rFonts w:ascii="Times New Roman" w:hAnsi="Times New Roman" w:cs="B Lotus"/>
          <w:rtl/>
          <w:lang w:val="fa"/>
        </w:rPr>
        <w:t xml:space="preserve"> </w:t>
      </w:r>
      <w:r>
        <w:rPr>
          <w:rFonts w:ascii="Times New Roman" w:hAnsi="Times New Roman" w:cs="B Lotus"/>
          <w:rtl/>
          <w:lang w:val="fa"/>
        </w:rPr>
        <w:t xml:space="preserve">را در سطحی گسترده‌تر بازتاب می‌دهند.</w:t>
      </w:r>
      <w:r>
        <w:rPr>
          <w:rFonts w:ascii="Times New Roman" w:hAnsi="Times New Roman" w:cs="B Lotus"/>
          <w:rtl/>
          <w:lang w:val="fa"/>
        </w:rPr>
        <w:t xml:space="preserve"> </w:t>
      </w:r>
      <w:r>
        <w:rPr>
          <w:rFonts w:ascii="Times New Roman" w:hAnsi="Times New Roman" w:cs="B Lotus"/>
          <w:b/>
          <w:bCs/>
          <w:rtl/>
          <w:lang w:val="fa"/>
        </w:rPr>
        <w:t xml:space="preserve">تحلیلِ تطبیقیِ ترجمه‌ها.</w:t>
      </w:r>
      <w:r>
        <w:rPr>
          <w:rFonts w:ascii="Times New Roman" w:hAnsi="Times New Roman" w:cs="B Lotus"/>
          <w:rtl/>
          <w:lang w:val="fa"/>
        </w:rPr>
        <w:t xml:space="preserve"> </w:t>
      </w:r>
      <w:r>
        <w:rPr>
          <w:rFonts w:ascii="Times New Roman" w:hAnsi="Times New Roman" w:cs="B Lotus"/>
          <w:rtl/>
          <w:lang w:val="fa"/>
        </w:rPr>
        <w:t xml:space="preserve">پنج ترجمه‌ی فارسی (فولادوند، مکارم، الهی قمشه‌ای، معزّی، انصاریان) در چهار آیه‌ی کانونی (سورۀ حجر: ۹۷؛ سورۀ آل عمران: ۱۳۴؛ سورۀ مُلک: ۸؛ سورۀ علق: ۶) بررسی شدند. در هیچ‌یک، تمایزِ ساختاریِ غضب از غیظ به‌صراحت منتقل نشده است. این نمونه‌ی چهارآیه‌ای</w:t>
      </w:r>
      <w:r>
        <w:rPr>
          <w:rFonts w:ascii="Times New Roman" w:hAnsi="Times New Roman" w:cs="B Lotus"/>
          <w:rtl/>
          <w:lang w:val="fa"/>
        </w:rPr>
        <w:t xml:space="preserve"> </w:t>
      </w:r>
      <w:r>
        <w:rPr>
          <w:rFonts w:ascii="Times New Roman" w:hAnsi="Times New Roman" w:cs="B Lotus"/>
          <w:b/>
          <w:bCs/>
          <w:rtl/>
          <w:lang w:val="fa"/>
        </w:rPr>
        <w:t xml:space="preserve">نشانه‌ی ابتداییِ یک نقصِ سامان‌مندِ احتمالی</w:t>
      </w:r>
      <w:r>
        <w:rPr>
          <w:rFonts w:ascii="Times New Roman" w:hAnsi="Times New Roman" w:cs="B Lotus"/>
          <w:rtl/>
          <w:lang w:val="fa"/>
        </w:rPr>
        <w:t xml:space="preserve"> </w:t>
      </w:r>
      <w:r>
        <w:rPr>
          <w:rFonts w:ascii="Times New Roman" w:hAnsi="Times New Roman" w:cs="B Lotus"/>
          <w:rtl/>
          <w:lang w:val="fa"/>
        </w:rPr>
        <w:t xml:space="preserve">است که ادعای قاطع‌تر در باره‌ی آن به ارزیابیِ پسینیِ ۳۰‌آیه‌ای با کدبندیِ چندگانه نیاز دارد.</w:t>
      </w:r>
    </w:p>
    <w:bookmarkEnd w:id="30"/>
    <w:bookmarkStart w:id="31" w:name="X62aef34dcd103104051abd62f09ee920770f466"/>
    <w:p>
      <w:pPr>
        <w:pStyle w:val="Heading3"/>
        <w:bidi/>
      </w:pPr>
      <w:r>
        <w:rPr>
          <w:rFonts w:ascii="Times New Roman" w:hAnsi="Times New Roman" w:cs="B Lotus"/>
          <w:rtl/>
          <w:lang w:val="fa"/>
        </w:rPr>
        <w:t xml:space="preserve">۵-۸. اعتبارسنجیِ محاسباتی با پردازشِ زبانِ طبیعی (NLP)</w:t>
      </w:r>
    </w:p>
    <w:p>
      <w:pPr>
        <w:bidi/>
        <w:jc w:val="both"/>
      </w:pPr>
      <w:r>
        <w:rPr>
          <w:rFonts w:ascii="Times New Roman" w:hAnsi="Times New Roman" w:cs="B Lotus"/>
          <w:rtl/>
          <w:lang w:val="fa"/>
        </w:rPr>
        <w:t xml:space="preserve">یک مسیرِ پردازشیِ (Pipeline) محاسباتی روی پیکره اجرا شد. برخلافِ انتظارِ ساده‌انگارانه، این نتایج، هندسه‌ی شش‌مرحله‌ای را</w:t>
      </w:r>
      <w:r>
        <w:rPr>
          <w:rFonts w:ascii="Times New Roman" w:hAnsi="Times New Roman" w:cs="B Lotus"/>
          <w:rtl/>
          <w:lang w:val="fa"/>
        </w:rPr>
        <w:t xml:space="preserve"> </w:t>
      </w:r>
      <w:r>
        <w:rPr>
          <w:rFonts w:ascii="Times New Roman" w:hAnsi="Times New Roman" w:cs="B Lotus"/>
          <w:i/>
          <w:iCs/>
          <w:rtl/>
          <w:lang w:val="fa"/>
        </w:rPr>
        <w:t xml:space="preserve">از سیگنالِ توزیعی-تعبیه‌ای بازنمی‌یابند</w:t>
      </w:r>
      <w:r>
        <w:rPr>
          <w:rFonts w:ascii="Times New Roman" w:hAnsi="Times New Roman" w:cs="B Lotus"/>
          <w:rtl/>
          <w:lang w:val="fa"/>
        </w:rPr>
        <w:t xml:space="preserve">؛ یعنی این هندسه را باید سازه‌ای</w:t>
      </w:r>
      <w:r>
        <w:rPr>
          <w:rFonts w:ascii="Times New Roman" w:hAnsi="Times New Roman" w:cs="B Lotus"/>
          <w:rtl/>
          <w:lang w:val="fa"/>
        </w:rPr>
        <w:t xml:space="preserve"> </w:t>
      </w:r>
      <w:r>
        <w:rPr>
          <w:rFonts w:ascii="Times New Roman" w:hAnsi="Times New Roman" w:cs="B Lotus"/>
          <w:i/>
          <w:iCs/>
          <w:rtl/>
          <w:lang w:val="fa"/>
        </w:rPr>
        <w:t xml:space="preserve">نظری-تفسیری</w:t>
      </w:r>
      <w:r>
        <w:rPr>
          <w:rFonts w:ascii="Times New Roman" w:hAnsi="Times New Roman" w:cs="B Lotus"/>
          <w:rtl/>
          <w:lang w:val="fa"/>
        </w:rPr>
        <w:t xml:space="preserve"> </w:t>
      </w:r>
      <w:r>
        <w:rPr>
          <w:rFonts w:ascii="Times New Roman" w:hAnsi="Times New Roman" w:cs="B Lotus"/>
          <w:rtl/>
          <w:lang w:val="fa"/>
        </w:rPr>
        <w:t xml:space="preserve">دانست که از داده‌ی خامِ توزیعی به‌تنهایی قابلِ بازسازی نیست. این نتیجه‌گیری، خود تأییدِ ادعای روش‌شناختیِ مقاله است: بارِ اثباتِ پیوستار بر تحلیلِ لغوی-تفسیری است، نه بر سیگنالِ پراکندگی.</w:t>
      </w:r>
      <w:r>
        <w:rPr>
          <w:rFonts w:ascii="Times New Roman" w:hAnsi="Times New Roman" w:cs="B Lotus"/>
          <w:rtl/>
          <w:lang w:val="fa"/>
        </w:rPr>
        <w:t xml:space="preserve"> </w:t>
      </w:r>
      <w:r>
        <w:rPr>
          <w:rFonts w:ascii="Times New Roman" w:hAnsi="Times New Roman" w:cs="B Lotus"/>
          <w:b/>
          <w:bCs/>
          <w:rtl/>
          <w:lang w:val="fa"/>
        </w:rPr>
        <w:t xml:space="preserve">(الف) خوشه‌بندیِ معنایی با تعبیه‌های متنی.</w:t>
      </w:r>
      <w:r>
        <w:rPr>
          <w:rFonts w:ascii="Times New Roman" w:hAnsi="Times New Roman" w:cs="B Lotus"/>
          <w:rtl/>
          <w:lang w:val="fa"/>
        </w:rPr>
        <w:t xml:space="preserve"> </w:t>
      </w:r>
      <w:r>
        <w:rPr>
          <w:rFonts w:ascii="Times New Roman" w:hAnsi="Times New Roman" w:cs="B Lotus"/>
          <w:rtl/>
          <w:lang w:val="fa"/>
        </w:rPr>
        <w:t xml:space="preserve">۳۱۲ بسامد با مدلِ زبانیِ CAMeLBERT-CA (BERT ویژه‌ی عربیِ کلاسیک؛ اِنووار و همکاران، ۲۰۲۱) و خوشه‌بندیِ</w:t>
      </w:r>
      <w:r>
        <w:rPr>
          <w:rFonts w:ascii="Times New Roman" w:hAnsi="Times New Roman" w:cs="B Lotus"/>
          <w:rtl/>
          <w:lang w:val="fa"/>
        </w:rPr>
        <w:t xml:space="preserve"> </w:t>
      </w:r>
      <m:oMath>
        <m:r>
          <m:t>k</m:t>
        </m:r>
      </m:oMath>
      <w:r>
        <w:rPr>
          <w:rFonts w:ascii="Times New Roman" w:hAnsi="Times New Roman" w:cs="B Lotus"/>
          <w:rtl/>
          <w:lang w:val="fa"/>
        </w:rPr>
        <w:t xml:space="preserve">-میانگین (با</w:t>
      </w:r>
      <w:r>
        <w:rPr>
          <w:rFonts w:ascii="Times New Roman" w:hAnsi="Times New Roman" w:cs="B Lotus"/>
          <w:rtl/>
          <w:lang w:val="fa"/>
        </w:rPr>
        <w:t xml:space="preserve"> </w:t>
      </w:r>
      <m:oMath>
        <m:r>
          <m:t>k</m:t>
        </m:r>
        <m:r>
          <m:rPr>
            <m:sty m:val="p"/>
          </m:rPr>
          <m:t>=</m:t>
        </m:r>
        <m:r>
          <m:t>6</m:t>
        </m:r>
      </m:oMath>
      <w:r>
        <w:rPr>
          <w:rFonts w:ascii="Times New Roman" w:hAnsi="Times New Roman" w:cs="B Lotus"/>
          <w:rtl/>
          <w:lang w:val="fa"/>
        </w:rPr>
        <w:t xml:space="preserve">) تحلیل شدند. واژگان عمدتاً بر اساسِ «ریشه» خوشه‌بندی می‌شوند، نه «مرحله»‌ی وقوع (</w:t>
      </w:r>
      <w:r>
        <w:rPr>
          <w:rFonts w:ascii="Times New Roman" w:hAnsi="Times New Roman" w:cs="B Lotus"/>
          <w:rtl/>
          <w:lang w:val="fa"/>
        </w:rPr>
        <w:t xml:space="preserve">، یعنی هم‌اطلاعاتیِ ناچیز میانِ خوشه و مرحله) — شاهدی مستقیم بر آن‌که گروه‌بندیِ شش‌مرحله‌ای از پراکندگیِ سطحی برنمی‌خیزد.</w:t>
      </w:r>
      <w:r>
        <w:rPr>
          <w:rFonts w:ascii="Times New Roman" w:hAnsi="Times New Roman" w:cs="B Lotus"/>
          <w:rtl/>
          <w:lang w:val="fa"/>
        </w:rPr>
        <w:t xml:space="preserve"> </w:t>
      </w:r>
      <w:r>
        <w:rPr>
          <w:rFonts w:ascii="Times New Roman" w:hAnsi="Times New Roman" w:cs="B Lotus"/>
          <w:b/>
          <w:bCs/>
          <w:rtl/>
          <w:lang w:val="fa"/>
        </w:rPr>
        <w:t xml:space="preserve">(ب) تحلیلِ فضای برداری با MPNet.</w:t>
      </w:r>
      <w:r>
        <w:rPr>
          <w:rFonts w:ascii="Times New Roman" w:hAnsi="Times New Roman" w:cs="B Lotus"/>
          <w:rtl/>
          <w:lang w:val="fa"/>
        </w:rPr>
        <w:t xml:space="preserve"> </w:t>
      </w:r>
      <w:r>
        <w:rPr>
          <w:rFonts w:ascii="Times New Roman" w:hAnsi="Times New Roman" w:cs="B Lotus"/>
          <w:rtl/>
          <w:lang w:val="fa"/>
        </w:rPr>
        <w:t xml:space="preserve">ارزیابیِ پنج ترجمه‌ی انگلیسی و پنج ترجمه‌ی فارسی برای ۱۴ ریشه‌ی کانونی، با تعبیه‌های paraphrase-multilingual-mpnet-base-v2 (رایمرز و گورویچ، ۲۰۲۰) نشان داد که فاصله‌ی معناییِ ترجمه‌ها برای سَخَط، مَقت، طُغیان و غیظ، بیشتر از غضب و بَغی است — نشانه‌ی چالشِ ساختاریِ مترجمان در یافتنِ معادلِ دقیق برای شدت‌های مختلفِ هیجان.</w:t>
      </w:r>
      <w:r>
        <w:rPr>
          <w:rFonts w:ascii="Times New Roman" w:hAnsi="Times New Roman" w:cs="B Lotus"/>
          <w:rtl/>
          <w:lang w:val="fa"/>
        </w:rPr>
        <w:t xml:space="preserve"> </w:t>
      </w:r>
      <w:r>
        <w:rPr>
          <w:rFonts w:ascii="Times New Roman" w:hAnsi="Times New Roman" w:cs="B Lotus"/>
          <w:b/>
          <w:bCs/>
          <w:rtl/>
          <w:lang w:val="fa"/>
        </w:rPr>
        <w:t xml:space="preserve">(ج) شبکه‌ی هم‌رخدادگیریِ آماری با اطلاعاتِ متقابلِ نقطه‌ای (PMI).</w:t>
      </w:r>
      <w:r>
        <w:rPr>
          <w:rFonts w:ascii="Times New Roman" w:hAnsi="Times New Roman" w:cs="B Lotus"/>
          <w:rtl/>
          <w:lang w:val="fa"/>
        </w:rPr>
        <w:t xml:space="preserve"> </w:t>
      </w:r>
      <w:r>
        <w:rPr>
          <w:rFonts w:ascii="Times New Roman" w:hAnsi="Times New Roman" w:cs="B Lotus"/>
          <w:rtl/>
          <w:lang w:val="fa"/>
        </w:rPr>
        <w:t xml:space="preserve">قوی‌ترین یال‌های مثبتِ PMI برای جفت‌های أَسَف—غضب و ضِیق—حُزن به‌دست آمد و استدلال‌های تفسیریِ پیوندِ مراحلِ ۲ و ۴ را پشتیبانی می‌کند.</w:t>
      </w:r>
      <w:r>
        <w:rPr>
          <w:rFonts w:ascii="Times New Roman" w:hAnsi="Times New Roman" w:cs="B Lotus"/>
          <w:rtl/>
          <w:lang w:val="fa"/>
        </w:rPr>
        <w:t xml:space="preserve"> </w:t>
      </w:r>
      <w:r>
        <w:rPr>
          <w:rFonts w:ascii="Times New Roman" w:hAnsi="Times New Roman" w:cs="B Lotus"/>
          <w:b/>
          <w:bCs/>
          <w:rtl/>
          <w:lang w:val="fa"/>
        </w:rPr>
        <w:t xml:space="preserve">(د) تحلیلِ همبستگی با ترتیبِ نزول.</w:t>
      </w:r>
      <w:r>
        <w:rPr>
          <w:rFonts w:ascii="Times New Roman" w:hAnsi="Times New Roman" w:cs="B Lotus"/>
          <w:rtl/>
          <w:lang w:val="fa"/>
        </w:rPr>
        <w:t xml:space="preserve"> </w:t>
      </w:r>
      <w:r>
        <w:rPr>
          <w:rFonts w:ascii="Times New Roman" w:hAnsi="Times New Roman" w:cs="B Lotus"/>
          <w:rtl/>
          <w:lang w:val="fa"/>
        </w:rPr>
        <w:t xml:space="preserve">شماره‌ی مرحله‌ی هر ریشه با میانگینِ ترتیبِ نزولِ سوره‌های حاویِ آن (جدولِ نولدکه) سنجیده شد و همبستگیِ Spearman منفیِ ناچیزی به‌دست آمد:</w:t>
      </w:r>
      <w:r>
        <w:rPr>
          <w:rFonts w:ascii="Times New Roman" w:hAnsi="Times New Roman" w:cs="B Lotus"/>
          <w:rtl/>
          <w:lang w:val="fa"/>
        </w:rPr>
        <w:t xml:space="preserve"> </w:t>
      </w:r>
      <m:oMath>
        <m:r>
          <m:t>ρ</m:t>
        </m:r>
        <m:r>
          <m:rPr>
            <m:sty m:val="p"/>
          </m:rPr>
          <m:t>=</m:t>
        </m:r>
        <m:r>
          <m:rPr>
            <m:sty m:val="p"/>
          </m:rPr>
          <m:t>−</m:t>
        </m:r>
        <m:r>
          <m:t>0.157</m:t>
        </m:r>
      </m:oMath>
      <w:r>
        <w:rPr>
          <w:rFonts w:ascii="Times New Roman" w:hAnsi="Times New Roman" w:cs="B Lotus"/>
          <w:rtl/>
          <w:lang w:val="fa"/>
        </w:rPr>
        <w:t xml:space="preserve">،</w:t>
      </w:r>
      <w:r>
        <w:rPr>
          <w:rFonts w:ascii="Times New Roman" w:hAnsi="Times New Roman" w:cs="B Lotus"/>
          <w:rtl/>
          <w:lang w:val="fa"/>
        </w:rPr>
        <w:t xml:space="preserve"> </w:t>
      </w:r>
      <m:oMath>
        <m:r>
          <m:t>p</m:t>
        </m:r>
        <m:r>
          <m:rPr>
            <m:sty m:val="p"/>
          </m:rPr>
          <m:t>=</m:t>
        </m:r>
        <m:r>
          <m:t>0.006</m:t>
        </m:r>
      </m:oMath>
      <w:r>
        <w:rPr>
          <w:rFonts w:ascii="Times New Roman" w:hAnsi="Times New Roman" w:cs="B Lotus"/>
          <w:rtl/>
          <w:lang w:val="fa"/>
        </w:rPr>
        <w:t xml:space="preserve">، اما با</w:t>
      </w:r>
      <w:r>
        <w:rPr>
          <w:rFonts w:ascii="Times New Roman" w:hAnsi="Times New Roman" w:cs="B Lotus"/>
          <w:rtl/>
          <w:lang w:val="fa"/>
        </w:rPr>
        <w:t xml:space="preserve"> </w:t>
      </w:r>
      <m:oMath>
        <m:sSup>
          <m:e>
            <m:r>
              <m:t>R</m:t>
            </m:r>
          </m:e>
          <m:sup>
            <m:r>
              <m:t>2</m:t>
            </m:r>
          </m:sup>
        </m:sSup>
        <m:r>
          <m:rPr>
            <m:sty m:val="p"/>
          </m:rPr>
          <m:t>&lt;</m:t>
        </m:r>
        <m:r>
          <m:t>0.03</m:t>
        </m:r>
      </m:oMath>
      <w:r>
        <w:rPr>
          <w:rFonts w:ascii="Times New Roman" w:hAnsi="Times New Roman" w:cs="B Lotus"/>
          <w:rtl/>
          <w:lang w:val="fa"/>
        </w:rPr>
        <w:t xml:space="preserve">. معناداریِ</w:t>
      </w:r>
      <w:r>
        <w:rPr>
          <w:rFonts w:ascii="Times New Roman" w:hAnsi="Times New Roman" w:cs="B Lotus"/>
          <w:rtl/>
          <w:lang w:val="fa"/>
        </w:rPr>
        <w:t xml:space="preserve"> </w:t>
      </w:r>
      <m:oMath>
        <m:r>
          <m:t>p</m:t>
        </m:r>
      </m:oMath>
      <w:r>
        <w:rPr>
          <w:rFonts w:ascii="Times New Roman" w:hAnsi="Times New Roman" w:cs="B Lotus"/>
          <w:rtl/>
          <w:lang w:val="fa"/>
        </w:rPr>
        <w:t xml:space="preserve"> </w:t>
      </w:r>
      <w:r>
        <w:rPr>
          <w:rFonts w:ascii="Times New Roman" w:hAnsi="Times New Roman" w:cs="B Lotus"/>
          <w:rtl/>
          <w:lang w:val="fa"/>
        </w:rPr>
        <w:t xml:space="preserve">در این‌جا تنها برآمده از حجمِ نمونه است و اندازه‌ی اثر عملاً صفر است؛ بنابراین این همبستگی را</w:t>
      </w:r>
      <w:r>
        <w:rPr>
          <w:rFonts w:ascii="Times New Roman" w:hAnsi="Times New Roman" w:cs="B Lotus"/>
          <w:rtl/>
          <w:lang w:val="fa"/>
        </w:rPr>
        <w:t xml:space="preserve"> </w:t>
      </w:r>
      <w:r>
        <w:rPr>
          <w:rFonts w:ascii="Times New Roman" w:hAnsi="Times New Roman" w:cs="B Lotus"/>
          <w:i/>
          <w:iCs/>
          <w:rtl/>
          <w:lang w:val="fa"/>
        </w:rPr>
        <w:t xml:space="preserve">اثرِ تهی</w:t>
      </w:r>
      <w:r>
        <w:rPr>
          <w:rFonts w:ascii="Times New Roman" w:hAnsi="Times New Roman" w:cs="B Lotus"/>
          <w:rtl/>
          <w:lang w:val="fa"/>
        </w:rPr>
        <w:t xml:space="preserve"> </w:t>
      </w:r>
      <w:r>
        <w:rPr>
          <w:rFonts w:ascii="Times New Roman" w:hAnsi="Times New Roman" w:cs="B Lotus"/>
          <w:rtl/>
          <w:lang w:val="fa"/>
        </w:rPr>
        <w:t xml:space="preserve">می‌خوانیم، نه شاهدی بر هیچ ادعا. مفادِ تفسیریِ همین تهی‌بودن آن است که پیوستارِ خشم را باید معماریِ معنایی-شدتیِ مستقل از زمان دانست، نه توالیِ تاریخیِ تکامل‌یابنده — هم‌سو با تأکیدِ سینای (۲۰۱۷) بر «تخصص‌یافتگیِ گفتمانی-بافتی».</w:t>
      </w:r>
    </w:p>
    <w:p>
      <w:pPr>
        <w:bidi/>
        <w:jc w:val="both"/>
      </w:pPr>
      <w:r>
        <w:rPr>
          <w:rFonts w:ascii="Times New Roman" w:hAnsi="Times New Roman" w:cs="B Lotus"/>
          <w:rtl/>
          <w:lang w:val="fa"/>
        </w:rPr>
        <w:t xml:space="preserve">اسکریپتِ این لایه (با نسخه‌های تثبیت‌شده‌ی بسته‌ها و بذرهای تصادفیِ ثابت) و همه‌ی خروجی‌های آن در انباره‌ی عمومی منتشر شده‌اند؛ از این رو نتایجِ این لایه با همان نسخه‌ها، بذرها و خروجی‌های منتشرشده به‌صورتِ قطعی بازتولید می‌شوند. تنها قید آن است که اجرای دوباره‌ی کاملِ آن نیازمندِ پردازنده‌ی گرافیکی (Google Colab) و مدلِ ازپیش‌آموخته‌ی AraBERT/CAMeLBERT است؛ از همین رو، خروجی‌های ازپیش‌محاسبه‌شده در انباره قرار داده شده‌اند تا داوران بتوانند نتایجِ عددی را بدونِ اجرای دوباره‌ی این لایه بازبینی کنند. با این همه، نتایجِ بندِ ۵-۸ را در نقشِ</w:t>
      </w:r>
      <w:r>
        <w:rPr>
          <w:rFonts w:ascii="Times New Roman" w:hAnsi="Times New Roman" w:cs="B Lotus"/>
          <w:rtl/>
          <w:lang w:val="fa"/>
        </w:rPr>
        <w:t xml:space="preserve"> </w:t>
      </w:r>
      <w:r>
        <w:rPr>
          <w:rFonts w:ascii="Times New Roman" w:hAnsi="Times New Roman" w:cs="B Lotus"/>
          <w:i/>
          <w:iCs/>
          <w:rtl/>
          <w:lang w:val="fa"/>
        </w:rPr>
        <w:t xml:space="preserve">شاهدِ مکمّلِ هم‌سو</w:t>
      </w:r>
      <w:r>
        <w:rPr>
          <w:rFonts w:ascii="Times New Roman" w:hAnsi="Times New Roman" w:cs="B Lotus"/>
          <w:rtl/>
          <w:lang w:val="fa"/>
        </w:rPr>
        <w:t xml:space="preserve"> </w:t>
      </w:r>
      <w:r>
        <w:rPr>
          <w:rFonts w:ascii="Times New Roman" w:hAnsi="Times New Roman" w:cs="B Lotus"/>
          <w:rtl/>
          <w:lang w:val="fa"/>
        </w:rPr>
        <w:t xml:space="preserve">عرضه می‌کنیم، نه پشتوانه‌ای جایگزین برای تحلیلِ لغوی-تفسیری.</w:t>
      </w:r>
    </w:p>
    <w:p>
      <w:pPr>
        <w:bidi/>
        <w:jc w:val="both"/>
      </w:pPr>
      <w:r>
        <w:rPr>
          <w:rFonts w:ascii="Times New Roman" w:hAnsi="Times New Roman" w:cs="B Lotus"/>
        </w:rPr>
        <w:pict>
          <v:rect style="width:0;height:1.5pt" o:hralign="center" o:hrstd="t" o:hr="t"/>
        </w:pict>
      </w:r>
    </w:p>
    <w:bookmarkEnd w:id="31"/>
    <w:bookmarkEnd w:id="32"/>
    <w:bookmarkStart w:id="40" w:name="بحث"/>
    <w:p>
      <w:pPr>
        <w:pStyle w:val="Heading2"/>
        <w:bidi/>
      </w:pPr>
      <w:r>
        <w:rPr>
          <w:rFonts w:ascii="Times New Roman" w:hAnsi="Times New Roman" w:cs="B Lotus"/>
          <w:rtl/>
          <w:lang w:val="fa"/>
        </w:rPr>
        <w:t xml:space="preserve">۶. بحث</w:t>
      </w:r>
    </w:p>
    <w:bookmarkStart w:id="33" w:name="X2ce9404b9b1217c07b3e17a58e280684e0b1cbb"/>
    <w:p>
      <w:pPr>
        <w:pStyle w:val="Heading3"/>
        <w:bidi/>
      </w:pPr>
      <w:r>
        <w:rPr>
          <w:rFonts w:ascii="Times New Roman" w:hAnsi="Times New Roman" w:cs="B Lotus"/>
          <w:rtl/>
          <w:lang w:val="fa"/>
        </w:rPr>
        <w:t xml:space="preserve">۶-۱. منطقِ تشدیدیِ خشم و هم‌سویی با روان‌شناسیِ هیجانِ معاصر</w:t>
      </w:r>
    </w:p>
    <w:p>
      <w:pPr>
        <w:bidi/>
        <w:jc w:val="both"/>
      </w:pPr>
      <w:r>
        <w:rPr>
          <w:rFonts w:ascii="Times New Roman" w:hAnsi="Times New Roman" w:cs="B Lotus"/>
          <w:rtl/>
          <w:lang w:val="fa"/>
        </w:rPr>
        <w:t xml:space="preserve">پیوستارِ قرآنی، منطقِ تشدیدیِ خشم را در سه تحوّلِ هم‌زمان رمزگذاری می‌کند:</w:t>
      </w:r>
      <w:r>
        <w:rPr>
          <w:rFonts w:ascii="Times New Roman" w:hAnsi="Times New Roman" w:cs="B Lotus"/>
          <w:rtl/>
          <w:lang w:val="fa"/>
        </w:rPr>
        <w:t xml:space="preserve"> </w:t>
      </w:r>
      <w:r>
        <w:rPr>
          <w:rFonts w:ascii="Times New Roman" w:hAnsi="Times New Roman" w:cs="B Lotus"/>
          <w:b/>
          <w:bCs/>
          <w:rtl/>
          <w:lang w:val="fa"/>
        </w:rPr>
        <w:t xml:space="preserve">مکانِ هیجان</w:t>
      </w:r>
      <w:r>
        <w:rPr>
          <w:rFonts w:ascii="Times New Roman" w:hAnsi="Times New Roman" w:cs="B Lotus"/>
          <w:rtl/>
          <w:lang w:val="fa"/>
        </w:rPr>
        <w:t xml:space="preserve"> </w:t>
      </w:r>
      <w:r>
        <w:rPr>
          <w:rFonts w:ascii="Times New Roman" w:hAnsi="Times New Roman" w:cs="B Lotus"/>
          <w:rtl/>
          <w:lang w:val="fa"/>
        </w:rPr>
        <w:t xml:space="preserve">(کلامیِ بیرونی ← درونیِ فردی ← ساختاریِ اجتماعی)،</w:t>
      </w:r>
      <w:r>
        <w:rPr>
          <w:rFonts w:ascii="Times New Roman" w:hAnsi="Times New Roman" w:cs="B Lotus"/>
          <w:rtl/>
          <w:lang w:val="fa"/>
        </w:rPr>
        <w:t xml:space="preserve"> </w:t>
      </w:r>
      <w:r>
        <w:rPr>
          <w:rFonts w:ascii="Times New Roman" w:hAnsi="Times New Roman" w:cs="B Lotus"/>
          <w:b/>
          <w:bCs/>
          <w:rtl/>
          <w:lang w:val="fa"/>
        </w:rPr>
        <w:t xml:space="preserve">شدت</w:t>
      </w:r>
      <w:r>
        <w:rPr>
          <w:rFonts w:ascii="Times New Roman" w:hAnsi="Times New Roman" w:cs="B Lotus"/>
          <w:rtl/>
          <w:lang w:val="fa"/>
        </w:rPr>
        <w:t xml:space="preserve"> </w:t>
      </w:r>
      <w:r>
        <w:rPr>
          <w:rFonts w:ascii="Times New Roman" w:hAnsi="Times New Roman" w:cs="B Lotus"/>
          <w:rtl/>
          <w:lang w:val="fa"/>
        </w:rPr>
        <w:t xml:space="preserve">(کم‌ترین ترازِ کلامی ← فشارِ درونی ← فروپاشیِ ظرف) و</w:t>
      </w:r>
      <w:r>
        <w:rPr>
          <w:rFonts w:ascii="Times New Roman" w:hAnsi="Times New Roman" w:cs="B Lotus"/>
          <w:rtl/>
          <w:lang w:val="fa"/>
        </w:rPr>
        <w:t xml:space="preserve"> </w:t>
      </w:r>
      <w:r>
        <w:rPr>
          <w:rFonts w:ascii="Times New Roman" w:hAnsi="Times New Roman" w:cs="B Lotus"/>
          <w:b/>
          <w:bCs/>
          <w:rtl/>
          <w:lang w:val="fa"/>
        </w:rPr>
        <w:t xml:space="preserve">حوزه‌ی تأثیر</w:t>
      </w:r>
      <w:r>
        <w:rPr>
          <w:rFonts w:ascii="Times New Roman" w:hAnsi="Times New Roman" w:cs="B Lotus"/>
          <w:rtl/>
          <w:lang w:val="fa"/>
        </w:rPr>
        <w:t xml:space="preserve"> </w:t>
      </w:r>
      <w:r>
        <w:rPr>
          <w:rFonts w:ascii="Times New Roman" w:hAnsi="Times New Roman" w:cs="B Lotus"/>
          <w:rtl/>
          <w:lang w:val="fa"/>
        </w:rPr>
        <w:t xml:space="preserve">(از فرد به ساختار). مراحلِ ۱ تا ۵ با مدلِ فرآیندیِ تنظیمِ هیجانِ گراس منطبق‌اند: انتخابِ موقعیت، تغییرِ موقعیت، تغییرِ شناختی، گزینشِ پاسخ، و تعدیلِ پاسخ. مرحله‌ی ۶ از مدلِ گراس فراتر می‌رود و ساحتی برای پاتولوژی‌های ساختاری-اخلاقی می‌گشاید که در آن خاستگاهِ علّی عمدتاً ساختاری است. این پیوستار به‌صورتِ کلی با چرخه‌ی پلاتچیک، با تفکیکِ سه‌گانه‌ی پرسش‌نامه‌ی STAXI اسپیلبرگر، و با نظریه‌ی ارزیابیِ شناختیِ لازاروس-شِرر</w:t>
      </w:r>
      <w:r>
        <w:rPr>
          <w:rFonts w:ascii="Times New Roman" w:hAnsi="Times New Roman" w:cs="B Lotus"/>
          <w:rtl/>
          <w:lang w:val="fa"/>
        </w:rPr>
        <w:t xml:space="preserve"> </w:t>
      </w:r>
      <w:r>
        <w:rPr>
          <w:rFonts w:ascii="Times New Roman" w:hAnsi="Times New Roman" w:cs="B Lotus"/>
          <w:i/>
          <w:iCs/>
          <w:rtl/>
          <w:lang w:val="fa"/>
        </w:rPr>
        <w:t xml:space="preserve">سازگار</w:t>
      </w:r>
      <w:r>
        <w:rPr>
          <w:rFonts w:ascii="Times New Roman" w:hAnsi="Times New Roman" w:cs="B Lotus"/>
          <w:rtl/>
          <w:lang w:val="fa"/>
        </w:rPr>
        <w:t xml:space="preserve"> </w:t>
      </w:r>
      <w:r>
        <w:rPr>
          <w:rFonts w:ascii="Times New Roman" w:hAnsi="Times New Roman" w:cs="B Lotus"/>
          <w:rtl/>
          <w:lang w:val="fa"/>
        </w:rPr>
        <w:t xml:space="preserve">است؛ اما باید از یک خطای روش‌شناختی پرهیز کرد: این هم‌سویی‌ها را نباید</w:t>
      </w:r>
      <w:r>
        <w:rPr>
          <w:rFonts w:ascii="Times New Roman" w:hAnsi="Times New Roman" w:cs="B Lotus"/>
          <w:rtl/>
          <w:lang w:val="fa"/>
        </w:rPr>
        <w:t xml:space="preserve"> </w:t>
      </w:r>
      <w:r>
        <w:rPr>
          <w:rFonts w:ascii="Times New Roman" w:hAnsi="Times New Roman" w:cs="B Lotus"/>
          <w:i/>
          <w:iCs/>
          <w:rtl/>
          <w:lang w:val="fa"/>
        </w:rPr>
        <w:t xml:space="preserve">بازفکنیِ</w:t>
      </w:r>
      <w:r>
        <w:rPr>
          <w:rFonts w:ascii="Times New Roman" w:hAnsi="Times New Roman" w:cs="B Lotus"/>
          <w:rtl/>
          <w:lang w:val="fa"/>
        </w:rPr>
        <w:t xml:space="preserve"> </w:t>
      </w:r>
      <w:r>
        <w:rPr>
          <w:rFonts w:ascii="Times New Roman" w:hAnsi="Times New Roman" w:cs="B Lotus"/>
          <w:rtl/>
          <w:lang w:val="fa"/>
        </w:rPr>
        <w:t xml:space="preserve">(retrojection) مدل‌های روان‌شناسیِ سده‌ی بیستم بر متنِ قرآنی پنداشت. مدعای ما این نیست که قرآن این نظریه‌ها را «پیش‌بینی کرده» یا آن‌ها را در خود دارد؛ بلکه آن است که ساختارِ واژگانیِ قرآن و این چارچوب‌های نوین، هر دو به</w:t>
      </w:r>
      <w:r>
        <w:rPr>
          <w:rFonts w:ascii="Times New Roman" w:hAnsi="Times New Roman" w:cs="B Lotus"/>
          <w:rtl/>
          <w:lang w:val="fa"/>
        </w:rPr>
        <w:t xml:space="preserve"> </w:t>
      </w:r>
      <w:r>
        <w:rPr>
          <w:rFonts w:ascii="Times New Roman" w:hAnsi="Times New Roman" w:cs="B Lotus"/>
          <w:i/>
          <w:iCs/>
          <w:rtl/>
          <w:lang w:val="fa"/>
        </w:rPr>
        <w:t xml:space="preserve">واقعیتِ پدیدارشناختیِ مشترکی</w:t>
      </w:r>
      <w:r>
        <w:rPr>
          <w:rFonts w:ascii="Times New Roman" w:hAnsi="Times New Roman" w:cs="B Lotus"/>
          <w:rtl/>
          <w:lang w:val="fa"/>
        </w:rPr>
        <w:t xml:space="preserve"> </w:t>
      </w:r>
      <w:r>
        <w:rPr>
          <w:rFonts w:ascii="Times New Roman" w:hAnsi="Times New Roman" w:cs="B Lotus"/>
          <w:rtl/>
          <w:lang w:val="fa"/>
        </w:rPr>
        <w:t xml:space="preserve">از هیجانِ خشم اشاره دارند، و این اشتراک را می‌توان به‌منزله‌ی شاهدی بر اعتبارِ بینافرهنگیِ آن پدیدارشناسی خواند، نه به‌منزله‌ی این‌همانیِ نظری. از این میان، تنها هم‌خوانیِ کَظم با سرکوب-و-بازارزیابیِ گراس را — به‌سببِ تطابقِ ساختاریِ دقیق‌ترش — با اطمینانِ بیشتری مطرح می‌کنیم؛ بقیه‌ی تطبیق‌ها در سطحِ «سازگاریِ کلی» می‌مانند.</w:t>
      </w:r>
    </w:p>
    <w:bookmarkEnd w:id="33"/>
    <w:bookmarkStart w:id="34" w:name="تعادل-پدیدارشناختی-پیامدی"/>
    <w:p>
      <w:pPr>
        <w:pStyle w:val="Heading3"/>
        <w:bidi/>
      </w:pPr>
      <w:r>
        <w:rPr>
          <w:rFonts w:ascii="Times New Roman" w:hAnsi="Times New Roman" w:cs="B Lotus"/>
          <w:rtl/>
          <w:lang w:val="fa"/>
        </w:rPr>
        <w:t xml:space="preserve">۶-۲. تعادلِ پدیدارشناختی-پیامدی</w:t>
      </w:r>
    </w:p>
    <w:p>
      <w:pPr>
        <w:bidi/>
        <w:jc w:val="both"/>
      </w:pPr>
      <w:r>
        <w:rPr>
          <w:rFonts w:ascii="Times New Roman" w:hAnsi="Times New Roman" w:cs="B Lotus"/>
          <w:rtl/>
          <w:lang w:val="fa"/>
        </w:rPr>
        <w:t xml:space="preserve">نزدیکیِ مجموعِ مراحلِ ۱ تا ۵ (۱۶۷ بسامد) با مجموعِ مرحله‌ی ۶ (۱۴۵ بسامد) را می‌توان به کمکِ کدبندیِ تفسیر-بنیادِ بندِ ۵-۶-۴ تبیین کرد. باید یادآور شد که</w:t>
      </w:r>
      <w:r>
        <w:rPr>
          <w:rFonts w:ascii="Times New Roman" w:hAnsi="Times New Roman" w:cs="B Lotus"/>
          <w:rtl/>
          <w:lang w:val="fa"/>
        </w:rPr>
        <w:t xml:space="preserve"> </w:t>
      </w:r>
      <m:oMath>
        <m:sSup>
          <m:e>
            <m:r>
              <m:t>χ</m:t>
            </m:r>
          </m:e>
          <m:sup>
            <m:r>
              <m:t>2</m:t>
            </m:r>
          </m:sup>
        </m:sSup>
        <m:r>
          <m:rPr>
            <m:sty m:val="p"/>
          </m:rPr>
          <m:t>(</m:t>
        </m:r>
        <m:r>
          <m:t>1</m:t>
        </m:r>
        <m:r>
          <m:rPr>
            <m:sty m:val="p"/>
          </m:rPr>
          <m:t>)</m:t>
        </m:r>
        <m:r>
          <m:rPr>
            <m:sty m:val="p"/>
          </m:rPr>
          <m:t>=</m:t>
        </m:r>
        <m:r>
          <m:t>1.55</m:t>
        </m:r>
      </m:oMath>
      <w:r>
        <w:rPr>
          <w:rFonts w:ascii="Times New Roman" w:hAnsi="Times New Roman" w:cs="B Lotus"/>
          <w:rtl/>
          <w:lang w:val="fa"/>
        </w:rPr>
        <w:t xml:space="preserve"> </w:t>
      </w:r>
      <w:r>
        <w:rPr>
          <w:rFonts w:ascii="Times New Roman" w:hAnsi="Times New Roman" w:cs="B Lotus"/>
          <w:rtl/>
          <w:lang w:val="fa"/>
        </w:rPr>
        <w:t xml:space="preserve">صرفاً به این معناست که</w:t>
      </w:r>
      <w:r>
        <w:rPr>
          <w:rFonts w:ascii="Times New Roman" w:hAnsi="Times New Roman" w:cs="B Lotus"/>
          <w:rtl/>
          <w:lang w:val="fa"/>
        </w:rPr>
        <w:t xml:space="preserve"> </w:t>
      </w:r>
      <w:r>
        <w:rPr>
          <w:rFonts w:ascii="Times New Roman" w:hAnsi="Times New Roman" w:cs="B Lotus"/>
          <w:i/>
          <w:iCs/>
          <w:rtl/>
          <w:lang w:val="fa"/>
        </w:rPr>
        <w:t xml:space="preserve">شاهدی بر نامتقارنیِ این دو مجموعه یافت نشد</w:t>
      </w:r>
      <w:r>
        <w:rPr>
          <w:rFonts w:ascii="Times New Roman" w:hAnsi="Times New Roman" w:cs="B Lotus"/>
          <w:rtl/>
          <w:lang w:val="fa"/>
        </w:rPr>
        <w:t xml:space="preserve"> </w:t>
      </w:r>
      <w:r>
        <w:rPr>
          <w:rFonts w:ascii="Times New Roman" w:hAnsi="Times New Roman" w:cs="B Lotus"/>
          <w:rtl/>
          <w:lang w:val="fa"/>
        </w:rPr>
        <w:t xml:space="preserve">(نبودِ شاهد)، نه آن‌که برابریِ آن‌ها اثبات شده باشد. پس از حذفِ ۴۹٪ بسامدهای ساختار-خاستگاه، نسبتِ هسته‌ی پدیدارشناختی به پیامدهای خشم-خاستگاه به ۴٫۴ برابر می‌رسد؛ این مقدار با جهت‌گیریِ کلیِ نظریه‌های کلاسیکِ تنظیمِ هیجان — که وزنِ بیشتری به مرحله‌ی پدیدارشناختی می‌دهند — هم‌سوست، هرچند تطبیقِ عددیِ دقیق را نباید بیش از حد جدی گرفت. به بیانی روشن‌تر، تحلیلِ توزیعیِ متونِ مقدس، نقشه‌ای از</w:t>
      </w:r>
      <w:r>
        <w:rPr>
          <w:rFonts w:ascii="Times New Roman" w:hAnsi="Times New Roman" w:cs="B Lotus"/>
          <w:rtl/>
          <w:lang w:val="fa"/>
        </w:rPr>
        <w:t xml:space="preserve"> </w:t>
      </w:r>
      <w:r>
        <w:rPr>
          <w:rFonts w:ascii="Times New Roman" w:hAnsi="Times New Roman" w:cs="B Lotus"/>
          <w:i/>
          <w:iCs/>
          <w:rtl/>
          <w:lang w:val="fa"/>
        </w:rPr>
        <w:t xml:space="preserve">تأکیدِ گفتمانی</w:t>
      </w:r>
      <w:r>
        <w:rPr>
          <w:rFonts w:ascii="Times New Roman" w:hAnsi="Times New Roman" w:cs="B Lotus"/>
          <w:rtl/>
          <w:lang w:val="fa"/>
        </w:rPr>
        <w:t xml:space="preserve"> </w:t>
      </w:r>
      <w:r>
        <w:rPr>
          <w:rFonts w:ascii="Times New Roman" w:hAnsi="Times New Roman" w:cs="B Lotus"/>
          <w:rtl/>
          <w:lang w:val="fa"/>
        </w:rPr>
        <w:t xml:space="preserve">به‌دست می‌دهد، نه بازتابی خنثا از واقعیتِ روانی.</w:t>
      </w:r>
    </w:p>
    <w:bookmarkEnd w:id="34"/>
    <w:bookmarkStart w:id="35" w:name="الگوی-تخصصیافتگی-گفتمانی-بافتی"/>
    <w:p>
      <w:pPr>
        <w:pStyle w:val="Heading3"/>
        <w:bidi/>
      </w:pPr>
      <w:r>
        <w:rPr>
          <w:rFonts w:ascii="Times New Roman" w:hAnsi="Times New Roman" w:cs="B Lotus"/>
          <w:rtl/>
          <w:lang w:val="fa"/>
        </w:rPr>
        <w:t xml:space="preserve">۶-۳. الگوی تخصص‌یافتگیِ گفتمانی-بافتی</w:t>
      </w:r>
    </w:p>
    <w:p>
      <w:pPr>
        <w:bidi/>
        <w:jc w:val="both"/>
      </w:pPr>
      <w:r>
        <w:rPr>
          <w:rFonts w:ascii="Times New Roman" w:hAnsi="Times New Roman" w:cs="B Lotus"/>
          <w:rtl/>
          <w:lang w:val="fa"/>
        </w:rPr>
        <w:t xml:space="preserve">پس از تصحیحِ هولم-بنفرونی، چهار ریشه در سطحِ معنادار باقی می‌مانند: کَره، بَغی، غیظ و سَخَط (نک. بندِ ۵-۲ و جدولِ ۲). درباره‌ی سَخَط باید با احتیاطِ بیشتری سخن گفت: معناداریِ آن (</w:t>
      </w:r>
      <w:r>
        <w:rPr>
          <w:rFonts w:ascii="Times New Roman" w:hAnsi="Times New Roman" w:cs="B Lotus"/>
          <w:rtl/>
          <w:lang w:val="fa"/>
        </w:rPr>
        <w:t xml:space="preserve">، درست در مرز) بر آزمونِ دوجمله‌ایِ</w:t>
      </w:r>
      <w:r>
        <w:rPr>
          <w:rFonts w:ascii="Times New Roman" w:hAnsi="Times New Roman" w:cs="B Lotus"/>
          <w:rtl/>
          <w:lang w:val="fa"/>
        </w:rPr>
        <w:t xml:space="preserve"> </w:t>
      </w:r>
      <m:oMath>
        <m:r>
          <m:t>k</m:t>
        </m:r>
        <m:r>
          <m:rPr>
            <m:sty m:val="p"/>
          </m:rPr>
          <m:t>=</m:t>
        </m:r>
        <m:r>
          <m:t>0</m:t>
        </m:r>
      </m:oMath>
      <w:r>
        <w:rPr>
          <w:rFonts w:ascii="Times New Roman" w:hAnsi="Times New Roman" w:cs="B Lotus"/>
          <w:rtl/>
          <w:lang w:val="fa"/>
        </w:rPr>
        <w:t xml:space="preserve"> </w:t>
      </w:r>
      <w:r>
        <w:rPr>
          <w:rFonts w:ascii="Times New Roman" w:hAnsi="Times New Roman" w:cs="B Lotus"/>
          <w:rtl/>
          <w:lang w:val="fa"/>
        </w:rPr>
        <w:t xml:space="preserve">از</w:t>
      </w:r>
      <w:r>
        <w:rPr>
          <w:rFonts w:ascii="Times New Roman" w:hAnsi="Times New Roman" w:cs="B Lotus"/>
          <w:rtl/>
          <w:lang w:val="fa"/>
        </w:rPr>
        <w:t xml:space="preserve"> </w:t>
      </w:r>
      <m:oMath>
        <m:r>
          <m:t>n</m:t>
        </m:r>
        <m:r>
          <m:rPr>
            <m:sty m:val="p"/>
          </m:rPr>
          <m:t>=</m:t>
        </m:r>
        <m:r>
          <m:t>4</m:t>
        </m:r>
      </m:oMath>
      <w:r>
        <w:rPr>
          <w:rFonts w:ascii="Times New Roman" w:hAnsi="Times New Roman" w:cs="B Lotus"/>
          <w:rtl/>
          <w:lang w:val="fa"/>
        </w:rPr>
        <w:t xml:space="preserve"> </w:t>
      </w:r>
      <w:r>
        <w:rPr>
          <w:rFonts w:ascii="Times New Roman" w:hAnsi="Times New Roman" w:cs="B Lotus"/>
          <w:rtl/>
          <w:lang w:val="fa"/>
        </w:rPr>
        <w:t xml:space="preserve">استوار است که به‌سببِ کم‌بسامدی ذاتاً کم‌توان و شکننده است؛ از این رو معناداریِ آن را</w:t>
      </w:r>
      <w:r>
        <w:rPr>
          <w:rFonts w:ascii="Times New Roman" w:hAnsi="Times New Roman" w:cs="B Lotus"/>
          <w:rtl/>
          <w:lang w:val="fa"/>
        </w:rPr>
        <w:t xml:space="preserve"> </w:t>
      </w:r>
      <w:r>
        <w:rPr>
          <w:rFonts w:ascii="Times New Roman" w:hAnsi="Times New Roman" w:cs="B Lotus"/>
          <w:i/>
          <w:iCs/>
          <w:rtl/>
          <w:lang w:val="fa"/>
        </w:rPr>
        <w:t xml:space="preserve">مرزی و وابسته به فرضِ پایه</w:t>
      </w:r>
      <w:r>
        <w:rPr>
          <w:rFonts w:ascii="Times New Roman" w:hAnsi="Times New Roman" w:cs="B Lotus"/>
          <w:rtl/>
          <w:lang w:val="fa"/>
        </w:rPr>
        <w:t xml:space="preserve"> </w:t>
      </w:r>
      <w:r>
        <w:rPr>
          <w:rFonts w:ascii="Times New Roman" w:hAnsi="Times New Roman" w:cs="B Lotus"/>
          <w:rtl/>
          <w:lang w:val="fa"/>
        </w:rPr>
        <w:t xml:space="preserve">می‌دانیم، نه یافته‌ای استوار (نک. بندِ ۶-۷). فراتر از این چهار، الگوهای بافتیِ مشابهی نیز هم‌سو هستند: أَسَف، عُتُوّ و حَرد گرایشِ مکّی-غالب دارند، در حالی که فسق و جرم گرایشِ مدنی-غالب نشان می‌دهند. این الگوها در مجموع نشان می‌دهند هر ریشه به «گفتمانِ شاخصِ خود» تعلق دارد: سَخَط با گفتمانِ منافقانِ مدنی پیوند می‌خورد؛ أَسَف با روایت‌های پیامبرانه‌ی مکّی؛ جرم با نقدِ شرک؛ و فسق با انضباطِ امّتیِ مدنی. این تصویرِ کلی با پژوهش‌های الْعَوَا (۲۰۰۶) و سینای (۲۰۱۷، ۲۰۲۳) هم‌خوان است.</w:t>
      </w:r>
    </w:p>
    <w:bookmarkEnd w:id="35"/>
    <w:bookmarkStart w:id="36" w:name="Xce6328b4ee3c79341439c9d5586586417f59c21"/>
    <w:p>
      <w:pPr>
        <w:pStyle w:val="Heading3"/>
        <w:bidi/>
      </w:pPr>
      <w:r>
        <w:rPr>
          <w:rFonts w:ascii="Times New Roman" w:hAnsi="Times New Roman" w:cs="B Lotus"/>
          <w:rtl/>
          <w:lang w:val="fa"/>
        </w:rPr>
        <w:t xml:space="preserve">۶-۴. آیه‌ی ۸ سورۀ مُلک و جهان‌شمولیِ شناختیِ استعاره‌ی ظرف</w:t>
      </w:r>
    </w:p>
    <w:p>
      <w:pPr>
        <w:bidi/>
        <w:jc w:val="both"/>
      </w:pPr>
      <w:r>
        <w:rPr>
          <w:rFonts w:ascii="Times New Roman" w:hAnsi="Times New Roman" w:cs="B Lotus"/>
          <w:rtl/>
          <w:lang w:val="fa"/>
        </w:rPr>
        <w:t xml:space="preserve">چنان‌که در بندِ ۵-۵-۳ بسط داده شد، آیه‌ی ۸ سورۀ مُلک طرحواره‌ی ظرفِ تحتِ فشار را با شفافیتی ویژه عملیاتی می‌کند: تَمَیُّز نه خروجِ محتوا، بلکه گسستنِ ساختاری را تصویر می‌کند.</w:t>
      </w:r>
      <w:r>
        <w:rPr>
          <w:rFonts w:ascii="Times New Roman" w:hAnsi="Times New Roman" w:cs="B Lotus"/>
          <w:rtl/>
          <w:lang w:val="fa"/>
        </w:rPr>
        <w:t xml:space="preserve"> </w:t>
      </w:r>
      <w:r>
        <w:rPr>
          <w:rFonts w:ascii="Times New Roman" w:hAnsi="Times New Roman" w:cs="B Lotus"/>
          <w:i/>
          <w:iCs/>
          <w:rtl/>
          <w:lang w:val="fa"/>
        </w:rPr>
        <w:t xml:space="preserve">تفسیر نمونه</w:t>
      </w:r>
      <w:r>
        <w:rPr>
          <w:rFonts w:ascii="Times New Roman" w:hAnsi="Times New Roman" w:cs="B Lotus"/>
          <w:rtl/>
          <w:lang w:val="fa"/>
        </w:rPr>
        <w:t xml:space="preserve"> </w:t>
      </w:r>
      <w:r>
        <w:rPr>
          <w:rFonts w:ascii="Times New Roman" w:hAnsi="Times New Roman" w:cs="B Lotus"/>
          <w:rtl/>
          <w:lang w:val="fa"/>
        </w:rPr>
        <w:t xml:space="preserve">(مکارم شیرازی، ۱۳۷۴، ذیلِ این آیه) این فعل را «حالتی از غضب که ظرف از درون می‌گسلد» می‌خواند؛</w:t>
      </w:r>
      <w:r>
        <w:rPr>
          <w:rFonts w:ascii="Times New Roman" w:hAnsi="Times New Roman" w:cs="B Lotus"/>
          <w:rtl/>
          <w:lang w:val="fa"/>
        </w:rPr>
        <w:t xml:space="preserve"> </w:t>
      </w:r>
      <w:r>
        <w:rPr>
          <w:rFonts w:ascii="Times New Roman" w:hAnsi="Times New Roman" w:cs="B Lotus"/>
          <w:i/>
          <w:iCs/>
          <w:rtl/>
          <w:lang w:val="fa"/>
        </w:rPr>
        <w:t xml:space="preserve">تسنیم</w:t>
      </w:r>
      <w:r>
        <w:rPr>
          <w:rFonts w:ascii="Times New Roman" w:hAnsi="Times New Roman" w:cs="B Lotus"/>
          <w:rtl/>
          <w:lang w:val="fa"/>
        </w:rPr>
        <w:t xml:space="preserve"> </w:t>
      </w:r>
      <w:r>
        <w:rPr>
          <w:rFonts w:ascii="Times New Roman" w:hAnsi="Times New Roman" w:cs="B Lotus"/>
          <w:rtl/>
          <w:lang w:val="fa"/>
        </w:rPr>
        <w:t xml:space="preserve">(جوادی آملی، ۱۳۸۹) آن را قرائتی هستی‌شناختی می‌بخشد: غیظِ دوزخ، انعکاسِ قهرِ الهی در ساحتِ مادی است. این هم‌گرایی با نظریه‌ی استعاره‌ی مفهومی، دستِ‌کم در سطحِ شواهدِ قرآنی و تفسیریِ این پژوهش، نشان‌دهنده‌ی هم‌پوشانی میانِ تجربه‌ی بدنیِ خشم و صورت‌بندیِ زبانیِ آن است؛ با این حال، تعمیمِ آن به سطحِ جهان‌شمولیِ شناختی نیازمندِ پژوهش‌های تطبیقیِ گسترده‌تر در زبان‌های تاریخی و متونِ دینیِ دیگر است. ارزیابیِ این‌که آیا آیه‌ی ۸ سورۀ مُلک</w:t>
      </w:r>
      <w:r>
        <w:rPr>
          <w:rFonts w:ascii="Times New Roman" w:hAnsi="Times New Roman" w:cs="B Lotus"/>
          <w:rtl/>
          <w:lang w:val="fa"/>
        </w:rPr>
        <w:t xml:space="preserve"> </w:t>
      </w:r>
      <w:r>
        <w:rPr>
          <w:rFonts w:ascii="Times New Roman" w:hAnsi="Times New Roman" w:cs="B Lotus"/>
          <w:i/>
          <w:iCs/>
          <w:rtl/>
          <w:lang w:val="fa"/>
        </w:rPr>
        <w:t xml:space="preserve">قاطعانه‌ترین</w:t>
      </w:r>
      <w:r>
        <w:rPr>
          <w:rFonts w:ascii="Times New Roman" w:hAnsi="Times New Roman" w:cs="B Lotus"/>
          <w:rtl/>
          <w:lang w:val="fa"/>
        </w:rPr>
        <w:t xml:space="preserve"> </w:t>
      </w:r>
      <w:r>
        <w:rPr>
          <w:rFonts w:ascii="Times New Roman" w:hAnsi="Times New Roman" w:cs="B Lotus"/>
          <w:rtl/>
          <w:lang w:val="fa"/>
        </w:rPr>
        <w:t xml:space="preserve">نمونه‌ی تاریخیِ ثبت‌شده است یا نه، نیازمندِ پیمایشِ تطبیقی بر یونانیِ پیشامدرن، اَکدی، سانسکریت، عبریِ کتابِ مقدس و شعرِ جاهلیِ پیش‌اسلامی است — پیمایشی که از حدودِ این پژوهش فراتر می‌رود.</w:t>
      </w:r>
    </w:p>
    <w:bookmarkEnd w:id="36"/>
    <w:bookmarkStart w:id="37" w:name="پیامدهای-ترجمهای"/>
    <w:p>
      <w:pPr>
        <w:pStyle w:val="Heading3"/>
        <w:bidi/>
      </w:pPr>
      <w:r>
        <w:rPr>
          <w:rFonts w:ascii="Times New Roman" w:hAnsi="Times New Roman" w:cs="B Lotus"/>
          <w:rtl/>
          <w:lang w:val="fa"/>
        </w:rPr>
        <w:t xml:space="preserve">۶-۵. پیامدهای ترجمه‌ای</w:t>
      </w:r>
    </w:p>
    <w:p>
      <w:pPr>
        <w:bidi/>
        <w:jc w:val="both"/>
      </w:pPr>
      <w:r>
        <w:rPr>
          <w:rFonts w:ascii="Times New Roman" w:hAnsi="Times New Roman" w:cs="B Lotus"/>
          <w:rtl/>
          <w:lang w:val="fa"/>
        </w:rPr>
        <w:t xml:space="preserve">پیامدهای زیر</w:t>
      </w:r>
      <w:r>
        <w:rPr>
          <w:rFonts w:ascii="Times New Roman" w:hAnsi="Times New Roman" w:cs="B Lotus"/>
          <w:rtl/>
          <w:lang w:val="fa"/>
        </w:rPr>
        <w:t xml:space="preserve"> </w:t>
      </w:r>
      <w:r>
        <w:rPr>
          <w:rFonts w:ascii="Times New Roman" w:hAnsi="Times New Roman" w:cs="B Lotus"/>
          <w:b/>
          <w:bCs/>
          <w:rtl/>
          <w:lang w:val="fa"/>
        </w:rPr>
        <w:t xml:space="preserve">مشروط بر ارزیابیِ پسینی</w:t>
      </w:r>
      <w:r>
        <w:rPr>
          <w:rFonts w:ascii="Times New Roman" w:hAnsi="Times New Roman" w:cs="B Lotus"/>
          <w:rtl/>
          <w:lang w:val="fa"/>
        </w:rPr>
        <w:t xml:space="preserve"> </w:t>
      </w:r>
      <w:r>
        <w:rPr>
          <w:rFonts w:ascii="Times New Roman" w:hAnsi="Times New Roman" w:cs="B Lotus"/>
          <w:rtl/>
          <w:lang w:val="fa"/>
        </w:rPr>
        <w:t xml:space="preserve">عرضه می‌شوند، نه در نقشِ توصیه‌هایی قاطع. تحلیلِ چهارآیه‌ایِ بندِ ۵-۷ و تحلیلِ فضای برداریِ MPNet (بندِ ۵-۸-ب) هم‌سو نشان می‌دهند که ترجمه‌های فارسی و انگلیسی، در حفظِ تمایزاتِ شدتیِ پیوستار، نقصی سامان‌مند دارند. پژوهش‌های محاسباتیِ نوین نیز (گاآنون و الصُحیبانی، ۲۰۲۵؛ دادگانِ ELQV، ۲۰۲۵) این نقص را در سطحِ هیجاناتِ کلیِ اِکمن مستند کرده‌اند، هرچند فاقدِ مدلِ مرجعِ شدتیِ لغوی‌اند. فهرستِ زیر را باید</w:t>
      </w:r>
      <w:r>
        <w:rPr>
          <w:rFonts w:ascii="Times New Roman" w:hAnsi="Times New Roman" w:cs="B Lotus"/>
          <w:rtl/>
          <w:lang w:val="fa"/>
        </w:rPr>
        <w:t xml:space="preserve"> </w:t>
      </w:r>
      <w:r>
        <w:rPr>
          <w:rFonts w:ascii="Times New Roman" w:hAnsi="Times New Roman" w:cs="B Lotus"/>
          <w:b/>
          <w:bCs/>
          <w:rtl/>
          <w:lang w:val="fa"/>
        </w:rPr>
        <w:t xml:space="preserve">فرضیه‌هایی برای آزمونِ آینده</w:t>
      </w:r>
      <w:r>
        <w:rPr>
          <w:rFonts w:ascii="Times New Roman" w:hAnsi="Times New Roman" w:cs="B Lotus"/>
          <w:rtl/>
          <w:lang w:val="fa"/>
        </w:rPr>
        <w:t xml:space="preserve"> </w:t>
      </w:r>
      <w:r>
        <w:rPr>
          <w:rFonts w:ascii="Times New Roman" w:hAnsi="Times New Roman" w:cs="B Lotus"/>
          <w:rtl/>
          <w:lang w:val="fa"/>
        </w:rPr>
        <w:t xml:space="preserve">دانست، نه توصیه‌های قطعی؛ این معادل‌ها تنها در صورتِ تأییدِ ارزیابیِ پسینیِ ۳۰‌آیه‌ای با کدبندیِ چندگانه اعتبار می‌یابند، چراکه پایه‌ی فعلیِ آن‌ها تنها چهار آیه با کدبندیِ منفرد است. با این قید، تحلیلِ حاضر معادل‌های واگرایِ زیر را</w:t>
      </w:r>
      <w:r>
        <w:rPr>
          <w:rFonts w:ascii="Times New Roman" w:hAnsi="Times New Roman" w:cs="B Lotus"/>
          <w:rtl/>
          <w:lang w:val="fa"/>
        </w:rPr>
        <w:t xml:space="preserve"> </w:t>
      </w:r>
      <w:r>
        <w:rPr>
          <w:rFonts w:ascii="Times New Roman" w:hAnsi="Times New Roman" w:cs="B Lotus"/>
          <w:i/>
          <w:iCs/>
          <w:rtl/>
          <w:lang w:val="fa"/>
        </w:rPr>
        <w:t xml:space="preserve">پیشنهاد</w:t>
      </w:r>
      <w:r>
        <w:rPr>
          <w:rFonts w:ascii="Times New Roman" w:hAnsi="Times New Roman" w:cs="B Lotus"/>
          <w:rtl/>
          <w:lang w:val="fa"/>
        </w:rPr>
        <w:t xml:space="preserve"> </w:t>
      </w:r>
      <w:r>
        <w:rPr>
          <w:rFonts w:ascii="Times New Roman" w:hAnsi="Times New Roman" w:cs="B Lotus"/>
          <w:rtl/>
          <w:lang w:val="fa"/>
        </w:rPr>
        <w:t xml:space="preserve">می‌کند (نه تجویز): غضب ← «خشم»؛ غیظ ← «خشمِ متراکم»؛ حَرد ← «خشم همراه با قصدِ آگاهانه برای منع»؛ بَغی ← «تجاوز»؛ طغیان ← «سرکشیِ ساختاری»؛ عُتُوّ ← «سرکشیِ لجوجانه و تثبیت‌شده». این تفکیک‌ها به‌ویژه در ترجمه‌های آموزشی و تفسیریِ تخصصی اهمیت دارند؛ یعنی در جایی که هدف صرفاً انتقالِ معنای کلی نیست، بلکه بازنماییِ ساختارِ شدتیِ متنِ مبدأ نیز هست.</w:t>
      </w:r>
    </w:p>
    <w:bookmarkEnd w:id="37"/>
    <w:bookmarkStart w:id="38" w:name="پیامدها-برای-روانشناسی-اسلامی-کاربردی"/>
    <w:p>
      <w:pPr>
        <w:pStyle w:val="Heading3"/>
        <w:bidi/>
      </w:pPr>
      <w:r>
        <w:rPr>
          <w:rFonts w:ascii="Times New Roman" w:hAnsi="Times New Roman" w:cs="B Lotus"/>
          <w:rtl/>
          <w:lang w:val="fa"/>
        </w:rPr>
        <w:t xml:space="preserve">۶-۶. پیامدها برای روان‌شناسیِ اسلامیِ کاربردی</w:t>
      </w:r>
    </w:p>
    <w:p>
      <w:pPr>
        <w:bidi/>
        <w:jc w:val="both"/>
      </w:pPr>
      <w:r>
        <w:rPr>
          <w:rFonts w:ascii="Times New Roman" w:hAnsi="Times New Roman" w:cs="B Lotus"/>
          <w:rtl/>
          <w:lang w:val="fa"/>
        </w:rPr>
        <w:t xml:space="preserve">در سطحِ روان‌شناسیِ اسلامیِ کاربردی، چارچوبِ پیوستار به‌صورتِ مفهومی — و نه در نقشِ مداخله‌ی آزموده‌شده — سه مسیر را پشتیبانی می‌کند: (الف) پیشگیری از رهگذرِ شناختِ زودهنگامِ نشانه‌های مرحله‌های ۱ و ۲؛ (ب) مداخله‌ی بحرانی با کَظم در حکمِ راهبردِ تعدیلِ پاسخ در مرحله‌ی ۵؛ (ج) توان‌بخشی از رهگذرِ مسیرِ بازگشتِ توبه‌ای از مرحله‌ی ۶. عملیاتی‌سازیِ بالینیِ این پیامدها در دستورِ کارِ مطالعاتِ آینده است.</w:t>
      </w:r>
    </w:p>
    <w:bookmarkEnd w:id="38"/>
    <w:bookmarkStart w:id="39" w:name="محدودیتهای-پژوهش"/>
    <w:p>
      <w:pPr>
        <w:pStyle w:val="Heading3"/>
        <w:bidi/>
      </w:pPr>
      <w:r>
        <w:rPr>
          <w:rFonts w:ascii="Times New Roman" w:hAnsi="Times New Roman" w:cs="B Lotus"/>
          <w:rtl/>
          <w:lang w:val="fa"/>
        </w:rPr>
        <w:t xml:space="preserve">۶-۷. محدودیت‌های پژوهش</w:t>
      </w:r>
    </w:p>
    <w:p>
      <w:pPr>
        <w:bidi/>
        <w:jc w:val="both"/>
      </w:pPr>
      <w:r>
        <w:rPr>
          <w:rFonts w:ascii="Times New Roman" w:hAnsi="Times New Roman" w:cs="B Lotus"/>
          <w:rtl/>
          <w:lang w:val="fa"/>
        </w:rPr>
        <w:t xml:space="preserve">شش محدودیتِ روش‌شناختی را به‌صراحت بازمی‌گوییم. نخست،</w:t>
      </w:r>
      <w:r>
        <w:rPr>
          <w:rFonts w:ascii="Times New Roman" w:hAnsi="Times New Roman" w:cs="B Lotus"/>
          <w:rtl/>
          <w:lang w:val="fa"/>
        </w:rPr>
        <w:t xml:space="preserve"> </w:t>
      </w:r>
      <w:r>
        <w:rPr>
          <w:rFonts w:ascii="Times New Roman" w:hAnsi="Times New Roman" w:cs="B Lotus"/>
          <w:b/>
          <w:bCs/>
          <w:rtl/>
          <w:lang w:val="fa"/>
        </w:rPr>
        <w:t xml:space="preserve">محدوده‌ی پیکره</w:t>
      </w:r>
      <w:r>
        <w:rPr>
          <w:rFonts w:ascii="Times New Roman" w:hAnsi="Times New Roman" w:cs="B Lotus"/>
          <w:rtl/>
          <w:lang w:val="fa"/>
        </w:rPr>
        <w:t xml:space="preserve"> </w:t>
      </w:r>
      <w:r>
        <w:rPr>
          <w:rFonts w:ascii="Times New Roman" w:hAnsi="Times New Roman" w:cs="B Lotus"/>
          <w:rtl/>
          <w:lang w:val="fa"/>
        </w:rPr>
        <w:t xml:space="preserve">تنها قرآنِ کریم است؛ پیکره‌ی حدیثِ شیعی-سنّی و ادبیاتِ پیشا-اسلامی هنوز وارد تحلیل نشده‌اند و تعمیم‌پذیریِ پیوستار به این منابع، خود موضوعِ پژوهشِ آینده است. دوم،</w:t>
      </w:r>
      <w:r>
        <w:rPr>
          <w:rFonts w:ascii="Times New Roman" w:hAnsi="Times New Roman" w:cs="B Lotus"/>
          <w:rtl/>
          <w:lang w:val="fa"/>
        </w:rPr>
        <w:t xml:space="preserve"> </w:t>
      </w:r>
      <w:r>
        <w:rPr>
          <w:rFonts w:ascii="Times New Roman" w:hAnsi="Times New Roman" w:cs="B Lotus"/>
          <w:b/>
          <w:bCs/>
          <w:rtl/>
          <w:lang w:val="fa"/>
        </w:rPr>
        <w:t xml:space="preserve">اعتبارِ بین‌کدگذار و دامنه‌ی راستی‌آزمایی</w:t>
      </w:r>
      <w:r>
        <w:rPr>
          <w:rFonts w:ascii="Times New Roman" w:hAnsi="Times New Roman" w:cs="B Lotus"/>
          <w:rtl/>
          <w:lang w:val="fa"/>
        </w:rPr>
        <w:t xml:space="preserve">: اعتمادپذیریِ کدبندیِ مرحله‌ی ۶ با راستی‌آزماییِ کدگذرِ دوم بر نمونه‌ای ۲۰‌درصدی سنجیده شد (</w:t>
      </w:r>
      <m:oMath>
        <m:r>
          <m:t>κ</m:t>
        </m:r>
        <m:r>
          <m:rPr>
            <m:sty m:val="p"/>
          </m:rPr>
          <m:t>=</m:t>
        </m:r>
        <m:r>
          <m:t>0.79</m:t>
        </m:r>
      </m:oMath>
      <w:r>
        <w:rPr>
          <w:rFonts w:ascii="Times New Roman" w:hAnsi="Times New Roman" w:cs="B Lotus"/>
          <w:rtl/>
          <w:lang w:val="fa"/>
        </w:rPr>
        <w:t xml:space="preserve">، در محدوده‌ی «اساسی»)؛ راستی‌آزماییِ تمام‌شمار بر هر ۱۴۵ بسامد و افزودنِ کدگذرِ سومِ مستقل، گامِ تقویتیِ مطلوبی است که در نسخه‌ی کنونی انجام نشده و در دستورِ کار است. سوم،</w:t>
      </w:r>
      <w:r>
        <w:rPr>
          <w:rFonts w:ascii="Times New Roman" w:hAnsi="Times New Roman" w:cs="B Lotus"/>
          <w:rtl/>
          <w:lang w:val="fa"/>
        </w:rPr>
        <w:t xml:space="preserve"> </w:t>
      </w:r>
      <w:r>
        <w:rPr>
          <w:rFonts w:ascii="Times New Roman" w:hAnsi="Times New Roman" w:cs="B Lotus"/>
          <w:b/>
          <w:bCs/>
          <w:rtl/>
          <w:lang w:val="fa"/>
        </w:rPr>
        <w:t xml:space="preserve">کدبندیِ سطح-آیه</w:t>
      </w:r>
      <w:r>
        <w:rPr>
          <w:rFonts w:ascii="Times New Roman" w:hAnsi="Times New Roman" w:cs="B Lotus"/>
          <w:rtl/>
          <w:lang w:val="fa"/>
        </w:rPr>
        <w:t xml:space="preserve">: اکنون اسکریپتِ ممیّزی (audit_stage6_causation.py) و فهرستِ کاملِ هر ۱۴۵ بسامد (پرونده‌ی stage6_causation_coding.csv، با ارجاعِ آیه و قاعده‌ی تصمیمِ چهار تفسیر) منتشر شده‌اند و شمارش‌های تجمیعی و تفکیکِ هر ریشه به‌صورتِ قطعی از کدهای واردشده بازتولید می‌شوند؛ آنچه همچنان از سوی نویسنده تأمین می‌شود، داوریِ سطح-آیه‌ی A/S/A+S برای هر بسامد است، و کدبندیِ تمام‌شمارِ دو‌کدگذرِ هر ۱۴۵ بسامد گامِ تکمیلیِ آینده است (نک. بندِ ۴-۵). چهارم،</w:t>
      </w:r>
      <w:r>
        <w:rPr>
          <w:rFonts w:ascii="Times New Roman" w:hAnsi="Times New Roman" w:cs="B Lotus"/>
          <w:rtl/>
          <w:lang w:val="fa"/>
        </w:rPr>
        <w:t xml:space="preserve"> </w:t>
      </w:r>
      <w:r>
        <w:rPr>
          <w:rFonts w:ascii="Times New Roman" w:hAnsi="Times New Roman" w:cs="B Lotus"/>
          <w:b/>
          <w:bCs/>
          <w:rtl/>
          <w:lang w:val="fa"/>
        </w:rPr>
        <w:t xml:space="preserve">نبودِ پشتوانه‌ی آماریِ مستقل برای مرتبه‌بندیِ شدتی</w:t>
      </w:r>
      <w:r>
        <w:rPr>
          <w:rFonts w:ascii="Times New Roman" w:hAnsi="Times New Roman" w:cs="B Lotus"/>
          <w:rtl/>
          <w:lang w:val="fa"/>
        </w:rPr>
        <w:t xml:space="preserve">: چنان‌که در بندهای ۵-۲ و ۵-۸ تصریح شد، هیچ آزمونِ توزیعی، روند یا خوشه‌بندیِ تعبیه‌ای،</w:t>
      </w:r>
      <w:r>
        <w:rPr>
          <w:rFonts w:ascii="Times New Roman" w:hAnsi="Times New Roman" w:cs="B Lotus"/>
          <w:rtl/>
          <w:lang w:val="fa"/>
        </w:rPr>
        <w:t xml:space="preserve"> </w:t>
      </w:r>
      <w:r>
        <w:rPr>
          <w:rFonts w:ascii="Times New Roman" w:hAnsi="Times New Roman" w:cs="B Lotus"/>
          <w:i/>
          <w:iCs/>
          <w:rtl/>
          <w:lang w:val="fa"/>
        </w:rPr>
        <w:t xml:space="preserve">ترتیبِ شدتیِ</w:t>
      </w:r>
      <w:r>
        <w:rPr>
          <w:rFonts w:ascii="Times New Roman" w:hAnsi="Times New Roman" w:cs="B Lotus"/>
          <w:rtl/>
          <w:lang w:val="fa"/>
        </w:rPr>
        <w:t xml:space="preserve"> </w:t>
      </w:r>
      <w:r>
        <w:rPr>
          <w:rFonts w:ascii="Times New Roman" w:hAnsi="Times New Roman" w:cs="B Lotus"/>
          <w:rtl/>
          <w:lang w:val="fa"/>
        </w:rPr>
        <w:t xml:space="preserve">پیوستار را مستقلاً تأیید نمی‌کند؛ این مرتبه‌بندی بر استدلالِ لغوی-تفسیری استوار است و آزمون‌های آماری تنها</w:t>
      </w:r>
      <w:r>
        <w:rPr>
          <w:rFonts w:ascii="Times New Roman" w:hAnsi="Times New Roman" w:cs="B Lotus"/>
          <w:rtl/>
          <w:lang w:val="fa"/>
        </w:rPr>
        <w:t xml:space="preserve"> </w:t>
      </w:r>
      <w:r>
        <w:rPr>
          <w:rFonts w:ascii="Times New Roman" w:hAnsi="Times New Roman" w:cs="B Lotus"/>
          <w:i/>
          <w:iCs/>
          <w:rtl/>
          <w:lang w:val="fa"/>
        </w:rPr>
        <w:t xml:space="preserve">تمرکزِ گفتمانی</w:t>
      </w:r>
      <w:r>
        <w:rPr>
          <w:rFonts w:ascii="Times New Roman" w:hAnsi="Times New Roman" w:cs="B Lotus"/>
          <w:rtl/>
          <w:lang w:val="fa"/>
        </w:rPr>
        <w:t xml:space="preserve"> </w:t>
      </w:r>
      <w:r>
        <w:rPr>
          <w:rFonts w:ascii="Times New Roman" w:hAnsi="Times New Roman" w:cs="B Lotus"/>
          <w:rtl/>
          <w:lang w:val="fa"/>
        </w:rPr>
        <w:t xml:space="preserve">را نشان می‌دهند. پنجم،</w:t>
      </w:r>
      <w:r>
        <w:rPr>
          <w:rFonts w:ascii="Times New Roman" w:hAnsi="Times New Roman" w:cs="B Lotus"/>
          <w:rtl/>
          <w:lang w:val="fa"/>
        </w:rPr>
        <w:t xml:space="preserve"> </w:t>
      </w:r>
      <w:r>
        <w:rPr>
          <w:rFonts w:ascii="Times New Roman" w:hAnsi="Times New Roman" w:cs="B Lotus"/>
          <w:b/>
          <w:bCs/>
          <w:rtl/>
          <w:lang w:val="fa"/>
        </w:rPr>
        <w:t xml:space="preserve">هاپَکس‌ها و واژگانِ کم‌بسامد</w:t>
      </w:r>
      <w:r>
        <w:rPr>
          <w:rFonts w:ascii="Times New Roman" w:hAnsi="Times New Roman" w:cs="B Lotus"/>
          <w:rtl/>
          <w:lang w:val="fa"/>
        </w:rPr>
        <w:t xml:space="preserve">: حَرد تنها یک بار در قرآن ظاهر می‌شود و وزنِ نظریِ آن تصویرگرانه است، نه آماری؛ همین ملاحظه، در درجه‌ای کم‌تر، برای سَخَط (۴ بسامد) و عُتُوّ (۱۰ بسامد) نیز مطرح است. ششم،</w:t>
      </w:r>
      <w:r>
        <w:rPr>
          <w:rFonts w:ascii="Times New Roman" w:hAnsi="Times New Roman" w:cs="B Lotus"/>
          <w:rtl/>
          <w:lang w:val="fa"/>
        </w:rPr>
        <w:t xml:space="preserve"> </w:t>
      </w:r>
      <w:r>
        <w:rPr>
          <w:rFonts w:ascii="Times New Roman" w:hAnsi="Times New Roman" w:cs="B Lotus"/>
          <w:b/>
          <w:bCs/>
          <w:rtl/>
          <w:lang w:val="fa"/>
        </w:rPr>
        <w:t xml:space="preserve">ادعای جهان‌شمولیِ استعاره‌ی ظرف</w:t>
      </w:r>
      <w:r>
        <w:rPr>
          <w:rFonts w:ascii="Times New Roman" w:hAnsi="Times New Roman" w:cs="B Lotus"/>
          <w:rtl/>
          <w:lang w:val="fa"/>
        </w:rPr>
        <w:t xml:space="preserve">: شواهدِ این پژوهش با ادعای عام‌گرایانه‌ی نظریه‌ی استعاره‌ی مفهومی</w:t>
      </w:r>
      <w:r>
        <w:rPr>
          <w:rFonts w:ascii="Times New Roman" w:hAnsi="Times New Roman" w:cs="B Lotus"/>
          <w:rtl/>
          <w:lang w:val="fa"/>
        </w:rPr>
        <w:t xml:space="preserve"> </w:t>
      </w:r>
      <w:r>
        <w:rPr>
          <w:rFonts w:ascii="Times New Roman" w:hAnsi="Times New Roman" w:cs="B Lotus"/>
          <w:i/>
          <w:iCs/>
          <w:rtl/>
          <w:lang w:val="fa"/>
        </w:rPr>
        <w:t xml:space="preserve">سازگار</w:t>
      </w:r>
      <w:r>
        <w:rPr>
          <w:rFonts w:ascii="Times New Roman" w:hAnsi="Times New Roman" w:cs="B Lotus"/>
          <w:rtl/>
          <w:lang w:val="fa"/>
        </w:rPr>
        <w:t xml:space="preserve"> </w:t>
      </w:r>
      <w:r>
        <w:rPr>
          <w:rFonts w:ascii="Times New Roman" w:hAnsi="Times New Roman" w:cs="B Lotus"/>
          <w:rtl/>
          <w:lang w:val="fa"/>
        </w:rPr>
        <w:t xml:space="preserve">است، اما به‌تنهایی آن را اثبات نمی‌کند؛ تأییدِ قطعیِ این ادعا به پیمایشِ تطبیقی بر زبان‌های تاریخیِ دیگر نیاز دارد (نک. بندِ ۶-۴).</w:t>
      </w:r>
    </w:p>
    <w:p>
      <w:pPr>
        <w:bidi/>
        <w:jc w:val="both"/>
      </w:pPr>
      <w:r>
        <w:rPr>
          <w:rFonts w:ascii="Times New Roman" w:hAnsi="Times New Roman" w:cs="B Lotus"/>
        </w:rPr>
        <w:pict>
          <v:rect style="width:0;height:1.5pt" o:hralign="center" o:hrstd="t" o:hr="t"/>
        </w:pict>
      </w:r>
    </w:p>
    <w:bookmarkEnd w:id="39"/>
    <w:bookmarkEnd w:id="40"/>
    <w:bookmarkStart w:id="41" w:name="نتیجهگیری"/>
    <w:p>
      <w:pPr>
        <w:pStyle w:val="Heading2"/>
        <w:bidi/>
      </w:pPr>
      <w:r>
        <w:rPr>
          <w:rFonts w:ascii="Times New Roman" w:hAnsi="Times New Roman" w:cs="B Lotus"/>
          <w:rtl/>
          <w:lang w:val="fa"/>
        </w:rPr>
        <w:t xml:space="preserve">۷. نتیجه‌گیری</w:t>
      </w:r>
    </w:p>
    <w:p>
      <w:pPr>
        <w:bidi/>
        <w:jc w:val="both"/>
      </w:pPr>
      <w:r>
        <w:rPr>
          <w:rFonts w:ascii="Times New Roman" w:hAnsi="Times New Roman" w:cs="B Lotus"/>
          <w:rtl/>
          <w:lang w:val="fa"/>
        </w:rPr>
        <w:t xml:space="preserve">سه سهمِ اصلیِ این پژوهش از این قرار است. نخست،</w:t>
      </w:r>
      <w:r>
        <w:rPr>
          <w:rFonts w:ascii="Times New Roman" w:hAnsi="Times New Roman" w:cs="B Lotus"/>
          <w:rtl/>
          <w:lang w:val="fa"/>
        </w:rPr>
        <w:t xml:space="preserve"> </w:t>
      </w:r>
      <w:r>
        <w:rPr>
          <w:rFonts w:ascii="Times New Roman" w:hAnsi="Times New Roman" w:cs="B Lotus"/>
          <w:b/>
          <w:bCs/>
          <w:rtl/>
          <w:lang w:val="fa"/>
        </w:rPr>
        <w:t xml:space="preserve">سهمِ روش‌شناختی-تفسیری</w:t>
      </w:r>
      <w:r>
        <w:rPr>
          <w:rFonts w:ascii="Times New Roman" w:hAnsi="Times New Roman" w:cs="B Lotus"/>
          <w:rtl/>
          <w:lang w:val="fa"/>
        </w:rPr>
        <w:t xml:space="preserve">: نخستین تحلیلِ تطبیقیِ نُه‌مفسّره از سه‌گانه‌ی غضب-غیظ-بَغی در پرتوِ نظریه‌ی استعاره‌ی مفهومی، که قابلیتِ تعمیم به سایر میدان‌های مفهومیِ قرآن را دارد. دوم،</w:t>
      </w:r>
      <w:r>
        <w:rPr>
          <w:rFonts w:ascii="Times New Roman" w:hAnsi="Times New Roman" w:cs="B Lotus"/>
          <w:rtl/>
          <w:lang w:val="fa"/>
        </w:rPr>
        <w:t xml:space="preserve"> </w:t>
      </w:r>
      <w:r>
        <w:rPr>
          <w:rFonts w:ascii="Times New Roman" w:hAnsi="Times New Roman" w:cs="B Lotus"/>
          <w:b/>
          <w:bCs/>
          <w:rtl/>
          <w:lang w:val="fa"/>
        </w:rPr>
        <w:t xml:space="preserve">سهمِ بازخوانیِ میراث</w:t>
      </w:r>
      <w:r>
        <w:rPr>
          <w:rFonts w:ascii="Times New Roman" w:hAnsi="Times New Roman" w:cs="B Lotus"/>
          <w:rtl/>
          <w:lang w:val="fa"/>
        </w:rPr>
        <w:t xml:space="preserve">: گفت‌وگوی نظام‌مند با چهار حلقه‌ی کلیدیِ سنّتِ پژوهش‌های قرآنیِ شناختی-معناشناسیِ ایرانی (قائمی‌نیا، پاکتچی، نَریمانی، قاری‌زاده) و دو صدای حوزویِ معاصر (مکارم شیرازی، جوادی آملی). سوم،</w:t>
      </w:r>
      <w:r>
        <w:rPr>
          <w:rFonts w:ascii="Times New Roman" w:hAnsi="Times New Roman" w:cs="B Lotus"/>
          <w:rtl/>
          <w:lang w:val="fa"/>
        </w:rPr>
        <w:t xml:space="preserve"> </w:t>
      </w:r>
      <w:r>
        <w:rPr>
          <w:rFonts w:ascii="Times New Roman" w:hAnsi="Times New Roman" w:cs="B Lotus"/>
          <w:b/>
          <w:bCs/>
          <w:rtl/>
          <w:lang w:val="fa"/>
        </w:rPr>
        <w:t xml:space="preserve">سهمِ نظریِ مرکزی</w:t>
      </w:r>
      <w:r>
        <w:rPr>
          <w:rFonts w:ascii="Times New Roman" w:hAnsi="Times New Roman" w:cs="B Lotus"/>
          <w:rtl/>
          <w:lang w:val="fa"/>
        </w:rPr>
        <w:t xml:space="preserve">: تبدیلِ بصیرتِ کیفیِ</w:t>
      </w:r>
      <w:r>
        <w:rPr>
          <w:rFonts w:ascii="Times New Roman" w:hAnsi="Times New Roman" w:cs="B Lotus"/>
          <w:rtl/>
          <w:lang w:val="fa"/>
        </w:rPr>
        <w:t xml:space="preserve"> </w:t>
      </w:r>
      <w:r>
        <w:rPr>
          <w:rFonts w:ascii="Times New Roman" w:hAnsi="Times New Roman" w:cs="B Lotus"/>
          <w:b/>
          <w:bCs/>
          <w:rtl/>
          <w:lang w:val="fa"/>
        </w:rPr>
        <w:t xml:space="preserve">علّیتِ دوسویه در مرحله‌ی ۶</w:t>
      </w:r>
      <w:r>
        <w:rPr>
          <w:rFonts w:ascii="Times New Roman" w:hAnsi="Times New Roman" w:cs="B Lotus"/>
          <w:rtl/>
          <w:lang w:val="fa"/>
        </w:rPr>
        <w:t xml:space="preserve"> </w:t>
      </w:r>
      <w:r>
        <w:rPr>
          <w:rFonts w:ascii="Times New Roman" w:hAnsi="Times New Roman" w:cs="B Lotus"/>
          <w:rtl/>
          <w:lang w:val="fa"/>
        </w:rPr>
        <w:t xml:space="preserve">به یک یافته‌ی سنجش‌پذیر و بازآزمون‌پذیر (راستی‌آزماییِ کدگذرِ دوم،</w:t>
      </w:r>
      <w:r>
        <w:rPr>
          <w:rFonts w:ascii="Times New Roman" w:hAnsi="Times New Roman" w:cs="B Lotus"/>
          <w:rtl/>
          <w:lang w:val="fa"/>
        </w:rPr>
        <w:t xml:space="preserve"> </w:t>
      </w:r>
      <m:oMath>
        <m:r>
          <m:t>κ</m:t>
        </m:r>
        <m:r>
          <m:rPr>
            <m:sty m:val="p"/>
          </m:rPr>
          <m:t>=</m:t>
        </m:r>
        <m:r>
          <m:t>0.79</m:t>
        </m:r>
      </m:oMath>
      <w:r>
        <w:rPr>
          <w:rFonts w:ascii="Times New Roman" w:hAnsi="Times New Roman" w:cs="B Lotus"/>
          <w:rtl/>
          <w:lang w:val="fa"/>
        </w:rPr>
        <w:t xml:space="preserve">). هسته‌ی این بصیرت در میراثِ تفسیریِ کلاسیک — به‌ویژه در تأکیدِ المیزان بر «طغیانِ فرعونی در حکمِ سابقِ خشم بر مغلوبان» — حضور داشته است؛ اما عملیاتی‌سازیِ این پژوهش</w:t>
      </w:r>
      <w:r>
        <w:rPr>
          <w:rFonts w:ascii="Times New Roman" w:hAnsi="Times New Roman" w:cs="B Lotus"/>
          <w:rtl/>
          <w:lang w:val="fa"/>
        </w:rPr>
        <w:t xml:space="preserve"> </w:t>
      </w:r>
      <w:r>
        <w:rPr>
          <w:rFonts w:ascii="Times New Roman" w:hAnsi="Times New Roman" w:cs="B Lotus"/>
          <w:i/>
          <w:iCs/>
          <w:rtl/>
          <w:lang w:val="fa"/>
        </w:rPr>
        <w:t xml:space="preserve">نتیجه‌ی تفسیریِ تازه‌ای</w:t>
      </w:r>
      <w:r>
        <w:rPr>
          <w:rFonts w:ascii="Times New Roman" w:hAnsi="Times New Roman" w:cs="B Lotus"/>
          <w:rtl/>
          <w:lang w:val="fa"/>
        </w:rPr>
        <w:t xml:space="preserve"> </w:t>
      </w:r>
      <w:r>
        <w:rPr>
          <w:rFonts w:ascii="Times New Roman" w:hAnsi="Times New Roman" w:cs="B Lotus"/>
          <w:rtl/>
          <w:lang w:val="fa"/>
        </w:rPr>
        <w:t xml:space="preserve">به‌بار می‌آورد که خوانشِ تک‌آیه‌ای آن را آشکار نمی‌کند: غلبه‌ی خاستگاهِ ساختاری (۴۹٪) بر خاستگاهِ خشم-بنیاد (۲۶٪) و نسبتِ پدیدارشناختی-به-پیامدیِ ۴٫۴ به ۱. به این معنا، سهمِ پژوهش نه کشفِ خودِ بصیرت، بلکه</w:t>
      </w:r>
      <w:r>
        <w:rPr>
          <w:rFonts w:ascii="Times New Roman" w:hAnsi="Times New Roman" w:cs="B Lotus"/>
          <w:rtl/>
          <w:lang w:val="fa"/>
        </w:rPr>
        <w:t xml:space="preserve"> </w:t>
      </w:r>
      <w:r>
        <w:rPr>
          <w:rFonts w:ascii="Times New Roman" w:hAnsi="Times New Roman" w:cs="B Lotus"/>
          <w:i/>
          <w:iCs/>
          <w:rtl/>
          <w:lang w:val="fa"/>
        </w:rPr>
        <w:t xml:space="preserve">بدل‌کردنِ آن به یک ابژه‌ی سنجش‌پذیر و به یک یافته‌ی کمّیِ نو</w:t>
      </w:r>
      <w:r>
        <w:rPr>
          <w:rFonts w:ascii="Times New Roman" w:hAnsi="Times New Roman" w:cs="B Lotus"/>
          <w:rtl/>
          <w:lang w:val="fa"/>
        </w:rPr>
        <w:t xml:space="preserve"> </w:t>
      </w:r>
      <w:r>
        <w:rPr>
          <w:rFonts w:ascii="Times New Roman" w:hAnsi="Times New Roman" w:cs="B Lotus"/>
          <w:rtl/>
          <w:lang w:val="fa"/>
        </w:rPr>
        <w:t xml:space="preserve">است.</w:t>
      </w:r>
    </w:p>
    <w:p>
      <w:pPr>
        <w:bidi/>
        <w:jc w:val="both"/>
      </w:pPr>
      <w:r>
        <w:rPr>
          <w:rFonts w:ascii="Times New Roman" w:hAnsi="Times New Roman" w:cs="B Lotus"/>
          <w:rtl/>
          <w:lang w:val="fa"/>
        </w:rPr>
        <w:t xml:space="preserve">این پژوهش با شش محدودیتِ روش‌شناختی روبه‌روست که در بندِ ۶-۷ شرح داده شد: محدوده‌ی پیکره‌ای (تنها قرآن)، دامنه‌ی راستی‌آزماییِ بین‌کدگذار (نمونه‌ی ۲۰‌درصدی،</w:t>
      </w:r>
      <w:r>
        <w:rPr>
          <w:rFonts w:ascii="Times New Roman" w:hAnsi="Times New Roman" w:cs="B Lotus"/>
          <w:rtl/>
          <w:lang w:val="fa"/>
        </w:rPr>
        <w:t xml:space="preserve"> </w:t>
      </w:r>
      <m:oMath>
        <m:r>
          <m:t>κ</m:t>
        </m:r>
        <m:r>
          <m:rPr>
            <m:sty m:val="p"/>
          </m:rPr>
          <m:t>=</m:t>
        </m:r>
        <m:r>
          <m:t>0.79</m:t>
        </m:r>
      </m:oMath>
      <w:r>
        <w:rPr>
          <w:rFonts w:ascii="Times New Roman" w:hAnsi="Times New Roman" w:cs="B Lotus"/>
          <w:rtl/>
          <w:lang w:val="fa"/>
        </w:rPr>
        <w:t xml:space="preserve">)، تأمینِ نویسنده‌محورِ کدِ سطح-آیه (با وجودِ انتشارِ اسکریپتِ ممیّزی و فهرستِ کاملِ بسامدها)، نبودِ پشتوانه‌ی آماریِ مستقل برای مرتبه‌بندیِ شدتی، هاپَکس‌ها و واژگانِ کم‌بسامد، و حدودِ ادعای جهان‌شمولیِ استعاره‌ی ظرف. در امتدادِ همین محدودیت‌ها، سه افقِ پژوهشیِ آینده گشوده می‌شود. نخست،</w:t>
      </w:r>
      <w:r>
        <w:rPr>
          <w:rFonts w:ascii="Times New Roman" w:hAnsi="Times New Roman" w:cs="B Lotus"/>
          <w:rtl/>
          <w:lang w:val="fa"/>
        </w:rPr>
        <w:t xml:space="preserve"> </w:t>
      </w:r>
      <w:r>
        <w:rPr>
          <w:rFonts w:ascii="Times New Roman" w:hAnsi="Times New Roman" w:cs="B Lotus"/>
          <w:b/>
          <w:bCs/>
          <w:rtl/>
          <w:lang w:val="fa"/>
        </w:rPr>
        <w:t xml:space="preserve">گذار از واژگان به گفتمان</w:t>
      </w:r>
      <w:r>
        <w:rPr>
          <w:rFonts w:ascii="Times New Roman" w:hAnsi="Times New Roman" w:cs="B Lotus"/>
          <w:rtl/>
          <w:lang w:val="fa"/>
        </w:rPr>
        <w:t xml:space="preserve">: توسعه‌ی تحلیل به سطحِ کلانِ روایتی (روایت‌های موسی-فرعون، نوح، شُعیب) و ترسیمِ منحنیِ شدتِ هیجانی در روایت‌های پیامبرانه. دوم،</w:t>
      </w:r>
      <w:r>
        <w:rPr>
          <w:rFonts w:ascii="Times New Roman" w:hAnsi="Times New Roman" w:cs="B Lotus"/>
          <w:rtl/>
          <w:lang w:val="fa"/>
        </w:rPr>
        <w:t xml:space="preserve"> </w:t>
      </w:r>
      <w:r>
        <w:rPr>
          <w:rFonts w:ascii="Times New Roman" w:hAnsi="Times New Roman" w:cs="B Lotus"/>
          <w:b/>
          <w:bCs/>
          <w:rtl/>
          <w:lang w:val="fa"/>
        </w:rPr>
        <w:t xml:space="preserve">پشتیبانیِ تجربی-بالینی و تعمیم‌پذیری</w:t>
      </w:r>
      <w:r>
        <w:rPr>
          <w:rFonts w:ascii="Times New Roman" w:hAnsi="Times New Roman" w:cs="B Lotus"/>
          <w:rtl/>
          <w:lang w:val="fa"/>
        </w:rPr>
        <w:t xml:space="preserve">: طراحیِ کارآزماییِ پایلوت با چارچوبِ شش‌مرحله‌ای در نقشِ پروتکلِ خودنظمیِ هیجانی، و توسعه‌ی این چارچوب به پیکره‌ی حدیثی (نهج‌البلاغه، الکافی، صحیحَین) برای سنجشِ تعمیم‌پذیری به سنّتِ روایی. سوم،</w:t>
      </w:r>
      <w:r>
        <w:rPr>
          <w:rFonts w:ascii="Times New Roman" w:hAnsi="Times New Roman" w:cs="B Lotus"/>
          <w:rtl/>
          <w:lang w:val="fa"/>
        </w:rPr>
        <w:t xml:space="preserve"> </w:t>
      </w:r>
      <w:r>
        <w:rPr>
          <w:rFonts w:ascii="Times New Roman" w:hAnsi="Times New Roman" w:cs="B Lotus"/>
          <w:b/>
          <w:bCs/>
          <w:rtl/>
          <w:lang w:val="fa"/>
        </w:rPr>
        <w:t xml:space="preserve">پیمایشِ تطبیقی-تاریخی و آزمونِ ترجمه‌ها</w:t>
      </w:r>
      <w:r>
        <w:rPr>
          <w:rFonts w:ascii="Times New Roman" w:hAnsi="Times New Roman" w:cs="B Lotus"/>
          <w:rtl/>
          <w:lang w:val="fa"/>
        </w:rPr>
        <w:t xml:space="preserve">: تثبیتِ ادعای ویژه‌بودنِ آیه‌ی ۸ سورۀ مُلک با پیمایش بر زبان‌های پیشامدرنِ سامی، یونانی، سانسکریت و فارسیِ کلاسیک، و آزمونِ سامان‌مندِ ۳۰ تا ۴۰‌آیه‌ای ترجمه‌های فارسی و اروپایی با کدبندیِ چندگانه و سنجشِ کاپایی.</w:t>
      </w:r>
    </w:p>
    <w:p>
      <w:pPr>
        <w:bidi/>
        <w:jc w:val="both"/>
      </w:pPr>
      <w:r>
        <w:rPr>
          <w:rFonts w:ascii="Times New Roman" w:hAnsi="Times New Roman" w:cs="B Lotus"/>
          <w:rtl/>
          <w:lang w:val="fa"/>
        </w:rPr>
        <w:t xml:space="preserve">قرآنِ کریم در دستگاهِ واژگانیِ خود، پدیدارشناسیِ ظریفی از طیفِ هیجانیِ خشم را در معماریِ پنهانِ معناشناسیِ متنی رمزگذاری کرده است. بازخوانیِ این پدیدارشناسی — با ابزارهای ترکیبیِ سنّتِ تفسیریِ شیعی-سنّی، معناشناسیِ شناختیِ نوین و تحلیلِ تطبیقیِ نُه‌مفسّره — افقی تازه برای مطالعاتِ قرآنی-زبانی می‌گشاید. ادغامِ این سه سنّت، تحمیلِ مدل‌های بیگانه بر متن نیست؛ بلکه آشکارسازیِ ساختارهای ضمنیِ خودِ متن است، و نشان می‌دهد که سنّت و نوآوری در پژوهش‌های قرآنی نه ناسازگار، بلکه مکمّلِ یکدیگرند.</w:t>
      </w:r>
    </w:p>
    <w:p>
      <w:pPr>
        <w:bidi/>
        <w:jc w:val="both"/>
      </w:pPr>
      <w:r>
        <w:rPr>
          <w:rFonts w:ascii="Times New Roman" w:hAnsi="Times New Roman" w:cs="B Lotus"/>
        </w:rPr>
        <w:pict>
          <v:rect style="width:0;height:1.5pt" o:hralign="center" o:hrstd="t" o:hr="t"/>
        </w:pict>
      </w:r>
    </w:p>
    <w:bookmarkEnd w:id="41"/>
    <w:bookmarkStart w:id="42" w:name="در-دسترسبودن-داده-و-کد"/>
    <w:p>
      <w:pPr>
        <w:pStyle w:val="Heading2"/>
        <w:bidi/>
      </w:pPr>
      <w:r>
        <w:rPr>
          <w:rFonts w:ascii="Times New Roman" w:hAnsi="Times New Roman" w:cs="B Lotus"/>
          <w:rtl/>
          <w:lang w:val="fa"/>
        </w:rPr>
        <w:t xml:space="preserve">در دسترس‌بودنِ داده و کد</w:t>
      </w:r>
    </w:p>
    <w:p>
      <w:pPr>
        <w:bidi/>
        <w:jc w:val="both"/>
      </w:pPr>
      <w:r>
        <w:rPr>
          <w:rFonts w:ascii="Times New Roman" w:hAnsi="Times New Roman" w:cs="B Lotus"/>
          <w:rtl/>
          <w:lang w:val="fa"/>
        </w:rPr>
        <w:t xml:space="preserve">داده‌ها، کدهای زنجیره‌ی پنج‌گامیِ پیکره، و فایل‌های نمودارِ پشتیبانِ این پژوهش، در انباره‌ی عمومیِ</w:t>
      </w:r>
      <w:r>
        <w:rPr>
          <w:rFonts w:ascii="Times New Roman" w:hAnsi="Times New Roman" w:cs="B Lotus"/>
          <w:rtl/>
          <w:lang w:val="fa"/>
        </w:rPr>
        <w:t xml:space="preserve"> </w:t>
      </w:r>
      <w:r>
        <w:rPr>
          <w:rFonts w:ascii="Times New Roman" w:hAnsi="Times New Roman" w:cs="B Lotus"/>
          <w:rtl/>
          <w:lang w:val="fa"/>
        </w:rPr>
        <w:t xml:space="preserve"> </w:t>
      </w:r>
      <w:r>
        <w:rPr>
          <w:rFonts w:ascii="Times New Roman" w:hAnsi="Times New Roman" w:cs="B Lotus"/>
          <w:rtl/>
          <w:lang w:val="fa"/>
        </w:rPr>
        <w:t xml:space="preserve">منتشر شده‌اند. ممیّزیِ علّیتِ مرحله‌ی ۶ نیز در همان انباره منتشر شده است: پرونده‌ی stage6_causation_coding.csv هر ۱۴۵ بسامدِ مرحله‌ی ۶ را با ارجاعِ آیه، دفترچه‌ی راهنمای سه‌طبقه‌ای و قاعده‌ی تصمیمِ سه‌از-چهارِ چهار تفسیر در بر می‌گیرد، و اسکریپتِ audit_stage6_causation.py شمارش‌های تجمیعی و تفکیکِ هر ریشه (و در صورتِ وجودِ ستونِ کدگذرِ دوم، ماتریسِ درهم‌ریختگی و کاپای کوهن) را به‌صورتِ قطعی از کدهای سطح-آیه‌ی واردشده‌ی نویسنده‌ی مسئول بازتولید می‌کند. اسکریپتِ لایه‌ی محاسباتیِ NLP (بندِ ۵-۸) — با نسخه‌های تثبیت‌شده‌ی بسته‌ها و بذرهای تصادفیِ ثابت — و همه‌ی خروجی‌های آن در همین انباره منتشر شده‌اند؛ اجرای دوباره‌ی کاملِ آن نیازمندِ پردازنده‌ی گرافیکی (Google Colab) و مدلِ ازپیش‌آموخته‌ی AraBERT/CAMeLBERT است. کدهای سطح-آیه‌ی A/S/A+S موجود در این پرونده، داوریِ تفسیریِ نویسنده‌ی مسئول‌اند که دستی وارد شده‌اند، نه به‌صورتِ خودکار (نک. بندِ ۴-۵ و ۶-۷).</w:t>
      </w:r>
    </w:p>
    <w:p>
      <w:pPr>
        <w:bidi/>
        <w:jc w:val="both"/>
      </w:pPr>
      <w:r>
        <w:rPr>
          <w:rFonts w:ascii="Times New Roman" w:hAnsi="Times New Roman" w:cs="B Lotus"/>
        </w:rPr>
        <w:pict>
          <v:rect style="width:0;height:1.5pt" o:hralign="center" o:hrstd="t" o:hr="t"/>
        </w:pict>
      </w:r>
    </w:p>
    <w:bookmarkEnd w:id="42"/>
    <w:bookmarkStart w:id="46" w:name="منابع"/>
    <w:p>
      <w:pPr>
        <w:pStyle w:val="Heading2"/>
        <w:bidi/>
      </w:pPr>
      <w:r>
        <w:rPr>
          <w:rFonts w:ascii="Times New Roman" w:hAnsi="Times New Roman" w:cs="B Lotus"/>
          <w:rtl/>
          <w:lang w:val="fa"/>
        </w:rPr>
        <w:t xml:space="preserve">منابع</w:t>
      </w:r>
    </w:p>
    <w:bookmarkStart w:id="43" w:name="الف-منابع-عربی-و-قرآنی"/>
    <w:p>
      <w:pPr>
        <w:pStyle w:val="Heading3"/>
        <w:bidi/>
      </w:pPr>
      <w:r>
        <w:rPr>
          <w:rFonts w:ascii="Times New Roman" w:hAnsi="Times New Roman" w:cs="B Lotus"/>
          <w:rtl/>
          <w:lang w:val="fa"/>
        </w:rPr>
        <w:t xml:space="preserve">الف) منابع عربی و قرآنی</w:t>
      </w:r>
    </w:p>
    <w:p>
      <w:pPr>
        <w:bidi/>
        <w:jc w:val="both"/>
      </w:pPr>
      <w:r>
        <w:rPr>
          <w:rFonts w:ascii="Times New Roman" w:hAnsi="Times New Roman" w:cs="B Lotus"/>
          <w:rtl/>
          <w:lang w:val="fa"/>
        </w:rPr>
        <w:t xml:space="preserve">(مرتب‌شده بر اساسِ الفبای نام، با نادیده‌گرفتنِ «ال» تعریف)</w:t>
      </w:r>
    </w:p>
    <w:p>
      <w:pPr>
        <w:pStyle w:val="Compact"/>
        <w:numPr>
          <w:ilvl w:val="0"/>
          <w:numId w:val="1002"/>
        </w:numPr>
        <w:bidi/>
      </w:pPr>
      <w:r>
        <w:rPr>
          <w:rFonts w:ascii="Times New Roman" w:hAnsi="Times New Roman" w:cs="B Lotus"/>
          <w:rtl/>
          <w:lang w:val="fa"/>
        </w:rPr>
        <w:t xml:space="preserve">ابن عاشور، محمد الطاهر. (۱۹۸۴ م).</w:t>
      </w:r>
      <w:r>
        <w:rPr>
          <w:rFonts w:ascii="Times New Roman" w:hAnsi="Times New Roman" w:cs="B Lotus"/>
          <w:rtl/>
          <w:lang w:val="fa"/>
        </w:rPr>
        <w:t xml:space="preserve"> </w:t>
      </w:r>
      <w:r>
        <w:rPr>
          <w:rFonts w:ascii="Times New Roman" w:hAnsi="Times New Roman" w:cs="B Lotus"/>
          <w:i/>
          <w:iCs/>
          <w:rtl/>
          <w:lang w:val="fa"/>
        </w:rPr>
        <w:t xml:space="preserve">التحرير والتنوير</w:t>
      </w:r>
      <w:r>
        <w:rPr>
          <w:rFonts w:ascii="Times New Roman" w:hAnsi="Times New Roman" w:cs="B Lotus"/>
          <w:rtl/>
          <w:lang w:val="fa"/>
        </w:rPr>
        <w:t xml:space="preserve"> </w:t>
      </w:r>
      <w:r>
        <w:rPr>
          <w:rFonts w:ascii="Times New Roman" w:hAnsi="Times New Roman" w:cs="B Lotus"/>
          <w:rtl/>
          <w:lang w:val="fa"/>
        </w:rPr>
        <w:t xml:space="preserve">(۳۰ مجلد). تونس: الدار التونسية للنشر.</w:t>
      </w:r>
    </w:p>
    <w:p>
      <w:pPr>
        <w:pStyle w:val="Compact"/>
        <w:numPr>
          <w:ilvl w:val="0"/>
          <w:numId w:val="1002"/>
        </w:numPr>
        <w:bidi/>
      </w:pPr>
      <w:r>
        <w:rPr>
          <w:rFonts w:ascii="Times New Roman" w:hAnsi="Times New Roman" w:cs="B Lotus"/>
          <w:rtl/>
          <w:lang w:val="fa"/>
        </w:rPr>
        <w:t xml:space="preserve">ابن فارس، احمد. (۱۴۰۴ ق / ۱۹۸۴ م).</w:t>
      </w:r>
      <w:r>
        <w:rPr>
          <w:rFonts w:ascii="Times New Roman" w:hAnsi="Times New Roman" w:cs="B Lotus"/>
          <w:rtl/>
          <w:lang w:val="fa"/>
        </w:rPr>
        <w:t xml:space="preserve"> </w:t>
      </w:r>
      <w:r>
        <w:rPr>
          <w:rFonts w:ascii="Times New Roman" w:hAnsi="Times New Roman" w:cs="B Lotus"/>
          <w:i/>
          <w:iCs/>
          <w:rtl/>
          <w:lang w:val="fa"/>
        </w:rPr>
        <w:t xml:space="preserve">معجم مقاييس اللغة</w:t>
      </w:r>
      <w:r>
        <w:rPr>
          <w:rFonts w:ascii="Times New Roman" w:hAnsi="Times New Roman" w:cs="B Lotus"/>
          <w:rtl/>
          <w:lang w:val="fa"/>
        </w:rPr>
        <w:t xml:space="preserve">. تحقیق عبد السلام محمد هارون. بیروت: دار الفکر.</w:t>
      </w:r>
    </w:p>
    <w:p>
      <w:pPr>
        <w:pStyle w:val="Compact"/>
        <w:numPr>
          <w:ilvl w:val="0"/>
          <w:numId w:val="1002"/>
        </w:numPr>
        <w:bidi/>
      </w:pPr>
      <w:r>
        <w:rPr>
          <w:rFonts w:ascii="Times New Roman" w:hAnsi="Times New Roman" w:cs="B Lotus"/>
          <w:rtl/>
          <w:lang w:val="fa"/>
        </w:rPr>
        <w:t xml:space="preserve">ابن کثیر، اسماعیل بن عمر الدمشقي. (۱۴۱۹ ق / ۱۹۹۹ م).</w:t>
      </w:r>
      <w:r>
        <w:rPr>
          <w:rFonts w:ascii="Times New Roman" w:hAnsi="Times New Roman" w:cs="B Lotus"/>
          <w:rtl/>
          <w:lang w:val="fa"/>
        </w:rPr>
        <w:t xml:space="preserve"> </w:t>
      </w:r>
      <w:r>
        <w:rPr>
          <w:rFonts w:ascii="Times New Roman" w:hAnsi="Times New Roman" w:cs="B Lotus"/>
          <w:i/>
          <w:iCs/>
          <w:rtl/>
          <w:lang w:val="fa"/>
        </w:rPr>
        <w:t xml:space="preserve">تفسير القرآن العظيم</w:t>
      </w:r>
      <w:r>
        <w:rPr>
          <w:rFonts w:ascii="Times New Roman" w:hAnsi="Times New Roman" w:cs="B Lotus"/>
          <w:rtl/>
          <w:lang w:val="fa"/>
        </w:rPr>
        <w:t xml:space="preserve"> </w:t>
      </w:r>
      <w:r>
        <w:rPr>
          <w:rFonts w:ascii="Times New Roman" w:hAnsi="Times New Roman" w:cs="B Lotus"/>
          <w:rtl/>
          <w:lang w:val="fa"/>
        </w:rPr>
        <w:t xml:space="preserve">(۸ مجلد). تحقیق سامي بن محمد السلامة. الریاض: دار طیبة للنشر و التوزیع.</w:t>
      </w:r>
    </w:p>
    <w:p>
      <w:pPr>
        <w:pStyle w:val="Compact"/>
        <w:numPr>
          <w:ilvl w:val="0"/>
          <w:numId w:val="1002"/>
        </w:numPr>
        <w:bidi/>
      </w:pPr>
      <w:r>
        <w:rPr>
          <w:rFonts w:ascii="Times New Roman" w:hAnsi="Times New Roman" w:cs="B Lotus"/>
          <w:rtl/>
          <w:lang w:val="fa"/>
        </w:rPr>
        <w:t xml:space="preserve">ابن منظور، محمد بن مکرم. (۱۴۱۴ ق / ۱۹۹۳ م).</w:t>
      </w:r>
      <w:r>
        <w:rPr>
          <w:rFonts w:ascii="Times New Roman" w:hAnsi="Times New Roman" w:cs="B Lotus"/>
          <w:rtl/>
          <w:lang w:val="fa"/>
        </w:rPr>
        <w:t xml:space="preserve"> </w:t>
      </w:r>
      <w:r>
        <w:rPr>
          <w:rFonts w:ascii="Times New Roman" w:hAnsi="Times New Roman" w:cs="B Lotus"/>
          <w:i/>
          <w:iCs/>
          <w:rtl/>
          <w:lang w:val="fa"/>
        </w:rPr>
        <w:t xml:space="preserve">لسان العرب</w:t>
      </w:r>
      <w:r>
        <w:rPr>
          <w:rFonts w:ascii="Times New Roman" w:hAnsi="Times New Roman" w:cs="B Lotus"/>
          <w:rtl/>
          <w:lang w:val="fa"/>
        </w:rPr>
        <w:t xml:space="preserve"> </w:t>
      </w:r>
      <w:r>
        <w:rPr>
          <w:rFonts w:ascii="Times New Roman" w:hAnsi="Times New Roman" w:cs="B Lotus"/>
          <w:rtl/>
          <w:lang w:val="fa"/>
        </w:rPr>
        <w:t xml:space="preserve">(الطبعة الثالثة، ۱۵ مجلد). بیروت: دار صادر.</w:t>
      </w:r>
    </w:p>
    <w:p>
      <w:pPr>
        <w:pStyle w:val="Compact"/>
        <w:numPr>
          <w:ilvl w:val="0"/>
          <w:numId w:val="1002"/>
        </w:numPr>
        <w:bidi/>
      </w:pPr>
      <w:r>
        <w:rPr>
          <w:rFonts w:ascii="Times New Roman" w:hAnsi="Times New Roman" w:cs="B Lotus"/>
          <w:rtl/>
          <w:lang w:val="fa"/>
        </w:rPr>
        <w:t xml:space="preserve">الراغب الأصفهاني، حسین بن محمد. (۱۴۱۲ ق / ۱۹۹۲ م).</w:t>
      </w:r>
      <w:r>
        <w:rPr>
          <w:rFonts w:ascii="Times New Roman" w:hAnsi="Times New Roman" w:cs="B Lotus"/>
          <w:rtl/>
          <w:lang w:val="fa"/>
        </w:rPr>
        <w:t xml:space="preserve"> </w:t>
      </w:r>
      <w:r>
        <w:rPr>
          <w:rFonts w:ascii="Times New Roman" w:hAnsi="Times New Roman" w:cs="B Lotus"/>
          <w:i/>
          <w:iCs/>
          <w:rtl/>
          <w:lang w:val="fa"/>
        </w:rPr>
        <w:t xml:space="preserve">المفردات في غريب القرآن</w:t>
      </w:r>
      <w:r>
        <w:rPr>
          <w:rFonts w:ascii="Times New Roman" w:hAnsi="Times New Roman" w:cs="B Lotus"/>
          <w:rtl/>
          <w:lang w:val="fa"/>
        </w:rPr>
        <w:t xml:space="preserve">. تحقیق صفوان عدنان داوودی. دمشق و بیروت: دار القلم و الدار الشامية.</w:t>
      </w:r>
    </w:p>
    <w:p>
      <w:pPr>
        <w:pStyle w:val="Compact"/>
        <w:numPr>
          <w:ilvl w:val="0"/>
          <w:numId w:val="1002"/>
        </w:numPr>
        <w:bidi/>
      </w:pPr>
      <w:r>
        <w:rPr>
          <w:rFonts w:ascii="Times New Roman" w:hAnsi="Times New Roman" w:cs="B Lotus"/>
          <w:rtl/>
          <w:lang w:val="fa"/>
        </w:rPr>
        <w:t xml:space="preserve">رشید رضا، محمد. (۱۳۶۶ ق / ۱۹۴۷ م).</w:t>
      </w:r>
      <w:r>
        <w:rPr>
          <w:rFonts w:ascii="Times New Roman" w:hAnsi="Times New Roman" w:cs="B Lotus"/>
          <w:rtl/>
          <w:lang w:val="fa"/>
        </w:rPr>
        <w:t xml:space="preserve"> </w:t>
      </w:r>
      <w:r>
        <w:rPr>
          <w:rFonts w:ascii="Times New Roman" w:hAnsi="Times New Roman" w:cs="B Lotus"/>
          <w:i/>
          <w:iCs/>
          <w:rtl/>
          <w:lang w:val="fa"/>
        </w:rPr>
        <w:t xml:space="preserve">تفسير القرآن الحكيم (تفسير المنار)</w:t>
      </w:r>
      <w:r>
        <w:rPr>
          <w:rFonts w:ascii="Times New Roman" w:hAnsi="Times New Roman" w:cs="B Lotus"/>
          <w:rtl/>
          <w:lang w:val="fa"/>
        </w:rPr>
        <w:t xml:space="preserve"> </w:t>
      </w:r>
      <w:r>
        <w:rPr>
          <w:rFonts w:ascii="Times New Roman" w:hAnsi="Times New Roman" w:cs="B Lotus"/>
          <w:rtl/>
          <w:lang w:val="fa"/>
        </w:rPr>
        <w:t xml:space="preserve">(۱۲ مجلد). القاهرة: دار المنار.</w:t>
      </w:r>
    </w:p>
    <w:p>
      <w:pPr>
        <w:pStyle w:val="Compact"/>
        <w:numPr>
          <w:ilvl w:val="0"/>
          <w:numId w:val="1002"/>
        </w:numPr>
        <w:bidi/>
      </w:pPr>
      <w:r>
        <w:rPr>
          <w:rFonts w:ascii="Times New Roman" w:hAnsi="Times New Roman" w:cs="B Lotus"/>
          <w:rtl/>
          <w:lang w:val="fa"/>
        </w:rPr>
        <w:t xml:space="preserve">الزبیدی، محمد مرتضی. (بی‌تا).</w:t>
      </w:r>
      <w:r>
        <w:rPr>
          <w:rFonts w:ascii="Times New Roman" w:hAnsi="Times New Roman" w:cs="B Lotus"/>
          <w:rtl/>
          <w:lang w:val="fa"/>
        </w:rPr>
        <w:t xml:space="preserve"> </w:t>
      </w:r>
      <w:r>
        <w:rPr>
          <w:rFonts w:ascii="Times New Roman" w:hAnsi="Times New Roman" w:cs="B Lotus"/>
          <w:i/>
          <w:iCs/>
          <w:rtl/>
          <w:lang w:val="fa"/>
        </w:rPr>
        <w:t xml:space="preserve">تاج العروس من جواهر القاموس</w:t>
      </w:r>
      <w:r>
        <w:rPr>
          <w:rFonts w:ascii="Times New Roman" w:hAnsi="Times New Roman" w:cs="B Lotus"/>
          <w:rtl/>
          <w:lang w:val="fa"/>
        </w:rPr>
        <w:t xml:space="preserve"> </w:t>
      </w:r>
      <w:r>
        <w:rPr>
          <w:rFonts w:ascii="Times New Roman" w:hAnsi="Times New Roman" w:cs="B Lotus"/>
          <w:rtl/>
          <w:lang w:val="fa"/>
        </w:rPr>
        <w:t xml:space="preserve">(۴۰ مجلد). الکویت: التراث العربی.</w:t>
      </w:r>
    </w:p>
    <w:p>
      <w:pPr>
        <w:pStyle w:val="Compact"/>
        <w:numPr>
          <w:ilvl w:val="0"/>
          <w:numId w:val="1002"/>
        </w:numPr>
        <w:bidi/>
      </w:pPr>
      <w:r>
        <w:rPr>
          <w:rFonts w:ascii="Times New Roman" w:hAnsi="Times New Roman" w:cs="B Lotus"/>
          <w:rtl/>
          <w:lang w:val="fa"/>
        </w:rPr>
        <w:t xml:space="preserve">الزمخشري، محمود بن عمر. (۱۴۰۷ ق).</w:t>
      </w:r>
      <w:r>
        <w:rPr>
          <w:rFonts w:ascii="Times New Roman" w:hAnsi="Times New Roman" w:cs="B Lotus"/>
          <w:rtl/>
          <w:lang w:val="fa"/>
        </w:rPr>
        <w:t xml:space="preserve"> </w:t>
      </w:r>
      <w:r>
        <w:rPr>
          <w:rFonts w:ascii="Times New Roman" w:hAnsi="Times New Roman" w:cs="B Lotus"/>
          <w:i/>
          <w:iCs/>
          <w:rtl/>
          <w:lang w:val="fa"/>
        </w:rPr>
        <w:t xml:space="preserve">الكشاف عن حقائق غوامض التنزيل</w:t>
      </w:r>
      <w:r>
        <w:rPr>
          <w:rFonts w:ascii="Times New Roman" w:hAnsi="Times New Roman" w:cs="B Lotus"/>
          <w:rtl/>
          <w:lang w:val="fa"/>
        </w:rPr>
        <w:t xml:space="preserve"> </w:t>
      </w:r>
      <w:r>
        <w:rPr>
          <w:rFonts w:ascii="Times New Roman" w:hAnsi="Times New Roman" w:cs="B Lotus"/>
          <w:rtl/>
          <w:lang w:val="fa"/>
        </w:rPr>
        <w:t xml:space="preserve">(۴ مجلد). بیروت: دار الکتاب العربی.</w:t>
      </w:r>
    </w:p>
    <w:p>
      <w:pPr>
        <w:pStyle w:val="Compact"/>
        <w:numPr>
          <w:ilvl w:val="0"/>
          <w:numId w:val="1002"/>
        </w:numPr>
        <w:bidi/>
      </w:pPr>
      <w:r>
        <w:rPr>
          <w:rFonts w:ascii="Times New Roman" w:hAnsi="Times New Roman" w:cs="B Lotus"/>
          <w:rtl/>
          <w:lang w:val="fa"/>
        </w:rPr>
        <w:t xml:space="preserve">سیّد قطب، إبراهیم حسین الشاذلي. (۱۴۰۲ ق / ۱۹۸۲ م).</w:t>
      </w:r>
      <w:r>
        <w:rPr>
          <w:rFonts w:ascii="Times New Roman" w:hAnsi="Times New Roman" w:cs="B Lotus"/>
          <w:rtl/>
          <w:lang w:val="fa"/>
        </w:rPr>
        <w:t xml:space="preserve"> </w:t>
      </w:r>
      <w:r>
        <w:rPr>
          <w:rFonts w:ascii="Times New Roman" w:hAnsi="Times New Roman" w:cs="B Lotus"/>
          <w:i/>
          <w:iCs/>
          <w:rtl/>
          <w:lang w:val="fa"/>
        </w:rPr>
        <w:t xml:space="preserve">في ظلال القرآن</w:t>
      </w:r>
      <w:r>
        <w:rPr>
          <w:rFonts w:ascii="Times New Roman" w:hAnsi="Times New Roman" w:cs="B Lotus"/>
          <w:rtl/>
          <w:lang w:val="fa"/>
        </w:rPr>
        <w:t xml:space="preserve"> </w:t>
      </w:r>
      <w:r>
        <w:rPr>
          <w:rFonts w:ascii="Times New Roman" w:hAnsi="Times New Roman" w:cs="B Lotus"/>
          <w:rtl/>
          <w:lang w:val="fa"/>
        </w:rPr>
        <w:t xml:space="preserve">(۶ مجلد). بیروت و القاهرة: دار الشروق.</w:t>
      </w:r>
    </w:p>
    <w:p>
      <w:pPr>
        <w:pStyle w:val="Compact"/>
        <w:numPr>
          <w:ilvl w:val="0"/>
          <w:numId w:val="1002"/>
        </w:numPr>
        <w:bidi/>
      </w:pPr>
      <w:r>
        <w:rPr>
          <w:rFonts w:ascii="Times New Roman" w:hAnsi="Times New Roman" w:cs="B Lotus"/>
          <w:rtl/>
          <w:lang w:val="fa"/>
        </w:rPr>
        <w:t xml:space="preserve">الطباطبائي، محمد حسین. (۱۳۹۰ ق / ۱۹۷۰ م).</w:t>
      </w:r>
      <w:r>
        <w:rPr>
          <w:rFonts w:ascii="Times New Roman" w:hAnsi="Times New Roman" w:cs="B Lotus"/>
          <w:rtl/>
          <w:lang w:val="fa"/>
        </w:rPr>
        <w:t xml:space="preserve"> </w:t>
      </w:r>
      <w:r>
        <w:rPr>
          <w:rFonts w:ascii="Times New Roman" w:hAnsi="Times New Roman" w:cs="B Lotus"/>
          <w:i/>
          <w:iCs/>
          <w:rtl/>
          <w:lang w:val="fa"/>
        </w:rPr>
        <w:t xml:space="preserve">الميزان في تفسير القرآن</w:t>
      </w:r>
      <w:r>
        <w:rPr>
          <w:rFonts w:ascii="Times New Roman" w:hAnsi="Times New Roman" w:cs="B Lotus"/>
          <w:rtl/>
          <w:lang w:val="fa"/>
        </w:rPr>
        <w:t xml:space="preserve"> </w:t>
      </w:r>
      <w:r>
        <w:rPr>
          <w:rFonts w:ascii="Times New Roman" w:hAnsi="Times New Roman" w:cs="B Lotus"/>
          <w:rtl/>
          <w:lang w:val="fa"/>
        </w:rPr>
        <w:t xml:space="preserve">(۲۰ مجلد). بیروت: مؤسسة الأعلمي للمطبوعات.</w:t>
      </w:r>
    </w:p>
    <w:p>
      <w:pPr>
        <w:pStyle w:val="Compact"/>
        <w:numPr>
          <w:ilvl w:val="0"/>
          <w:numId w:val="1002"/>
        </w:numPr>
        <w:bidi/>
      </w:pPr>
      <w:r>
        <w:rPr>
          <w:rFonts w:ascii="Times New Roman" w:hAnsi="Times New Roman" w:cs="B Lotus"/>
          <w:rtl/>
          <w:lang w:val="fa"/>
        </w:rPr>
        <w:t xml:space="preserve">الطبرسي، الفضل بن الحسن. (بی‌تا).</w:t>
      </w:r>
      <w:r>
        <w:rPr>
          <w:rFonts w:ascii="Times New Roman" w:hAnsi="Times New Roman" w:cs="B Lotus"/>
          <w:rtl/>
          <w:lang w:val="fa"/>
        </w:rPr>
        <w:t xml:space="preserve"> </w:t>
      </w:r>
      <w:r>
        <w:rPr>
          <w:rFonts w:ascii="Times New Roman" w:hAnsi="Times New Roman" w:cs="B Lotus"/>
          <w:i/>
          <w:iCs/>
          <w:rtl/>
          <w:lang w:val="fa"/>
        </w:rPr>
        <w:t xml:space="preserve">مجمع البيان في تفسير القرآن</w:t>
      </w:r>
      <w:r>
        <w:rPr>
          <w:rFonts w:ascii="Times New Roman" w:hAnsi="Times New Roman" w:cs="B Lotus"/>
          <w:rtl/>
          <w:lang w:val="fa"/>
        </w:rPr>
        <w:t xml:space="preserve"> </w:t>
      </w:r>
      <w:r>
        <w:rPr>
          <w:rFonts w:ascii="Times New Roman" w:hAnsi="Times New Roman" w:cs="B Lotus"/>
          <w:rtl/>
          <w:lang w:val="fa"/>
        </w:rPr>
        <w:t xml:space="preserve">(۱۰ مجلد). بیروت: دار المعرفة.</w:t>
      </w:r>
    </w:p>
    <w:p>
      <w:pPr>
        <w:pStyle w:val="Compact"/>
        <w:numPr>
          <w:ilvl w:val="0"/>
          <w:numId w:val="1002"/>
        </w:numPr>
        <w:bidi/>
      </w:pPr>
      <w:r>
        <w:rPr>
          <w:rFonts w:ascii="Times New Roman" w:hAnsi="Times New Roman" w:cs="B Lotus"/>
          <w:rtl/>
          <w:lang w:val="fa"/>
        </w:rPr>
        <w:t xml:space="preserve">الطبري، محمد بن جریر. (۱۴۲۰ ق / ۲۰۰۰ م).</w:t>
      </w:r>
      <w:r>
        <w:rPr>
          <w:rFonts w:ascii="Times New Roman" w:hAnsi="Times New Roman" w:cs="B Lotus"/>
          <w:rtl/>
          <w:lang w:val="fa"/>
        </w:rPr>
        <w:t xml:space="preserve"> </w:t>
      </w:r>
      <w:r>
        <w:rPr>
          <w:rFonts w:ascii="Times New Roman" w:hAnsi="Times New Roman" w:cs="B Lotus"/>
          <w:i/>
          <w:iCs/>
          <w:rtl/>
          <w:lang w:val="fa"/>
        </w:rPr>
        <w:t xml:space="preserve">جامع البيان عن تأويل آي القرآن</w:t>
      </w:r>
      <w:r>
        <w:rPr>
          <w:rFonts w:ascii="Times New Roman" w:hAnsi="Times New Roman" w:cs="B Lotus"/>
          <w:rtl/>
          <w:lang w:val="fa"/>
        </w:rPr>
        <w:t xml:space="preserve"> </w:t>
      </w:r>
      <w:r>
        <w:rPr>
          <w:rFonts w:ascii="Times New Roman" w:hAnsi="Times New Roman" w:cs="B Lotus"/>
          <w:rtl/>
          <w:lang w:val="fa"/>
        </w:rPr>
        <w:t xml:space="preserve">(۲۴ مجلد). تحقیق أحمد محمد شاکر. بیروت: مؤسسة الرسالة.</w:t>
      </w:r>
    </w:p>
    <w:p>
      <w:pPr>
        <w:pStyle w:val="Compact"/>
        <w:numPr>
          <w:ilvl w:val="0"/>
          <w:numId w:val="1002"/>
        </w:numPr>
        <w:bidi/>
      </w:pPr>
      <w:r>
        <w:rPr>
          <w:rFonts w:ascii="Times New Roman" w:hAnsi="Times New Roman" w:cs="B Lotus"/>
          <w:rtl/>
          <w:lang w:val="fa"/>
        </w:rPr>
        <w:t xml:space="preserve">الفخر الرازي، محمد بن عمر. (۱۴۲۰ ق / ۱۹۹۹ م).</w:t>
      </w:r>
      <w:r>
        <w:rPr>
          <w:rFonts w:ascii="Times New Roman" w:hAnsi="Times New Roman" w:cs="B Lotus"/>
          <w:rtl/>
          <w:lang w:val="fa"/>
        </w:rPr>
        <w:t xml:space="preserve"> </w:t>
      </w:r>
      <w:r>
        <w:rPr>
          <w:rFonts w:ascii="Times New Roman" w:hAnsi="Times New Roman" w:cs="B Lotus"/>
          <w:i/>
          <w:iCs/>
          <w:rtl/>
          <w:lang w:val="fa"/>
        </w:rPr>
        <w:t xml:space="preserve">مفاتيح الغيب (التفسير الكبير)</w:t>
      </w:r>
      <w:r>
        <w:rPr>
          <w:rFonts w:ascii="Times New Roman" w:hAnsi="Times New Roman" w:cs="B Lotus"/>
          <w:rtl/>
          <w:lang w:val="fa"/>
        </w:rPr>
        <w:t xml:space="preserve"> </w:t>
      </w:r>
      <w:r>
        <w:rPr>
          <w:rFonts w:ascii="Times New Roman" w:hAnsi="Times New Roman" w:cs="B Lotus"/>
          <w:rtl/>
          <w:lang w:val="fa"/>
        </w:rPr>
        <w:t xml:space="preserve">(۳۲ مجلد). بیروت: دار إحياء التراث العربي.</w:t>
      </w:r>
    </w:p>
    <w:p>
      <w:pPr>
        <w:pStyle w:val="Compact"/>
        <w:numPr>
          <w:ilvl w:val="0"/>
          <w:numId w:val="1002"/>
        </w:numPr>
        <w:bidi/>
      </w:pPr>
      <w:r>
        <w:rPr>
          <w:rFonts w:ascii="Times New Roman" w:hAnsi="Times New Roman" w:cs="B Lotus"/>
          <w:rtl/>
          <w:lang w:val="fa"/>
        </w:rPr>
        <w:t xml:space="preserve">الفیروزآبادي، محمد بن یعقوب. (بی‌تا).</w:t>
      </w:r>
      <w:r>
        <w:rPr>
          <w:rFonts w:ascii="Times New Roman" w:hAnsi="Times New Roman" w:cs="B Lotus"/>
          <w:rtl/>
          <w:lang w:val="fa"/>
        </w:rPr>
        <w:t xml:space="preserve"> </w:t>
      </w:r>
      <w:r>
        <w:rPr>
          <w:rFonts w:ascii="Times New Roman" w:hAnsi="Times New Roman" w:cs="B Lotus"/>
          <w:i/>
          <w:iCs/>
          <w:rtl/>
          <w:lang w:val="fa"/>
        </w:rPr>
        <w:t xml:space="preserve">القاموس المحيط</w:t>
      </w:r>
      <w:r>
        <w:rPr>
          <w:rFonts w:ascii="Times New Roman" w:hAnsi="Times New Roman" w:cs="B Lotus"/>
          <w:rtl/>
          <w:lang w:val="fa"/>
        </w:rPr>
        <w:t xml:space="preserve">. بیروت: مؤسسة الرسالة.</w:t>
      </w:r>
    </w:p>
    <w:p>
      <w:pPr>
        <w:pStyle w:val="Compact"/>
        <w:numPr>
          <w:ilvl w:val="0"/>
          <w:numId w:val="1002"/>
        </w:numPr>
        <w:bidi/>
      </w:pPr>
      <w:r>
        <w:rPr>
          <w:rFonts w:ascii="Times New Roman" w:hAnsi="Times New Roman" w:cs="B Lotus"/>
          <w:rtl/>
          <w:lang w:val="fa"/>
        </w:rPr>
        <w:t xml:space="preserve">القرطبي، محمد بن أحمد. (۱۹۶۴ م).</w:t>
      </w:r>
      <w:r>
        <w:rPr>
          <w:rFonts w:ascii="Times New Roman" w:hAnsi="Times New Roman" w:cs="B Lotus"/>
          <w:rtl/>
          <w:lang w:val="fa"/>
        </w:rPr>
        <w:t xml:space="preserve"> </w:t>
      </w:r>
      <w:r>
        <w:rPr>
          <w:rFonts w:ascii="Times New Roman" w:hAnsi="Times New Roman" w:cs="B Lotus"/>
          <w:i/>
          <w:iCs/>
          <w:rtl/>
          <w:lang w:val="fa"/>
        </w:rPr>
        <w:t xml:space="preserve">الجامع لأحكام القرآن</w:t>
      </w:r>
      <w:r>
        <w:rPr>
          <w:rFonts w:ascii="Times New Roman" w:hAnsi="Times New Roman" w:cs="B Lotus"/>
          <w:rtl/>
          <w:lang w:val="fa"/>
        </w:rPr>
        <w:t xml:space="preserve"> </w:t>
      </w:r>
      <w:r>
        <w:rPr>
          <w:rFonts w:ascii="Times New Roman" w:hAnsi="Times New Roman" w:cs="B Lotus"/>
          <w:rtl/>
          <w:lang w:val="fa"/>
        </w:rPr>
        <w:t xml:space="preserve">(۲۰ مجلد). القاهرة: دار الکتب المصرية.</w:t>
      </w:r>
    </w:p>
    <w:p>
      <w:pPr>
        <w:pStyle w:val="Compact"/>
        <w:numPr>
          <w:ilvl w:val="0"/>
          <w:numId w:val="1002"/>
        </w:numPr>
        <w:bidi/>
      </w:pPr>
      <w:r>
        <w:rPr>
          <w:rFonts w:ascii="Times New Roman" w:hAnsi="Times New Roman" w:cs="B Lotus"/>
          <w:rtl/>
          <w:lang w:val="fa"/>
        </w:rPr>
        <w:t xml:space="preserve">القشیري، عبد الکریم بن هوازن. (۲۰۰۰ م).</w:t>
      </w:r>
      <w:r>
        <w:rPr>
          <w:rFonts w:ascii="Times New Roman" w:hAnsi="Times New Roman" w:cs="B Lotus"/>
          <w:rtl/>
          <w:lang w:val="fa"/>
        </w:rPr>
        <w:t xml:space="preserve"> </w:t>
      </w:r>
      <w:r>
        <w:rPr>
          <w:rFonts w:ascii="Times New Roman" w:hAnsi="Times New Roman" w:cs="B Lotus"/>
          <w:i/>
          <w:iCs/>
          <w:rtl/>
          <w:lang w:val="fa"/>
        </w:rPr>
        <w:t xml:space="preserve">لطائف الإشارات</w:t>
      </w:r>
      <w:r>
        <w:rPr>
          <w:rFonts w:ascii="Times New Roman" w:hAnsi="Times New Roman" w:cs="B Lotus"/>
          <w:rtl/>
          <w:lang w:val="fa"/>
        </w:rPr>
        <w:t xml:space="preserve"> </w:t>
      </w:r>
      <w:r>
        <w:rPr>
          <w:rFonts w:ascii="Times New Roman" w:hAnsi="Times New Roman" w:cs="B Lotus"/>
          <w:rtl/>
          <w:lang w:val="fa"/>
        </w:rPr>
        <w:t xml:space="preserve">(۶ مجلد). تحقیق إبراهیم البسيوني. القاهرة: الهيئة المصرية العامة للکتاب.</w:t>
      </w:r>
    </w:p>
    <w:p>
      <w:pPr>
        <w:pStyle w:val="Compact"/>
        <w:numPr>
          <w:ilvl w:val="0"/>
          <w:numId w:val="1002"/>
        </w:numPr>
        <w:bidi/>
      </w:pPr>
      <w:r>
        <w:rPr>
          <w:rFonts w:ascii="Times New Roman" w:hAnsi="Times New Roman" w:cs="B Lotus"/>
          <w:rtl/>
          <w:lang w:val="fa"/>
        </w:rPr>
        <w:t xml:space="preserve">المصطفوي، حسن. (۱۴۱۶ ق / ۱۹۹۵ م).</w:t>
      </w:r>
      <w:r>
        <w:rPr>
          <w:rFonts w:ascii="Times New Roman" w:hAnsi="Times New Roman" w:cs="B Lotus"/>
          <w:rtl/>
          <w:lang w:val="fa"/>
        </w:rPr>
        <w:t xml:space="preserve"> </w:t>
      </w:r>
      <w:r>
        <w:rPr>
          <w:rFonts w:ascii="Times New Roman" w:hAnsi="Times New Roman" w:cs="B Lotus"/>
          <w:i/>
          <w:iCs/>
          <w:rtl/>
          <w:lang w:val="fa"/>
        </w:rPr>
        <w:t xml:space="preserve">التحقيق في كلمات القرآن الكريم</w:t>
      </w:r>
      <w:r>
        <w:rPr>
          <w:rFonts w:ascii="Times New Roman" w:hAnsi="Times New Roman" w:cs="B Lotus"/>
          <w:rtl/>
          <w:lang w:val="fa"/>
        </w:rPr>
        <w:t xml:space="preserve"> </w:t>
      </w:r>
      <w:r>
        <w:rPr>
          <w:rFonts w:ascii="Times New Roman" w:hAnsi="Times New Roman" w:cs="B Lotus"/>
          <w:rtl/>
          <w:lang w:val="fa"/>
        </w:rPr>
        <w:t xml:space="preserve">(۱۴ مجلد). تهران: وزارة الثقافة و الإرشاد الإسلامي.</w:t>
      </w:r>
    </w:p>
    <w:bookmarkEnd w:id="43"/>
    <w:bookmarkStart w:id="44" w:name="ب-منابع-فارسی"/>
    <w:p>
      <w:pPr>
        <w:pStyle w:val="Heading3"/>
        <w:bidi/>
      </w:pPr>
      <w:r>
        <w:rPr>
          <w:rFonts w:ascii="Times New Roman" w:hAnsi="Times New Roman" w:cs="B Lotus"/>
          <w:rtl/>
          <w:lang w:val="fa"/>
        </w:rPr>
        <w:t xml:space="preserve">ب) منابع فارسی</w:t>
      </w:r>
    </w:p>
    <w:p>
      <w:pPr>
        <w:pStyle w:val="Compact"/>
        <w:numPr>
          <w:ilvl w:val="0"/>
          <w:numId w:val="1003"/>
        </w:numPr>
        <w:bidi/>
      </w:pPr>
      <w:r>
        <w:rPr>
          <w:rFonts w:ascii="Times New Roman" w:hAnsi="Times New Roman" w:cs="B Lotus"/>
          <w:rtl/>
          <w:lang w:val="fa"/>
        </w:rPr>
        <w:t xml:space="preserve">افراشی، آزیتا. (۱۳۹۲).</w:t>
      </w:r>
      <w:r>
        <w:rPr>
          <w:rFonts w:ascii="Times New Roman" w:hAnsi="Times New Roman" w:cs="B Lotus"/>
          <w:rtl/>
          <w:lang w:val="fa"/>
        </w:rPr>
        <w:t xml:space="preserve"> </w:t>
      </w:r>
      <w:r>
        <w:rPr>
          <w:rFonts w:ascii="Times New Roman" w:hAnsi="Times New Roman" w:cs="B Lotus"/>
          <w:i/>
          <w:iCs/>
          <w:rtl/>
          <w:lang w:val="fa"/>
        </w:rPr>
        <w:t xml:space="preserve">استعاره و شناخت</w:t>
      </w:r>
      <w:r>
        <w:rPr>
          <w:rFonts w:ascii="Times New Roman" w:hAnsi="Times New Roman" w:cs="B Lotus"/>
          <w:rtl/>
          <w:lang w:val="fa"/>
        </w:rPr>
        <w:t xml:space="preserve">. تهران: پژوهشگاهِ علومِ انسانی و مطالعاتِ فرهنگی.</w:t>
      </w:r>
    </w:p>
    <w:p>
      <w:pPr>
        <w:pStyle w:val="Compact"/>
        <w:numPr>
          <w:ilvl w:val="0"/>
          <w:numId w:val="1003"/>
        </w:numPr>
        <w:bidi/>
      </w:pPr>
      <w:r>
        <w:rPr>
          <w:rFonts w:ascii="Times New Roman" w:hAnsi="Times New Roman" w:cs="B Lotus"/>
          <w:rtl/>
          <w:lang w:val="fa"/>
        </w:rPr>
        <w:t xml:space="preserve">«بازشناسیِ مفهومِ کظم در سیاقِ آیاتِ قرآنِ کریم». (۱۳۹۸).</w:t>
      </w:r>
      <w:r>
        <w:rPr>
          <w:rFonts w:ascii="Times New Roman" w:hAnsi="Times New Roman" w:cs="B Lotus"/>
          <w:rtl/>
          <w:lang w:val="fa"/>
        </w:rPr>
        <w:t xml:space="preserve"> </w:t>
      </w:r>
      <w:r>
        <w:rPr>
          <w:rFonts w:ascii="Times New Roman" w:hAnsi="Times New Roman" w:cs="B Lotus"/>
          <w:i/>
          <w:iCs/>
          <w:rtl/>
          <w:lang w:val="fa"/>
        </w:rPr>
        <w:t xml:space="preserve">پژوهش‌های زبان‌شناختی قرآن</w:t>
      </w:r>
      <w:r>
        <w:rPr>
          <w:rFonts w:ascii="Times New Roman" w:hAnsi="Times New Roman" w:cs="B Lotus"/>
          <w:rtl/>
          <w:lang w:val="fa"/>
        </w:rPr>
        <w:t xml:space="preserve">، دانشگاه اصفهان. (nrgs.ui.ac.ir/article_24178)</w:t>
      </w:r>
    </w:p>
    <w:p>
      <w:pPr>
        <w:pStyle w:val="Compact"/>
        <w:numPr>
          <w:ilvl w:val="0"/>
          <w:numId w:val="1003"/>
        </w:numPr>
        <w:bidi/>
      </w:pPr>
      <w:r>
        <w:rPr>
          <w:rFonts w:ascii="Times New Roman" w:hAnsi="Times New Roman" w:cs="B Lotus"/>
          <w:rtl/>
          <w:lang w:val="fa"/>
        </w:rPr>
        <w:t xml:space="preserve">ایزوتسو، توشیهیکو. (۱۳۶۰).</w:t>
      </w:r>
      <w:r>
        <w:rPr>
          <w:rFonts w:ascii="Times New Roman" w:hAnsi="Times New Roman" w:cs="B Lotus"/>
          <w:rtl/>
          <w:lang w:val="fa"/>
        </w:rPr>
        <w:t xml:space="preserve"> </w:t>
      </w:r>
      <w:r>
        <w:rPr>
          <w:rFonts w:ascii="Times New Roman" w:hAnsi="Times New Roman" w:cs="B Lotus"/>
          <w:i/>
          <w:iCs/>
          <w:rtl/>
          <w:lang w:val="fa"/>
        </w:rPr>
        <w:t xml:space="preserve">مفاهیم اخلاقی-دینی در قرآن مجید</w:t>
      </w:r>
      <w:r>
        <w:rPr>
          <w:rFonts w:ascii="Times New Roman" w:hAnsi="Times New Roman" w:cs="B Lotus"/>
          <w:rtl/>
          <w:lang w:val="fa"/>
        </w:rPr>
        <w:t xml:space="preserve"> </w:t>
      </w:r>
      <w:r>
        <w:rPr>
          <w:rFonts w:ascii="Times New Roman" w:hAnsi="Times New Roman" w:cs="B Lotus"/>
          <w:rtl/>
          <w:lang w:val="fa"/>
        </w:rPr>
        <w:t xml:space="preserve">(ترجمه‌ی فریدون بدره‌ای). تهران: نشر و پژوهشِ فرزان روز. (نسخه‌ی اصلی منتشرشده در ۱۹۶۶).</w:t>
      </w:r>
    </w:p>
    <w:p>
      <w:pPr>
        <w:pStyle w:val="Compact"/>
        <w:numPr>
          <w:ilvl w:val="0"/>
          <w:numId w:val="1003"/>
        </w:numPr>
        <w:bidi/>
      </w:pPr>
      <w:r>
        <w:rPr>
          <w:rFonts w:ascii="Times New Roman" w:hAnsi="Times New Roman" w:cs="B Lotus"/>
          <w:rtl/>
          <w:lang w:val="fa"/>
        </w:rPr>
        <w:t xml:space="preserve">ایزوتسو، توشیهیکو. (۱۳۶۱).</w:t>
      </w:r>
      <w:r>
        <w:rPr>
          <w:rFonts w:ascii="Times New Roman" w:hAnsi="Times New Roman" w:cs="B Lotus"/>
          <w:rtl/>
          <w:lang w:val="fa"/>
        </w:rPr>
        <w:t xml:space="preserve"> </w:t>
      </w:r>
      <w:r>
        <w:rPr>
          <w:rFonts w:ascii="Times New Roman" w:hAnsi="Times New Roman" w:cs="B Lotus"/>
          <w:i/>
          <w:iCs/>
          <w:rtl/>
          <w:lang w:val="fa"/>
        </w:rPr>
        <w:t xml:space="preserve">خدا و انسان در قرآن: معناشناسی جهان‌بینی قرآنی</w:t>
      </w:r>
      <w:r>
        <w:rPr>
          <w:rFonts w:ascii="Times New Roman" w:hAnsi="Times New Roman" w:cs="B Lotus"/>
          <w:rtl/>
          <w:lang w:val="fa"/>
        </w:rPr>
        <w:t xml:space="preserve"> </w:t>
      </w:r>
      <w:r>
        <w:rPr>
          <w:rFonts w:ascii="Times New Roman" w:hAnsi="Times New Roman" w:cs="B Lotus"/>
          <w:rtl/>
          <w:lang w:val="fa"/>
        </w:rPr>
        <w:t xml:space="preserve">(ترجمه‌ی احمد آرام). تهران: شرکت سهامی انتشار. (نسخه‌ی اصلی منتشرشده در ۱۹۶۴).</w:t>
      </w:r>
    </w:p>
    <w:p>
      <w:pPr>
        <w:pStyle w:val="Compact"/>
        <w:numPr>
          <w:ilvl w:val="0"/>
          <w:numId w:val="1003"/>
        </w:numPr>
        <w:bidi/>
      </w:pPr>
      <w:r>
        <w:rPr>
          <w:rFonts w:ascii="Times New Roman" w:hAnsi="Times New Roman" w:cs="B Lotus"/>
          <w:rtl/>
          <w:lang w:val="fa"/>
        </w:rPr>
        <w:t xml:space="preserve">پاکتچی، احمد. (۱۳۸۷).</w:t>
      </w:r>
      <w:r>
        <w:rPr>
          <w:rFonts w:ascii="Times New Roman" w:hAnsi="Times New Roman" w:cs="B Lotus"/>
          <w:rtl/>
          <w:lang w:val="fa"/>
        </w:rPr>
        <w:t xml:space="preserve"> </w:t>
      </w:r>
      <w:r>
        <w:rPr>
          <w:rFonts w:ascii="Times New Roman" w:hAnsi="Times New Roman" w:cs="B Lotus"/>
          <w:i/>
          <w:iCs/>
          <w:rtl/>
          <w:lang w:val="fa"/>
        </w:rPr>
        <w:t xml:space="preserve">روش‌شناسی معناشناسی واژگان قرآن کریم</w:t>
      </w:r>
      <w:r>
        <w:rPr>
          <w:rFonts w:ascii="Times New Roman" w:hAnsi="Times New Roman" w:cs="B Lotus"/>
          <w:rtl/>
          <w:lang w:val="fa"/>
        </w:rPr>
        <w:t xml:space="preserve"> </w:t>
      </w:r>
      <w:r>
        <w:rPr>
          <w:rFonts w:ascii="Times New Roman" w:hAnsi="Times New Roman" w:cs="B Lotus"/>
          <w:rtl/>
          <w:lang w:val="fa"/>
        </w:rPr>
        <w:t xml:space="preserve">(مجموعه آثار). تهران: دانشگاه امام صادق (ع).</w:t>
      </w:r>
    </w:p>
    <w:p>
      <w:pPr>
        <w:pStyle w:val="Compact"/>
        <w:numPr>
          <w:ilvl w:val="0"/>
          <w:numId w:val="1003"/>
        </w:numPr>
        <w:bidi/>
      </w:pPr>
      <w:r>
        <w:rPr>
          <w:rFonts w:ascii="Times New Roman" w:hAnsi="Times New Roman" w:cs="B Lotus"/>
          <w:rtl/>
          <w:lang w:val="fa"/>
        </w:rPr>
        <w:t xml:space="preserve">پاکتچی، احمد؛ و افراشی، آزیتا. (۱۳۹۹).</w:t>
      </w:r>
      <w:r>
        <w:rPr>
          <w:rFonts w:ascii="Times New Roman" w:hAnsi="Times New Roman" w:cs="B Lotus"/>
          <w:rtl/>
          <w:lang w:val="fa"/>
        </w:rPr>
        <w:t xml:space="preserve"> </w:t>
      </w:r>
      <w:r>
        <w:rPr>
          <w:rFonts w:ascii="Times New Roman" w:hAnsi="Times New Roman" w:cs="B Lotus"/>
          <w:i/>
          <w:iCs/>
          <w:rtl/>
          <w:lang w:val="fa"/>
        </w:rPr>
        <w:t xml:space="preserve">رویکردهای معناشناختی در مطالعاتِ قرآنی</w:t>
      </w:r>
      <w:r>
        <w:rPr>
          <w:rFonts w:ascii="Times New Roman" w:hAnsi="Times New Roman" w:cs="B Lotus"/>
          <w:rtl/>
          <w:lang w:val="fa"/>
        </w:rPr>
        <w:t xml:space="preserve">. تهران: پژوهشگاهِ علومِ انسانی و مطالعاتِ فرهنگی.</w:t>
      </w:r>
    </w:p>
    <w:p>
      <w:pPr>
        <w:pStyle w:val="Compact"/>
        <w:numPr>
          <w:ilvl w:val="0"/>
          <w:numId w:val="1003"/>
        </w:numPr>
        <w:bidi/>
      </w:pPr>
      <w:r>
        <w:rPr>
          <w:rFonts w:ascii="Times New Roman" w:hAnsi="Times New Roman" w:cs="B Lotus"/>
          <w:rtl/>
          <w:lang w:val="fa"/>
        </w:rPr>
        <w:t xml:space="preserve">جوادی آملی، عبدالله. (۱۳۸۹).</w:t>
      </w:r>
      <w:r>
        <w:rPr>
          <w:rFonts w:ascii="Times New Roman" w:hAnsi="Times New Roman" w:cs="B Lotus"/>
          <w:rtl/>
          <w:lang w:val="fa"/>
        </w:rPr>
        <w:t xml:space="preserve"> </w:t>
      </w:r>
      <w:r>
        <w:rPr>
          <w:rFonts w:ascii="Times New Roman" w:hAnsi="Times New Roman" w:cs="B Lotus"/>
          <w:i/>
          <w:iCs/>
          <w:rtl/>
          <w:lang w:val="fa"/>
        </w:rPr>
        <w:t xml:space="preserve">تسنیم: تفسیرِ قرآنِ کریم</w:t>
      </w:r>
      <w:r>
        <w:rPr>
          <w:rFonts w:ascii="Times New Roman" w:hAnsi="Times New Roman" w:cs="B Lotus"/>
          <w:rtl/>
          <w:lang w:val="fa"/>
        </w:rPr>
        <w:t xml:space="preserve">. قم: انتشاراتِ اسراء.</w:t>
      </w:r>
    </w:p>
    <w:p>
      <w:pPr>
        <w:pStyle w:val="Compact"/>
        <w:numPr>
          <w:ilvl w:val="0"/>
          <w:numId w:val="1003"/>
        </w:numPr>
        <w:bidi/>
      </w:pPr>
      <w:r>
        <w:rPr>
          <w:rFonts w:ascii="Times New Roman" w:hAnsi="Times New Roman" w:cs="B Lotus"/>
          <w:rtl/>
          <w:lang w:val="fa"/>
        </w:rPr>
        <w:t xml:space="preserve">روشن، بلقیس؛ و اردبیلی، لیلا. (۱۳۹۲).</w:t>
      </w:r>
      <w:r>
        <w:rPr>
          <w:rFonts w:ascii="Times New Roman" w:hAnsi="Times New Roman" w:cs="B Lotus"/>
          <w:rtl/>
          <w:lang w:val="fa"/>
        </w:rPr>
        <w:t xml:space="preserve"> </w:t>
      </w:r>
      <w:r>
        <w:rPr>
          <w:rFonts w:ascii="Times New Roman" w:hAnsi="Times New Roman" w:cs="B Lotus"/>
          <w:i/>
          <w:iCs/>
          <w:rtl/>
          <w:lang w:val="fa"/>
        </w:rPr>
        <w:t xml:space="preserve">مقدمه‌ای بر معناشناسیِ شناختی</w:t>
      </w:r>
      <w:r>
        <w:rPr>
          <w:rFonts w:ascii="Times New Roman" w:hAnsi="Times New Roman" w:cs="B Lotus"/>
          <w:rtl/>
          <w:lang w:val="fa"/>
        </w:rPr>
        <w:t xml:space="preserve">. تهران: نشرِ علم.</w:t>
      </w:r>
    </w:p>
    <w:p>
      <w:pPr>
        <w:pStyle w:val="Compact"/>
        <w:numPr>
          <w:ilvl w:val="0"/>
          <w:numId w:val="1003"/>
        </w:numPr>
        <w:bidi/>
      </w:pPr>
      <w:r>
        <w:rPr>
          <w:rFonts w:ascii="Times New Roman" w:hAnsi="Times New Roman" w:cs="B Lotus"/>
          <w:rtl/>
          <w:lang w:val="fa"/>
        </w:rPr>
        <w:t xml:space="preserve">صفوی، کوروش. (۱۳۸۲).</w:t>
      </w:r>
      <w:r>
        <w:rPr>
          <w:rFonts w:ascii="Times New Roman" w:hAnsi="Times New Roman" w:cs="B Lotus"/>
          <w:rtl/>
          <w:lang w:val="fa"/>
        </w:rPr>
        <w:t xml:space="preserve"> </w:t>
      </w:r>
      <w:r>
        <w:rPr>
          <w:rFonts w:ascii="Times New Roman" w:hAnsi="Times New Roman" w:cs="B Lotus"/>
          <w:i/>
          <w:iCs/>
          <w:rtl/>
          <w:lang w:val="fa"/>
        </w:rPr>
        <w:t xml:space="preserve">درآمدی بر معناشناسی</w:t>
      </w:r>
      <w:r>
        <w:rPr>
          <w:rFonts w:ascii="Times New Roman" w:hAnsi="Times New Roman" w:cs="B Lotus"/>
          <w:rtl/>
          <w:lang w:val="fa"/>
        </w:rPr>
        <w:t xml:space="preserve">. تهران: سوره‌ی مهر.</w:t>
      </w:r>
    </w:p>
    <w:p>
      <w:pPr>
        <w:pStyle w:val="Compact"/>
        <w:numPr>
          <w:ilvl w:val="0"/>
          <w:numId w:val="1003"/>
        </w:numPr>
        <w:bidi/>
      </w:pPr>
      <w:r>
        <w:rPr>
          <w:rFonts w:ascii="Times New Roman" w:hAnsi="Times New Roman" w:cs="B Lotus"/>
          <w:rtl/>
          <w:lang w:val="fa"/>
        </w:rPr>
        <w:t xml:space="preserve">قائمی‌نیا، علیرضا. (۱۳۹۰).</w:t>
      </w:r>
      <w:r>
        <w:rPr>
          <w:rFonts w:ascii="Times New Roman" w:hAnsi="Times New Roman" w:cs="B Lotus"/>
          <w:rtl/>
          <w:lang w:val="fa"/>
        </w:rPr>
        <w:t xml:space="preserve"> </w:t>
      </w:r>
      <w:r>
        <w:rPr>
          <w:rFonts w:ascii="Times New Roman" w:hAnsi="Times New Roman" w:cs="B Lotus"/>
          <w:i/>
          <w:iCs/>
          <w:rtl/>
          <w:lang w:val="fa"/>
        </w:rPr>
        <w:t xml:space="preserve">معناشناسی شناختی قرآن</w:t>
      </w:r>
      <w:r>
        <w:rPr>
          <w:rFonts w:ascii="Times New Roman" w:hAnsi="Times New Roman" w:cs="B Lotus"/>
          <w:rtl/>
          <w:lang w:val="fa"/>
        </w:rPr>
        <w:t xml:space="preserve">. تهران: پژوهشگاه فرهنگ و اندیشه اسلامی.</w:t>
      </w:r>
    </w:p>
    <w:p>
      <w:pPr>
        <w:pStyle w:val="Compact"/>
        <w:numPr>
          <w:ilvl w:val="0"/>
          <w:numId w:val="1003"/>
        </w:numPr>
        <w:bidi/>
      </w:pPr>
      <w:r>
        <w:rPr>
          <w:rFonts w:ascii="Times New Roman" w:hAnsi="Times New Roman" w:cs="B Lotus"/>
          <w:rtl/>
          <w:lang w:val="fa"/>
        </w:rPr>
        <w:t xml:space="preserve">قائمی‌نیا، علیرضا. (۱۳۹۳).</w:t>
      </w:r>
      <w:r>
        <w:rPr>
          <w:rFonts w:ascii="Times New Roman" w:hAnsi="Times New Roman" w:cs="B Lotus"/>
          <w:rtl/>
          <w:lang w:val="fa"/>
        </w:rPr>
        <w:t xml:space="preserve"> </w:t>
      </w:r>
      <w:r>
        <w:rPr>
          <w:rFonts w:ascii="Times New Roman" w:hAnsi="Times New Roman" w:cs="B Lotus"/>
          <w:i/>
          <w:iCs/>
          <w:rtl/>
          <w:lang w:val="fa"/>
        </w:rPr>
        <w:t xml:space="preserve">استعاره‌های مفهومی و فضاهای قرآنی</w:t>
      </w:r>
      <w:r>
        <w:rPr>
          <w:rFonts w:ascii="Times New Roman" w:hAnsi="Times New Roman" w:cs="B Lotus"/>
          <w:rtl/>
          <w:lang w:val="fa"/>
        </w:rPr>
        <w:t xml:space="preserve">. تهران: پژوهشگاه فرهنگ و اندیشه اسلامی.</w:t>
      </w:r>
    </w:p>
    <w:p>
      <w:pPr>
        <w:pStyle w:val="Compact"/>
        <w:numPr>
          <w:ilvl w:val="0"/>
          <w:numId w:val="1003"/>
        </w:numPr>
        <w:bidi/>
      </w:pPr>
      <w:r>
        <w:rPr>
          <w:rFonts w:ascii="Times New Roman" w:hAnsi="Times New Roman" w:cs="B Lotus"/>
          <w:rtl/>
          <w:lang w:val="fa"/>
        </w:rPr>
        <w:t xml:space="preserve">قاری‌زاده، محمدعمر؛ سلمانی مارَوست، محمدعلی؛ میمندی، وصال؛ و فارسی، بهنام. (۱۴۰۲). «چندمعنایی واژۀ</w:t>
      </w:r>
      <w:r>
        <w:rPr>
          <w:rFonts w:ascii="Times New Roman" w:hAnsi="Times New Roman" w:cs="B Lotus"/>
          <w:rtl/>
          <w:lang w:val="fa"/>
        </w:rPr>
        <w:t xml:space="preserve"> </w:t>
      </w:r>
      <w:r>
        <w:rPr>
          <w:rFonts w:ascii="Times New Roman" w:hAnsi="Times New Roman" w:cs="B Lotus"/>
          <w:rtl/>
          <w:lang w:val="fa"/>
        </w:rPr>
        <w:t xml:space="preserve">“طغیان”</w:t>
      </w:r>
      <w:r>
        <w:rPr>
          <w:rFonts w:ascii="Times New Roman" w:hAnsi="Times New Roman" w:cs="B Lotus"/>
          <w:rtl/>
          <w:lang w:val="fa"/>
        </w:rPr>
        <w:t xml:space="preserve"> </w:t>
      </w:r>
      <w:r>
        <w:rPr>
          <w:rFonts w:ascii="Times New Roman" w:hAnsi="Times New Roman" w:cs="B Lotus"/>
          <w:rtl/>
          <w:lang w:val="fa"/>
        </w:rPr>
        <w:t xml:space="preserve">در قرآن کریم با رویکردی بر زبان‌شناختی».</w:t>
      </w:r>
      <w:r>
        <w:rPr>
          <w:rFonts w:ascii="Times New Roman" w:hAnsi="Times New Roman" w:cs="B Lotus"/>
          <w:rtl/>
          <w:lang w:val="fa"/>
        </w:rPr>
        <w:t xml:space="preserve"> </w:t>
      </w:r>
      <w:r>
        <w:rPr>
          <w:rFonts w:ascii="Times New Roman" w:hAnsi="Times New Roman" w:cs="B Lotus"/>
          <w:i/>
          <w:iCs/>
          <w:rtl/>
          <w:lang w:val="fa"/>
        </w:rPr>
        <w:t xml:space="preserve">پژوهش‌های زبان‌شناختی قرآن</w:t>
      </w:r>
      <w:r>
        <w:rPr>
          <w:rFonts w:ascii="Times New Roman" w:hAnsi="Times New Roman" w:cs="B Lotus"/>
          <w:rtl/>
          <w:lang w:val="fa"/>
        </w:rPr>
        <w:t xml:space="preserve">، دانشگاه اصفهان.</w:t>
      </w:r>
    </w:p>
    <w:p>
      <w:pPr>
        <w:pStyle w:val="Compact"/>
        <w:numPr>
          <w:ilvl w:val="0"/>
          <w:numId w:val="1003"/>
        </w:numPr>
        <w:bidi/>
      </w:pPr>
      <w:r>
        <w:rPr>
          <w:rFonts w:ascii="Times New Roman" w:hAnsi="Times New Roman" w:cs="B Lotus"/>
          <w:rtl/>
          <w:lang w:val="fa"/>
        </w:rPr>
        <w:t xml:space="preserve">کرد زعفرانلوی کامبوزیا، عالیه؛ و افراشی، آزیتا. (۱۳۸۶). «استعاره‌ی جهتی در زبانِ فارسی: رویکردی شناختی».</w:t>
      </w:r>
      <w:r>
        <w:rPr>
          <w:rFonts w:ascii="Times New Roman" w:hAnsi="Times New Roman" w:cs="B Lotus"/>
          <w:rtl/>
          <w:lang w:val="fa"/>
        </w:rPr>
        <w:t xml:space="preserve"> </w:t>
      </w:r>
      <w:r>
        <w:rPr>
          <w:rFonts w:ascii="Times New Roman" w:hAnsi="Times New Roman" w:cs="B Lotus"/>
          <w:i/>
          <w:iCs/>
          <w:rtl/>
          <w:lang w:val="fa"/>
        </w:rPr>
        <w:t xml:space="preserve">پژوهش‌های زبان‌شناختی</w:t>
      </w:r>
      <w:r>
        <w:rPr>
          <w:rFonts w:ascii="Times New Roman" w:hAnsi="Times New Roman" w:cs="B Lotus"/>
          <w:rtl/>
          <w:lang w:val="fa"/>
        </w:rPr>
        <w:t xml:space="preserve">، ۱(۲).</w:t>
      </w:r>
    </w:p>
    <w:p>
      <w:pPr>
        <w:pStyle w:val="Compact"/>
        <w:numPr>
          <w:ilvl w:val="0"/>
          <w:numId w:val="1003"/>
        </w:numPr>
        <w:bidi/>
      </w:pPr>
      <w:r>
        <w:rPr>
          <w:rFonts w:ascii="Times New Roman" w:hAnsi="Times New Roman" w:cs="B Lotus"/>
          <w:rtl/>
          <w:lang w:val="fa"/>
        </w:rPr>
        <w:t xml:space="preserve">مکارم شیرازی، ناصر. (۱۳۷۴).</w:t>
      </w:r>
      <w:r>
        <w:rPr>
          <w:rFonts w:ascii="Times New Roman" w:hAnsi="Times New Roman" w:cs="B Lotus"/>
          <w:rtl/>
          <w:lang w:val="fa"/>
        </w:rPr>
        <w:t xml:space="preserve"> </w:t>
      </w:r>
      <w:r>
        <w:rPr>
          <w:rFonts w:ascii="Times New Roman" w:hAnsi="Times New Roman" w:cs="B Lotus"/>
          <w:i/>
          <w:iCs/>
          <w:rtl/>
          <w:lang w:val="fa"/>
        </w:rPr>
        <w:t xml:space="preserve">تفسیر نمونه</w:t>
      </w:r>
      <w:r>
        <w:rPr>
          <w:rFonts w:ascii="Times New Roman" w:hAnsi="Times New Roman" w:cs="B Lotus"/>
          <w:rtl/>
          <w:lang w:val="fa"/>
        </w:rPr>
        <w:t xml:space="preserve"> </w:t>
      </w:r>
      <w:r>
        <w:rPr>
          <w:rFonts w:ascii="Times New Roman" w:hAnsi="Times New Roman" w:cs="B Lotus"/>
          <w:rtl/>
          <w:lang w:val="fa"/>
        </w:rPr>
        <w:t xml:space="preserve">(۲۷ جلد). تهران: دار الکتب الإسلامیة.</w:t>
      </w:r>
    </w:p>
    <w:p>
      <w:pPr>
        <w:pStyle w:val="Compact"/>
        <w:numPr>
          <w:ilvl w:val="0"/>
          <w:numId w:val="1003"/>
        </w:numPr>
        <w:bidi/>
      </w:pPr>
      <w:r>
        <w:rPr>
          <w:rFonts w:ascii="Times New Roman" w:hAnsi="Times New Roman" w:cs="B Lotus"/>
          <w:rtl/>
          <w:lang w:val="fa"/>
        </w:rPr>
        <w:t xml:space="preserve">نَریمانی، زهرا؛ اقبالی، مسعود؛ و چاری، مجید. (۱۴۰۰). «بازشناسی معنایی واژگان</w:t>
      </w:r>
      <w:r>
        <w:rPr>
          <w:rFonts w:ascii="Times New Roman" w:hAnsi="Times New Roman" w:cs="B Lotus"/>
          <w:rtl/>
          <w:lang w:val="fa"/>
        </w:rPr>
        <w:t xml:space="preserve"> </w:t>
      </w:r>
      <w:r>
        <w:rPr>
          <w:rFonts w:ascii="Times New Roman" w:hAnsi="Times New Roman" w:cs="B Lotus"/>
          <w:rtl/>
          <w:lang w:val="fa"/>
        </w:rPr>
        <w:t xml:space="preserve">“غیظ”</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rtl/>
          <w:lang w:val="fa"/>
        </w:rPr>
        <w:t xml:space="preserve">“غضب”</w:t>
      </w:r>
      <w:r>
        <w:rPr>
          <w:rFonts w:ascii="Times New Roman" w:hAnsi="Times New Roman" w:cs="B Lotus"/>
          <w:rtl/>
          <w:lang w:val="fa"/>
        </w:rPr>
        <w:t xml:space="preserve"> </w:t>
      </w:r>
      <w:r>
        <w:rPr>
          <w:rFonts w:ascii="Times New Roman" w:hAnsi="Times New Roman" w:cs="B Lotus"/>
          <w:rtl/>
          <w:lang w:val="fa"/>
        </w:rPr>
        <w:t xml:space="preserve">و</w:t>
      </w:r>
      <w:r>
        <w:rPr>
          <w:rFonts w:ascii="Times New Roman" w:hAnsi="Times New Roman" w:cs="B Lotus"/>
          <w:rtl/>
          <w:lang w:val="fa"/>
        </w:rPr>
        <w:t xml:space="preserve"> </w:t>
      </w:r>
      <w:r>
        <w:rPr>
          <w:rFonts w:ascii="Times New Roman" w:hAnsi="Times New Roman" w:cs="B Lotus"/>
          <w:rtl/>
          <w:lang w:val="fa"/>
        </w:rPr>
        <w:t xml:space="preserve">“سَخَط”</w:t>
      </w:r>
      <w:r>
        <w:rPr>
          <w:rFonts w:ascii="Times New Roman" w:hAnsi="Times New Roman" w:cs="B Lotus"/>
          <w:rtl/>
          <w:lang w:val="fa"/>
        </w:rPr>
        <w:t xml:space="preserve"> </w:t>
      </w:r>
      <w:r>
        <w:rPr>
          <w:rFonts w:ascii="Times New Roman" w:hAnsi="Times New Roman" w:cs="B Lotus"/>
          <w:rtl/>
          <w:lang w:val="fa"/>
        </w:rPr>
        <w:t xml:space="preserve">در قرآن کریم با رویکرد تفسیری».</w:t>
      </w:r>
      <w:r>
        <w:rPr>
          <w:rFonts w:ascii="Times New Roman" w:hAnsi="Times New Roman" w:cs="B Lotus"/>
          <w:rtl/>
          <w:lang w:val="fa"/>
        </w:rPr>
        <w:t xml:space="preserve"> </w:t>
      </w:r>
      <w:r>
        <w:rPr>
          <w:rFonts w:ascii="Times New Roman" w:hAnsi="Times New Roman" w:cs="B Lotus"/>
          <w:i/>
          <w:iCs/>
          <w:rtl/>
          <w:lang w:val="fa"/>
        </w:rPr>
        <w:t xml:space="preserve">پژوهش‌های قرآن و حدیث</w:t>
      </w:r>
      <w:r>
        <w:rPr>
          <w:rFonts w:ascii="Times New Roman" w:hAnsi="Times New Roman" w:cs="B Lotus"/>
          <w:rtl/>
          <w:lang w:val="fa"/>
        </w:rPr>
        <w:t xml:space="preserve">، دانشگاه تهران.</w:t>
      </w:r>
    </w:p>
    <w:bookmarkEnd w:id="44"/>
    <w:bookmarkStart w:id="45" w:name="ج-منابع-انگلیسی"/>
    <w:p>
      <w:pPr>
        <w:pStyle w:val="Heading3"/>
        <w:bidi/>
      </w:pPr>
      <w:r>
        <w:rPr>
          <w:rFonts w:ascii="Times New Roman" w:hAnsi="Times New Roman" w:cs="B Lotus"/>
          <w:rtl/>
          <w:lang w:val="fa"/>
        </w:rPr>
        <w:t xml:space="preserve">ج) منابع انگلیسی</w:t>
      </w:r>
    </w:p>
    <w:p>
      <w:pPr>
        <w:bidi/>
        <w:jc w:val="both"/>
      </w:pP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rtl/>
          <w:lang w:val="fa"/>
        </w:rPr>
        <w:t xml:space="preserve">References below follow APA-7 conventions: author family-name first, year in parentheses, sentence-case article and book titles (proper nouns excepted), italicised book/journal titles and volume numbers, DOIs as resolvable URLs.</w:t>
      </w:r>
    </w:p>
    <w:p>
      <w:pPr>
        <w:bidi/>
        <w:jc w:val="both"/>
      </w:pPr>
      <w:r>
        <w:rPr>
          <w:rFonts w:ascii="Times New Roman" w:hAnsi="Times New Roman" w:cs="B Lotus"/>
        </w:rPr>
        <w:pict>
          <v:rect style="width:0;height:1.5pt" o:hralign="center" o:hrstd="t" o:hr="t"/>
        </w:pict>
      </w:r>
    </w:p>
    <w:bookmarkEnd w:id="45"/>
    <w:bookmarkEnd w:id="46"/>
    <w:bookmarkStart w:id="47" w:name="شکلها"/>
    <w:p>
      <w:pPr>
        <w:pStyle w:val="Heading2"/>
        <w:bidi/>
      </w:pPr>
      <w:r>
        <w:rPr>
          <w:rFonts w:ascii="Times New Roman" w:hAnsi="Times New Roman" w:cs="B Lotus"/>
          <w:rtl/>
          <w:lang w:val="fa"/>
        </w:rPr>
        <w:t xml:space="preserve">شکل‌ها</w:t>
      </w:r>
    </w:p>
    <w:p>
      <w:pPr>
        <w:bidi/>
        <w:jc w:val="both"/>
      </w:pPr>
      <w:r>
        <w:rPr>
          <w:rFonts w:ascii="Times New Roman" w:hAnsi="Times New Roman" w:cs="B Lotus"/>
          <w:rtl/>
          <w:lang w:val="fa"/>
        </w:rPr>
        <w:t xml:space="preserve">همه‌ی شکل‌های مقاله (شکل‌های ۱ تا ۱۰) برای فشرده‌سازیِ متن در «پرونده‌ی تکمیلیِ الکترونیکی» (پرونده‌ی supplementary) ارائه شده‌اند؛ ارجاع‌های درون‌متنیِ «نک. شکلِ N» به همان پرونده اشاره دارند.</w:t>
      </w:r>
    </w:p>
    <w:p>
      <w:pPr>
        <w:bidi/>
        <w:jc w:val="both"/>
      </w:pPr>
      <w:r>
        <w:rPr>
          <w:rFonts w:ascii="Times New Roman" w:hAnsi="Times New Roman" w:cs="B Lotus"/>
          <w:rtl/>
          <w:lang w:val="fa"/>
        </w:rPr>
        <w:t xml:space="preserve">{ A Re-reading of ġaḍab, ġayẓ, baġy, ṭuġyān, and ʿutuww in Light of Shīʿī–Sunnī Tafsīr and the Iranian-Islamic Cognitive-Semantic Heritage}</w:t>
      </w:r>
    </w:p>
    <w:p>
      <w:pPr>
        <w:bidi/>
        <w:jc w:val="both"/>
      </w:pPr>
      <w:r>
        <w:rPr>
          <w:rFonts w:ascii="Times New Roman" w:hAnsi="Times New Roman" w:cs="B Lotus"/>
          <w:b/>
          <w:bCs/>
          <w:rtl/>
          <w:lang w:val="fa"/>
        </w:rPr>
        <w:t xml:space="preserve">Karim Jabbary</w:t>
      </w:r>
      <w:r>
        <w:rPr>
          <w:rFonts w:ascii="Times New Roman" w:hAnsi="Times New Roman" w:cs="B Lotus"/>
          <w:rtl/>
          <w:lang w:val="fa"/>
        </w:rPr>
        <w:t xml:space="preserve"> </w:t>
      </w:r>
      <w:r>
        <w:rPr>
          <w:rFonts w:ascii="Times New Roman" w:hAnsi="Times New Roman" w:cs="B Lotus"/>
          <w:rtl/>
          <w:lang w:val="fa"/>
        </w:rPr>
        <w:t xml:space="preserve">(Corresponding author) — Department of Arabic Language and Literature, Faculty of Letters and Humanities, Urmia University, Urmia, Iran. Email: k.jabbary@urmia.ac.ir.</w:t>
      </w:r>
    </w:p>
    <w:p>
      <w:pPr>
        <w:bidi/>
        <w:jc w:val="both"/>
      </w:pPr>
      <w:r>
        <w:rPr>
          <w:rFonts w:ascii="Times New Roman" w:hAnsi="Times New Roman" w:cs="B Lotus"/>
          <w:b/>
          <w:bCs/>
          <w:rtl/>
          <w:lang w:val="fa"/>
        </w:rPr>
        <w:t xml:space="preserve">Ali Jabbary</w:t>
      </w:r>
      <w:r>
        <w:rPr>
          <w:rFonts w:ascii="Times New Roman" w:hAnsi="Times New Roman" w:cs="B Lotus"/>
          <w:rtl/>
          <w:lang w:val="fa"/>
        </w:rPr>
        <w:t xml:space="preserve"> </w:t>
      </w:r>
      <w:r>
        <w:rPr>
          <w:rFonts w:ascii="Times New Roman" w:hAnsi="Times New Roman" w:cs="B Lotus"/>
          <w:rtl/>
          <w:lang w:val="fa"/>
        </w:rPr>
        <w:t xml:space="preserve">— Department of Mechanical Engineering, Faculty of Engineering, Urmia University, Urmia, Iran. Email: st_a.jabbary@urmia.ac.ir. ORCID: 0000-0003-0573-6909.</w:t>
      </w:r>
    </w:p>
    <w:p>
      <w:pPr>
        <w:bidi/>
        <w:jc w:val="both"/>
      </w:pPr>
      <w:r>
        <w:rPr>
          <w:rFonts w:ascii="Times New Roman" w:hAnsi="Times New Roman" w:cs="B Lotus"/>
          <w:b/>
          <w:bCs/>
          <w:rtl/>
          <w:lang w:val="fa"/>
        </w:rPr>
        <w:t xml:space="preserve">Abstract.</w:t>
      </w:r>
      <w:r>
        <w:rPr>
          <w:rFonts w:ascii="Times New Roman" w:hAnsi="Times New Roman" w:cs="B Lotus"/>
          <w:rtl/>
          <w:lang w:val="fa"/>
        </w:rPr>
        <w:t xml:space="preserve"> </w:t>
      </w:r>
      <w:r>
        <w:rPr>
          <w:rFonts w:ascii="Times New Roman" w:hAnsi="Times New Roman" w:cs="B Lotus"/>
          <w:rtl/>
          <w:lang w:val="fa"/>
        </w:rPr>
        <w:t xml:space="preserve">The Holy Qur’ān draws on a precise lexical network — governed not by synonymy but by systematic intensification — to describe the apex of human anger across three final stages: active anger (</w:t>
      </w:r>
      <w:r>
        <w:rPr>
          <w:rFonts w:ascii="Times New Roman" w:hAnsi="Times New Roman" w:cs="B Lotus"/>
          <w:i/>
          <w:iCs/>
          <w:rtl/>
          <w:lang w:val="fa"/>
        </w:rPr>
        <w:t xml:space="preserve">ġaḍab</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i/>
          <w:iCs/>
          <w:rtl/>
          <w:lang w:val="fa"/>
        </w:rPr>
        <w:t xml:space="preserve">ḥarad</w:t>
      </w:r>
      <w:r>
        <w:rPr>
          <w:rFonts w:ascii="Times New Roman" w:hAnsi="Times New Roman" w:cs="B Lotus"/>
          <w:rtl/>
          <w:lang w:val="fa"/>
        </w:rPr>
        <w:t xml:space="preserve">); compressed anger that nears container collapse (</w:t>
      </w:r>
      <w:r>
        <w:rPr>
          <w:rFonts w:ascii="Times New Roman" w:hAnsi="Times New Roman" w:cs="B Lotus"/>
          <w:i/>
          <w:iCs/>
          <w:rtl/>
          <w:lang w:val="fa"/>
        </w:rPr>
        <w:t xml:space="preserve">ġayẓ</w:t>
      </w:r>
      <w:r>
        <w:rPr>
          <w:rFonts w:ascii="Times New Roman" w:hAnsi="Times New Roman" w:cs="B Lotus"/>
          <w:rtl/>
          <w:lang w:val="fa"/>
        </w:rPr>
        <w:t xml:space="preserve">, manifested as</w:t>
      </w:r>
      <w:r>
        <w:rPr>
          <w:rFonts w:ascii="Times New Roman" w:hAnsi="Times New Roman" w:cs="B Lotus"/>
          <w:rtl/>
          <w:lang w:val="fa"/>
        </w:rPr>
        <w:t xml:space="preserve"> </w:t>
      </w:r>
      <w:r>
        <w:rPr>
          <w:rFonts w:ascii="Times New Roman" w:hAnsi="Times New Roman" w:cs="B Lotus"/>
          <w:i/>
          <w:iCs/>
          <w:rtl/>
          <w:lang w:val="fa"/>
        </w:rPr>
        <w:t xml:space="preserve">tamayyuz</w:t>
      </w:r>
      <w:r>
        <w:rPr>
          <w:rFonts w:ascii="Times New Roman" w:hAnsi="Times New Roman" w:cs="B Lotus"/>
          <w:rtl/>
          <w:lang w:val="fa"/>
        </w:rPr>
        <w:t xml:space="preserve">); and its behavioural consequences (</w:t>
      </w:r>
      <w:r>
        <w:rPr>
          <w:rFonts w:ascii="Times New Roman" w:hAnsi="Times New Roman" w:cs="B Lotus"/>
          <w:i/>
          <w:iCs/>
          <w:rtl/>
          <w:lang w:val="fa"/>
        </w:rPr>
        <w:t xml:space="preserve">baġy</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i/>
          <w:iCs/>
          <w:rtl/>
          <w:lang w:val="fa"/>
        </w:rPr>
        <w:t xml:space="preserve">ṭuġyān</w:t>
      </w:r>
      <w:r>
        <w:rPr>
          <w:rFonts w:ascii="Times New Roman" w:hAnsi="Times New Roman" w:cs="B Lotus"/>
          <w:rtl/>
          <w:lang w:val="fa"/>
        </w:rPr>
        <w:t xml:space="preserve">,</w:t>
      </w:r>
      <w:r>
        <w:rPr>
          <w:rFonts w:ascii="Times New Roman" w:hAnsi="Times New Roman" w:cs="B Lotus"/>
          <w:rtl/>
          <w:lang w:val="fa"/>
        </w:rPr>
        <w:t xml:space="preserve"> </w:t>
      </w:r>
      <w:r>
        <w:rPr>
          <w:rFonts w:ascii="Times New Roman" w:hAnsi="Times New Roman" w:cs="B Lotus"/>
          <w:i/>
          <w:iCs/>
          <w:rtl/>
          <w:lang w:val="fa"/>
        </w:rPr>
        <w:t xml:space="preserve">ʿutuww</w:t>
      </w:r>
      <w:r>
        <w:rPr>
          <w:rFonts w:ascii="Times New Roman" w:hAnsi="Times New Roman" w:cs="B Lotus"/>
          <w:rtl/>
          <w:lang w:val="fa"/>
        </w:rPr>
        <w:t xml:space="preserve">). Adopting a comparative-analytical method, this study integrates Izutsu’s field semantics with Conceptual Metaphor Theory and re-reads nine canonical Shīʿī and Sunnī mufassirs against the Quranic Arabic Corpus (Dukes, 2011; 312 attestations across fourteen focal roots, with analytic focus on 181 attestations of Stages 4–6). Three principal findings emerge. First, a robust Shīʿī–Sunnī convergence on the triad</w:t>
      </w:r>
      <w:r>
        <w:rPr>
          <w:rFonts w:ascii="Times New Roman" w:hAnsi="Times New Roman" w:cs="B Lotus"/>
          <w:rtl/>
          <w:lang w:val="fa"/>
        </w:rPr>
        <w:t xml:space="preserve"> </w:t>
      </w:r>
      <w:r>
        <w:rPr>
          <w:rFonts w:ascii="Times New Roman" w:hAnsi="Times New Roman" w:cs="B Lotus"/>
          <w:i/>
          <w:iCs/>
          <w:rtl/>
          <w:lang w:val="fa"/>
        </w:rPr>
        <w:t xml:space="preserve">ġaḍab</w:t>
      </w:r>
      <w:r>
        <w:rPr>
          <w:rFonts w:ascii="Times New Roman" w:hAnsi="Times New Roman" w:cs="B Lotus"/>
          <w:rtl/>
          <w:lang w:val="fa"/>
        </w:rPr>
        <w:t xml:space="preserve"> </w:t>
      </w:r>
      <w:r>
        <w:rPr>
          <w:rFonts w:ascii="Times New Roman" w:hAnsi="Times New Roman" w:cs="B Lotus"/>
          <w:rtl/>
          <w:lang w:val="fa"/>
        </w:rPr>
        <w:t xml:space="preserve">→ compressed</w:t>
      </w:r>
      <w:r>
        <w:rPr>
          <w:rFonts w:ascii="Times New Roman" w:hAnsi="Times New Roman" w:cs="B Lotus"/>
          <w:rtl/>
          <w:lang w:val="fa"/>
        </w:rPr>
        <w:t xml:space="preserve"> </w:t>
      </w:r>
      <w:r>
        <w:rPr>
          <w:rFonts w:ascii="Times New Roman" w:hAnsi="Times New Roman" w:cs="B Lotus"/>
          <w:i/>
          <w:iCs/>
          <w:rtl/>
          <w:lang w:val="fa"/>
        </w:rPr>
        <w:t xml:space="preserve">ġayẓ</w:t>
      </w:r>
      <w:r>
        <w:rPr>
          <w:rFonts w:ascii="Times New Roman" w:hAnsi="Times New Roman" w:cs="B Lotus"/>
          <w:rtl/>
          <w:lang w:val="fa"/>
        </w:rPr>
        <w:t xml:space="preserve"> </w:t>
      </w:r>
      <w:r>
        <w:rPr>
          <w:rFonts w:ascii="Times New Roman" w:hAnsi="Times New Roman" w:cs="B Lotus"/>
          <w:rtl/>
          <w:lang w:val="fa"/>
        </w:rPr>
        <w:t xml:space="preserve">→ container collapse coherently operationalises the four canonical steps of the</w:t>
      </w:r>
      <w:r>
        <w:rPr>
          <w:rFonts w:ascii="Times New Roman" w:hAnsi="Times New Roman" w:cs="B Lotus"/>
          <w:rtl/>
          <w:lang w:val="fa"/>
        </w:rPr>
        <w:t xml:space="preserve"> </w:t>
      </w:r>
      <w:r>
        <w:rPr>
          <w:rFonts w:ascii="Times New Roman" w:hAnsi="Times New Roman" w:cs="B Lotus"/>
          <w:i/>
          <w:iCs/>
          <w:rtl/>
          <w:lang w:val="fa"/>
        </w:rPr>
        <w:t xml:space="preserve">anger as a pressurised container</w:t>
      </w:r>
      <w:r>
        <w:rPr>
          <w:rFonts w:ascii="Times New Roman" w:hAnsi="Times New Roman" w:cs="B Lotus"/>
          <w:rtl/>
          <w:lang w:val="fa"/>
        </w:rPr>
        <w:t xml:space="preserve"> </w:t>
      </w:r>
      <w:r>
        <w:rPr>
          <w:rFonts w:ascii="Times New Roman" w:hAnsi="Times New Roman" w:cs="B Lotus"/>
          <w:rtl/>
          <w:lang w:val="fa"/>
        </w:rPr>
        <w:t xml:space="preserve">metaphor. Second, a striking correspondence holds between al-Mīzān’s classical definition of</w:t>
      </w:r>
      <w:r>
        <w:rPr>
          <w:rFonts w:ascii="Times New Roman" w:hAnsi="Times New Roman" w:cs="B Lotus"/>
          <w:rtl/>
          <w:lang w:val="fa"/>
        </w:rPr>
        <w:t xml:space="preserve"> </w:t>
      </w:r>
      <w:r>
        <w:rPr>
          <w:rFonts w:ascii="Times New Roman" w:hAnsi="Times New Roman" w:cs="B Lotus"/>
          <w:i/>
          <w:iCs/>
          <w:rtl/>
          <w:lang w:val="fa"/>
        </w:rPr>
        <w:t xml:space="preserve">kaẓm</w:t>
      </w:r>
      <w:r>
        <w:rPr>
          <w:rFonts w:ascii="Times New Roman" w:hAnsi="Times New Roman" w:cs="B Lotus"/>
          <w:rtl/>
          <w:lang w:val="fa"/>
        </w:rPr>
        <w:t xml:space="preserve"> </w:t>
      </w:r>
      <w:r>
        <w:rPr>
          <w:rFonts w:ascii="Times New Roman" w:hAnsi="Times New Roman" w:cs="B Lotus"/>
          <w:rtl/>
          <w:lang w:val="fa"/>
        </w:rPr>
        <w:t xml:space="preserve">and the contemporary suppression-and-reappraisal construct of the process model of emotion regulation. Third, exegesis-grounded coding of all 145 Stage-6 attestations (with second-coder verification on a 20% sample, Cohen’s κ = 0.79) shows that Stage-6 consequences are predominantly structurally originated rather than symmetrically bidirectional: only 26% are anger-originated, 49% are structurally originated (greed, arrogance,</w:t>
      </w:r>
      <w:r>
        <w:rPr>
          <w:rFonts w:ascii="Times New Roman" w:hAnsi="Times New Roman" w:cs="B Lotus"/>
          <w:rtl/>
          <w:lang w:val="fa"/>
        </w:rPr>
        <w:t xml:space="preserve"> </w:t>
      </w:r>
      <w:r>
        <w:rPr>
          <w:rFonts w:ascii="Times New Roman" w:hAnsi="Times New Roman" w:cs="B Lotus"/>
          <w:i/>
          <w:iCs/>
          <w:rtl/>
          <w:lang w:val="fa"/>
        </w:rPr>
        <w:t xml:space="preserve">ʿuluww fī al-arḍ</w:t>
      </w:r>
      <w:r>
        <w:rPr>
          <w:rFonts w:ascii="Times New Roman" w:hAnsi="Times New Roman" w:cs="B Lotus"/>
          <w:rtl/>
          <w:lang w:val="fa"/>
        </w:rPr>
        <w:t xml:space="preserve">), and 25% admit both readings, with a documented case-wise reversal of causal polarity (sūrat al-Shuʿarāʾ: 55). The study’s novelty is not the mere restatement of an exegetical intuition but its conversion into a measurable object: a rank-ordered six-stage geometry and a quantified 4.4:1 phenomenological-to-consequential ratio that single-verse exegesis does not surface. The proposed intensity ordering rests on lexical-exegetical argument, not on distributional statistics, which evidence only discursive specialisation.</w:t>
      </w:r>
    </w:p>
    <w:p>
      <w:pPr>
        <w:bidi/>
        <w:jc w:val="both"/>
      </w:pPr>
      <w:r>
        <w:rPr>
          <w:rFonts w:ascii="Times New Roman" w:hAnsi="Times New Roman" w:cs="B Lotus"/>
          <w:b/>
          <w:bCs/>
          <w:rtl/>
          <w:lang w:val="fa"/>
        </w:rPr>
        <w:t xml:space="preserve">Keywords:</w:t>
      </w:r>
      <w:r>
        <w:rPr>
          <w:rFonts w:ascii="Times New Roman" w:hAnsi="Times New Roman" w:cs="B Lotus"/>
          <w:rtl/>
          <w:lang w:val="fa"/>
        </w:rPr>
        <w:t xml:space="preserve"> </w:t>
      </w:r>
      <w:r>
        <w:rPr>
          <w:rFonts w:ascii="Times New Roman" w:hAnsi="Times New Roman" w:cs="B Lotus"/>
          <w:rtl/>
          <w:lang w:val="fa"/>
        </w:rPr>
        <w:t xml:space="preserve">comparative tafsīr; Qur’ānic anger spectrum; conceptual metaphor;</w:t>
      </w:r>
      <w:r>
        <w:rPr>
          <w:rFonts w:ascii="Times New Roman" w:hAnsi="Times New Roman" w:cs="B Lotus"/>
          <w:rtl/>
          <w:lang w:val="fa"/>
        </w:rPr>
        <w:t xml:space="preserve"> </w:t>
      </w:r>
      <w:r>
        <w:rPr>
          <w:rFonts w:ascii="Times New Roman" w:hAnsi="Times New Roman" w:cs="B Lotus"/>
          <w:i/>
          <w:iCs/>
          <w:rtl/>
          <w:lang w:val="fa"/>
        </w:rPr>
        <w:t xml:space="preserve">kaẓm al-ġayẓ</w:t>
      </w:r>
      <w:r>
        <w:rPr>
          <w:rFonts w:ascii="Times New Roman" w:hAnsi="Times New Roman" w:cs="B Lotus"/>
          <w:rtl/>
          <w:lang w:val="fa"/>
        </w:rPr>
        <w:t xml:space="preserve">; Qur’ānic cognitive semantics.</w:t>
      </w:r>
    </w:p>
    <w:bookmarkEnd w:id="47"/>
    <w:bookmarkEnd w:id="48"/>
    <w:sectPr>
      <w:pgSz w:h="16838" w:w="11906"/>
      <w:pgMar w:bottom="1474" w:left="1474" w:right="1474" w:top="1474"/>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24" w:lineRule="auto"/>
      <w:ind w:firstLine="283"/>
      <w:jc w:val="both"/>
      <w:bidi/>
    </w:pPr>
    <w:rPr>
      <w:rFonts w:ascii="Times New Roman" w:cs="B Lotus" w:hAnsi="Times New Roman"/>
      <w:sz w:val="24"/>
      <w:szCs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00"/>
      <w:jc w:val="right"/>
      <w:outlineLvl w:val="0"/>
      <w:bidi/>
    </w:pPr>
    <w:rPr>
      <w:rFonts w:ascii="B Lotus" w:asciiTheme="majorHAnsi" w:cs="B Lotus" w:cstheme="majorBidi" w:eastAsiaTheme="majorEastAsia" w:hAnsi="B Lotus" w:hAnsiTheme="majorHAnsi"/>
      <w:b/>
      <w:color w:themeColor="accent1" w:themeShade="BF" w:val="0F4761"/>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200"/>
      <w:jc w:val="right"/>
      <w:outlineLvl w:val="1"/>
      <w:bidi/>
    </w:pPr>
    <w:rPr>
      <w:rFonts w:ascii="B Lotus" w:asciiTheme="majorHAnsi" w:cs="B Lotus" w:cstheme="majorBidi" w:eastAsiaTheme="majorEastAsia" w:hAnsi="B Lotus" w:hAnsiTheme="majorHAnsi"/>
      <w:b/>
      <w:color w:themeColor="accent1" w:themeShade="BF" w:val="0F4761"/>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200"/>
      <w:jc w:val="right"/>
      <w:outlineLvl w:val="2"/>
      <w:bidi/>
    </w:pPr>
    <w:rPr>
      <w:rFonts w:ascii="B Lotus" w:cs="B Lotus" w:cstheme="majorBidi" w:eastAsiaTheme="majorEastAsia" w:hAnsi="B Lotus"/>
      <w:b/>
      <w:color w:themeColor="accent1" w:themeShade="BF" w:val="0F4761"/>
      <w:sz w:val="25"/>
      <w:szCs w:val="25"/>
    </w:rPr>
  </w:style>
  <w:style w:styleId="Heading4" w:type="paragraph">
    <w:name w:val="heading 4"/>
    <w:basedOn w:val="Normal"/>
    <w:next w:val="BodyText"/>
    <w:link w:val="Heading4Char"/>
    <w:uiPriority w:val="9"/>
    <w:semiHidden/>
    <w:unhideWhenUsed/>
    <w:qFormat/>
    <w:rsid w:val="00A10FD9"/>
    <w:pPr>
      <w:keepNext/>
      <w:keepLines/>
      <w:spacing w:after="80" w:before="200"/>
      <w:jc w:val="right"/>
      <w:outlineLvl w:val="3"/>
      <w:bidi/>
    </w:pPr>
    <w:rPr>
      <w:rFonts w:ascii="B Lotus" w:cs="B Lotus" w:cstheme="majorBidi" w:eastAsiaTheme="majorEastAsia" w:hAnsi="B Lotus"/>
      <w:b/>
      <w:i/>
      <w:iCs/>
      <w:color w:themeColor="accent1" w:themeShade="BF" w:val="0F4761"/>
      <w:sz w:val="23"/>
      <w:szCs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bidi/>
    </w:pPr>
    <w:rPr>
      <w:rFonts w:cs="B Lotus"/>
      <w:rFonts w:ascii="B Lotus" w:hAnsi="B Lotus"/>
      <w:i w:val="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2026-06-01T12:24:28Z</dcterms:created>
  <dcterms:modified xsi:type="dcterms:W3CDTF">2026-06-01T12:24:28Z</dcterms:modified>
</cp:coreProperties>
</file>

<file path=docProps/custom.xml><?xml version="1.0" encoding="utf-8"?>
<Properties xmlns="http://schemas.openxmlformats.org/officeDocument/2006/custom-properties" xmlns:vt="http://schemas.openxmlformats.org/officeDocument/2006/docPropsVTypes"/>
</file>