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9.png" ContentType="image/png"/>
  <Override PartName="/word/media/rId42.png" ContentType="image/png"/>
  <Override PartName="/word/media/rId52.png" ContentType="image/png"/>
  <Override PartName="/word/media/rId45.png" ContentType="image/png"/>
  <Override PartName="/word/media/rId64.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edd6e9440fd10700f765d649a6754694cd8705"/>
    <w:p>
      <w:pPr>
        <w:pStyle w:val="Heading1"/>
        <w:bidi/>
      </w:pPr>
      <w:r>
        <w:rPr>
          <w:rtl/>
          <w:lang w:val="fa"/>
        </w:rPr>
        <w:t xml:space="preserve">اوجِ طیفِ خشم در قرآن کریم: قرائتی تطبیقی-تفسیری از مرحله‌های فعّال، متراکم، و پیامدی</w:t>
      </w:r>
    </w:p>
    <w:bookmarkStart w:id="20" w:name="X9cc139a610003e9f7bdd191596068af57fcb78b"/>
    <w:p>
      <w:pPr>
        <w:pStyle w:val="Heading2"/>
        <w:bidi/>
      </w:pPr>
      <w:r>
        <w:rPr>
          <w:rtl/>
          <w:lang w:val="fa"/>
        </w:rPr>
        <w:t xml:space="preserve">بازخوانیِ غضب، غیظ، بَغی، طغیان و عتوّ در پرتوِ سنّتِ تفسیریِ شیعی-سنّی و میراثِ معناشناسیِ شناختیِ ایرانی-اسلامی</w:t>
      </w:r>
    </w:p>
    <w:p>
      <w:pPr>
        <w:bidi/>
      </w:pPr>
      <w:r>
        <w:rPr>
          <w:b/>
          <w:bCs/>
          <w:rtl/>
          <w:lang w:val="fa"/>
        </w:rPr>
        <w:t xml:space="preserve">نویسنده‌ی مسئول:</w:t>
      </w:r>
      <w:r>
        <w:rPr>
          <w:rtl/>
          <w:lang w:val="fa"/>
        </w:rPr>
        <w:t xml:space="preserve"> </w:t>
      </w:r>
      <w:r>
        <w:rPr>
          <w:rtl/>
          <w:lang w:val="fa"/>
        </w:rPr>
        <w:t xml:space="preserve">کریم جباری</w:t>
      </w:r>
      <w:r>
        <w:rPr>
          <w:rtl/>
          <w:lang w:val="fa"/>
        </w:rPr>
        <w:t xml:space="preserve"> </w:t>
      </w:r>
      <w:r>
        <w:rPr>
          <w:rtl/>
          <w:lang w:val="fa"/>
        </w:rPr>
        <w:t xml:space="preserve">گروه زبان و ادبیات عرب، دانشکده‌ی ادبیات و علوم انسانی، دانشگاه ارومیه، ارومیه، ایران</w:t>
      </w:r>
      <w:r>
        <w:rPr>
          <w:rtl/>
          <w:lang w:val="fa"/>
        </w:rPr>
        <w:t xml:space="preserve"> </w:t>
      </w:r>
      <w:r>
        <w:rPr>
          <w:rtl/>
          <w:lang w:val="fa"/>
        </w:rPr>
        <w:t xml:space="preserve">رایانامه: kasraghanavati@icloud.com</w:t>
      </w:r>
    </w:p>
    <w:p>
      <w:pPr>
        <w:bidi/>
      </w:pPr>
      <w:r>
        <w:rPr>
          <w:b/>
          <w:bCs/>
          <w:rtl/>
          <w:lang w:val="fa"/>
        </w:rPr>
        <w:t xml:space="preserve">نویسنده‌ی دوم:</w:t>
      </w:r>
      <w:r>
        <w:rPr>
          <w:rtl/>
          <w:lang w:val="fa"/>
        </w:rPr>
        <w:t xml:space="preserve"> </w:t>
      </w:r>
      <w:r>
        <w:rPr>
          <w:rtl/>
          <w:lang w:val="fa"/>
        </w:rPr>
        <w:t xml:space="preserve">علی جباری</w:t>
      </w:r>
      <w:r>
        <w:rPr>
          <w:rtl/>
          <w:lang w:val="fa"/>
        </w:rPr>
        <w:t xml:space="preserve"> </w:t>
      </w:r>
      <w:r>
        <w:rPr>
          <w:rtl/>
          <w:lang w:val="fa"/>
        </w:rPr>
        <w:t xml:space="preserve">گروه مهندسی کامپیوتر، دانشکده‌ی فنی و مهندسی، دانشگاه ارومیه، ارومیه، ایران</w:t>
      </w:r>
    </w:p>
    <w:p>
      <w:r>
        <w:pict>
          <v:rect style="width:0;height:1.5pt" o:hralign="center" o:hrstd="t" o:hr="t"/>
        </w:pict>
      </w:r>
    </w:p>
    <w:bookmarkEnd w:id="20"/>
    <w:bookmarkStart w:id="21" w:name="چکیده"/>
    <w:p>
      <w:pPr>
        <w:pStyle w:val="Heading2"/>
        <w:bidi/>
      </w:pPr>
      <w:r>
        <w:rPr>
          <w:rtl/>
          <w:lang w:val="fa"/>
        </w:rPr>
        <w:t xml:space="preserve">چکیده</w:t>
      </w:r>
    </w:p>
    <w:p>
      <w:pPr>
        <w:bidi/>
      </w:pPr>
      <w:r>
        <w:rPr>
          <w:rtl/>
          <w:lang w:val="fa"/>
        </w:rPr>
        <w:t xml:space="preserve">قرآن کریم در توصیفِ اوجِ طیفِ خشم — مرحله‌های فعّال (غضب، حرد)، متراکم (غیظ، با تجلیِ تمیّز) و پیامدی (بَغی، طغیان، عتوّ) — از دستگاهی واژگانی بهره می‌گیرد که در سنّتِ تفسیریِ کلاسیک عمدتاً به‌صورتِ تک‌واژه‌نگرانه بررسی شده است، ولی نسبتِ ساختاریِ این دستگاه در یک پیوستارِ معنایی-اخلاقیِ منسجم، تا کنون به‌نحوی نظام‌مند تبیین نگشته. پژوهشِ حاضر، با روشِ تحلیلِ تطبیقی-تفسیریِ کیفی و با ادغامِ معناشناسیِ میدانیِ ایزوتسو در نظریه‌ی استعاره‌ی مفهومیِ لیکاف و کوچش، نُه مفسّرِ کانونی (طبرسی، طباطبایی، زمخشری، ابن‌عاشور، طبری، قرطبی، ابن‌کثیر، سیّد قطب، رشید رضا) را در پرتوِ پشتوانه‌ی پیکره‌ایِ بازتولیدپذیر (پیکره‌ی ریخت‌شناختیِ قرآنی، دوکس ۲۰۱۱) بازخوانی می‌کند. تحلیلِ ۱۸۰ بسامدِ مرحله‌های ۴ تا ۶، سه یافته‌ی بنیادین را آشکار می‌سازد: نخست، هم‌گراییِ تفسیریِ شیعی-سنّی بر ساختارِ سه‌گانه‌ی غضب (هیجانِ هدفمند) ← غیظِ متراکم (آل عمران: ۱۳۴) ← فروپاشیِ ظرف (سوره مُلک: ۸)، که چهار گامِ استعاره‌ی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 کامل‌تر از نمونه‌های معاصرِ انگلیسی — عملیاتی می‌سازد؛ دوم، هم‌خوانیِ معناشناختی-تفسیری میانِ تعریفِ کلاسیکِ کَظم در المیزان («حَبسُ الغَیظِ فی صَدرٍ ضَیِّقٍ کَحَبسِ الماءِ فی السِّقاء») و مفهومِ نوینِ سرکوب-بازارزیابی در مدلِ تنظیمِ هیجانِ گراس (۲۰۱۴، ۲۰۱۵)؛ سوم، علّیتِ دوسویه در مرحله‌ی ۶، که از رهگذرِ ممیّزیِ تفسیر-بنیادِ ۱۴۵ بسامد (κ = ۰٫۷۹) عملیاتی شد: تنها ۲۶٪ خشم-خاستگاه، ۴۹٪ ساختار-خاستگاه (طمع، استکبار، عُلوّ فی‌الأرض) و ۲۵٪ ترکیبی — یافته‌ای هم‌سو با تأکیدِ المیزان بر «طغیانِ فرعونی به‌مثابهِ سابقِ خشم بر مغلوبان». از این تحلیل برمی‌آید که قرآن کریم در دستگاهِ واژگانیِ خود، پدیدارشناسیِ ظریفی از خشم را به‌منزله‌ی معماریِ پنهانِ معناشناسیِ متنی رمزگذاری کرده است؛ این هندسه، در ساختارهای ضمنیِ تفاسیرِ کلاسیک پیشاپیش حضور داشته، اما بی ابزارهای نظریِ نوین، نظام‌مند آشکار نمی‌شده.</w:t>
      </w:r>
    </w:p>
    <w:p>
      <w:pPr>
        <w:bidi/>
      </w:pPr>
      <w:r>
        <w:rPr>
          <w:b/>
          <w:bCs/>
          <w:rtl/>
          <w:lang w:val="fa"/>
        </w:rPr>
        <w:t xml:space="preserve">واژگانِ کلیدی</w:t>
      </w:r>
      <w:r>
        <w:rPr>
          <w:rtl/>
          <w:lang w:val="fa"/>
        </w:rPr>
        <w:t xml:space="preserve">: قرآنِ کریم، تفسیرِ تطبیقی، غضب، غیظ، کَظمِ غیظ، بَغی، طغیان، استعاره‌ی مفهومی، علّیتِ دوسویه، معناشناسیِ شناختیِ قرآنی.</w:t>
      </w:r>
    </w:p>
    <w:p>
      <w:r>
        <w:pict>
          <v:rect style="width:0;height:1.5pt" o:hralign="center" o:hrstd="t" o:hr="t"/>
        </w:pict>
      </w:r>
    </w:p>
    <w:bookmarkEnd w:id="21"/>
    <w:bookmarkStart w:id="25" w:name="مقدمه"/>
    <w:p>
      <w:pPr>
        <w:pStyle w:val="Heading2"/>
        <w:bidi/>
      </w:pPr>
      <w:r>
        <w:rPr>
          <w:rtl/>
          <w:lang w:val="fa"/>
        </w:rPr>
        <w:t xml:space="preserve">۱. مقدمه</w:t>
      </w:r>
    </w:p>
    <w:bookmarkStart w:id="22" w:name="بیان-مسئله-و-اهمیت-پژوهش"/>
    <w:p>
      <w:pPr>
        <w:pStyle w:val="Heading3"/>
        <w:bidi/>
      </w:pPr>
      <w:r>
        <w:rPr>
          <w:rtl/>
          <w:lang w:val="fa"/>
        </w:rPr>
        <w:t xml:space="preserve">۱-۱. بیان مسئله و اهمیت پژوهش</w:t>
      </w:r>
    </w:p>
    <w:p>
      <w:pPr>
        <w:bidi/>
      </w:pPr>
      <w:r>
        <w:rPr>
          <w:rtl/>
          <w:lang w:val="fa"/>
        </w:rPr>
        <w:t xml:space="preserve">قرآنِ کریم در توصیفِ هیجانِ خشم، از دستگاهی واژگانی بهره می‌برد که نه از منطقِ هم‌معنایی، بلکه از منطقِ تشدیدیِ نظام‌مند پیروی می‌کند: چهارده ریشه‌ی کانونی — از</w:t>
      </w:r>
      <w:r>
        <w:rPr>
          <w:rtl/>
          <w:lang w:val="fa"/>
        </w:rPr>
        <w:t xml:space="preserve"> </w:t>
      </w:r>
      <w:r>
        <w:rPr>
          <w:i/>
          <w:iCs/>
          <w:rtl/>
          <w:lang w:val="fa"/>
        </w:rPr>
        <w:t xml:space="preserve">أُف</w:t>
      </w:r>
      <w:r>
        <w:rPr>
          <w:rtl/>
          <w:lang w:val="fa"/>
        </w:rPr>
        <w:t xml:space="preserve"> </w:t>
      </w:r>
      <w:r>
        <w:rPr>
          <w:rtl/>
          <w:lang w:val="fa"/>
        </w:rPr>
        <w:t xml:space="preserve">(کم‌ترین ترازِ کلامیِ ناخشنودی، سوره اسراء: ۲۳) تا</w:t>
      </w:r>
      <w:r>
        <w:rPr>
          <w:rtl/>
          <w:lang w:val="fa"/>
        </w:rPr>
        <w:t xml:space="preserve"> </w:t>
      </w:r>
      <w:r>
        <w:rPr>
          <w:i/>
          <w:iCs/>
          <w:rtl/>
          <w:lang w:val="fa"/>
        </w:rPr>
        <w:t xml:space="preserve">عُتُوّ</w:t>
      </w:r>
      <w:r>
        <w:rPr>
          <w:rtl/>
          <w:lang w:val="fa"/>
        </w:rPr>
        <w:t xml:space="preserve"> </w:t>
      </w:r>
      <w:r>
        <w:rPr>
          <w:rtl/>
          <w:lang w:val="fa"/>
        </w:rPr>
        <w:t xml:space="preserve">(سرپیچیِ تثبیت‌شده، سوره فرقان: ۲۱) — پیوستاری شش‌مرحله‌ای را شکل می‌دهند. این هندسه‌ی واژگانی، در سنّتِ تفسیریِ کلاسیک عمدتاً به‌صورتِ تک‌واژه‌نگرانه واکاوی شده و نسبتِ ساختاریِ گره‌ها در یک شبکه‌ی منسجم، تا کنون به‌نحوی نظام‌مند تبیین نگشته است.</w:t>
      </w:r>
    </w:p>
    <w:p>
      <w:pPr>
        <w:bidi/>
      </w:pPr>
      <w:r>
        <w:rPr>
          <w:rtl/>
          <w:lang w:val="fa"/>
        </w:rPr>
        <w:t xml:space="preserve">پژوهشِ حاضر، با رویکردِ</w:t>
      </w:r>
      <w:r>
        <w:rPr>
          <w:rtl/>
          <w:lang w:val="fa"/>
        </w:rPr>
        <w:t xml:space="preserve"> </w:t>
      </w:r>
      <w:r>
        <w:rPr>
          <w:b/>
          <w:bCs/>
          <w:rtl/>
          <w:lang w:val="fa"/>
        </w:rPr>
        <w:t xml:space="preserve">تفسیرِ تطبیقیِ شیعی-سنّی</w:t>
      </w:r>
      <w:r>
        <w:rPr>
          <w:rtl/>
          <w:lang w:val="fa"/>
        </w:rPr>
        <w:t xml:space="preserve"> </w:t>
      </w:r>
      <w:r>
        <w:rPr>
          <w:rtl/>
          <w:lang w:val="fa"/>
        </w:rPr>
        <w:t xml:space="preserve">و</w:t>
      </w:r>
      <w:r>
        <w:rPr>
          <w:rtl/>
          <w:lang w:val="fa"/>
        </w:rPr>
        <w:t xml:space="preserve"> </w:t>
      </w:r>
      <w:r>
        <w:rPr>
          <w:b/>
          <w:bCs/>
          <w:rtl/>
          <w:lang w:val="fa"/>
        </w:rPr>
        <w:t xml:space="preserve">معناشناسیِ شناختیِ ایرانی-اسلامی</w:t>
      </w:r>
      <w:r>
        <w:rPr>
          <w:rtl/>
          <w:lang w:val="fa"/>
        </w:rPr>
        <w:t xml:space="preserve"> </w:t>
      </w:r>
      <w:r>
        <w:rPr>
          <w:rtl/>
          <w:lang w:val="fa"/>
        </w:rPr>
        <w:t xml:space="preserve">— در راستای میراثِ قائمی‌نیا و پاکتچی — به سه مرحله‌ی اوجِ پیوستارِ خشمِ قرآنی می‌پردازد: مرحله‌ی ۴ (خشمِ فعّال؛ غضب، حَرد)، مرحله‌ی ۵ (خشمِ متراکم؛ غیظ، با تجلیِ تمیّز در سوره مُلک: ۸) و مرحله‌ی ۶ (پیامدهای رفتاری؛ بَغی، طغیان، عتوّ). این تمرکز بر دو ملاحظه استوار است: نخست، تحلیل‌های تک‌واژه‌نگرانه‌ی مراحلِ ۱ تا ۳ در پژوهش‌های پیشین (قائمی‌نیا ۱۳۹۰ بر کَره/ضِیق؛ نَریمانی و همکاران ۱۴۰۰ بر نَقم/مَقت) نسبتاً غنی‌اند؛ دوم و مهم‌تر آن‌که، مرحله‌های ۴ تا ۶ به‌سببِ پیوندشان با ساحاتِ کلامی (غضبُ‌الله، المنتقم)، فقهی (احکامِ بَغی) و اخلاقی-تربیتی (کَظمِ غیظ به‌منزله‌ی فضیلت)، به مرکزِ ثقلِ توجهِ مفسّرانِ شیعه و اهلِ سنّت بدل گشته‌اند و فرصتی ویژه برای تحلیلِ تطبیقیِ نُه‌مفسّره فراهم می‌آورند.</w:t>
      </w:r>
    </w:p>
    <w:bookmarkEnd w:id="22"/>
    <w:bookmarkStart w:id="23" w:name="پیشینهی-پژوهش"/>
    <w:p>
      <w:pPr>
        <w:pStyle w:val="Heading3"/>
        <w:bidi/>
      </w:pPr>
      <w:r>
        <w:rPr>
          <w:rtl/>
          <w:lang w:val="fa"/>
        </w:rPr>
        <w:t xml:space="preserve">۱-۲. پیشینه‌ی پژوهش</w:t>
      </w:r>
    </w:p>
    <w:p>
      <w:pPr>
        <w:bidi/>
      </w:pPr>
      <w:r>
        <w:rPr>
          <w:rtl/>
          <w:lang w:val="fa"/>
        </w:rPr>
        <w:t xml:space="preserve">پژوهش‌های پیشین در پنج خوشه دسته‌بندی‌پذیرند:</w:t>
      </w:r>
    </w:p>
    <w:p>
      <w:pPr>
        <w:bidi/>
      </w:pPr>
      <w:r>
        <w:rPr>
          <w:b/>
          <w:bCs/>
          <w:rtl/>
          <w:lang w:val="fa"/>
        </w:rPr>
        <w:t xml:space="preserve">(الف) پژوهش‌های لغویِ تک‌واژه‌محور</w:t>
      </w:r>
      <w:r>
        <w:rPr>
          <w:rtl/>
          <w:lang w:val="fa"/>
        </w:rPr>
        <w:t xml:space="preserve"> </w:t>
      </w:r>
      <w:r>
        <w:rPr>
          <w:rtl/>
          <w:lang w:val="fa"/>
        </w:rPr>
        <w:t xml:space="preserve">— به‌ویژه نَریمانی، اقبالی و چاری (۱۴۰۰) بر سه واژه‌ی غیظ/غضب/سَخَط، و قاری‌زاده و همکاران (۱۴۰۲) بر چندمعناییِ طغیان در ۲۷ سوره. هر دو پژوهش از جهتِ ریشه‌شناسیِ تفسیری دقیق‌اند، اما به‌سببِ چارچوبِ تک‌واژه‌نگرانه،</w:t>
      </w:r>
      <w:r>
        <w:rPr>
          <w:rtl/>
          <w:lang w:val="fa"/>
        </w:rPr>
        <w:t xml:space="preserve"> </w:t>
      </w:r>
      <w:r>
        <w:rPr>
          <w:b/>
          <w:bCs/>
          <w:rtl/>
          <w:lang w:val="fa"/>
        </w:rPr>
        <w:t xml:space="preserve">نسبتِ ساختاریِ این واژگان با کلِ شبکه</w:t>
      </w:r>
      <w:r>
        <w:rPr>
          <w:rtl/>
          <w:lang w:val="fa"/>
        </w:rPr>
        <w:t xml:space="preserve"> </w:t>
      </w:r>
      <w:r>
        <w:rPr>
          <w:rtl/>
          <w:lang w:val="fa"/>
        </w:rPr>
        <w:t xml:space="preserve">را مغفول می‌گذارند: نَریمانی و همکاران، مَقت و سَخَط و نَقم را در ساحتِ یک «بسته‌ی هیجانی-اخلاقی» قرار می‌دهند بی‌آن‌که شیبِ شدتیِ آن‌ها را عملیاتی سازند؛ قاری‌زاده و همکاران نیز چندمعناییِ طغیان را در سطحِ نشانه‌شناختی صورت‌بندی می‌کنند، بی‌آن‌که رابطه‌ی علّیِ آن با مرحله‌های متراکم و فعّالِ پیوستار را تحلیل کنند.</w:t>
      </w:r>
    </w:p>
    <w:p>
      <w:pPr>
        <w:bidi/>
      </w:pPr>
      <w:r>
        <w:rPr>
          <w:b/>
          <w:bCs/>
          <w:rtl/>
          <w:lang w:val="fa"/>
        </w:rPr>
        <w:t xml:space="preserve">(ب) پژوهش‌های اخلاق-محورِ کَظمِ غیظ</w:t>
      </w:r>
      <w:r>
        <w:rPr>
          <w:rtl/>
          <w:lang w:val="fa"/>
        </w:rPr>
        <w:t xml:space="preserve"> </w:t>
      </w:r>
      <w:r>
        <w:rPr>
          <w:rtl/>
          <w:lang w:val="fa"/>
        </w:rPr>
        <w:t xml:space="preserve">که بر آیه‌ی ۱۳۴ سوره آل عمران متمرکزند؛ این جریان، کَظم را به‌منزله‌ی فضیلتی منفرد می‌خواند، در حالی که در پیوستارِ پیشنهادی، کَظم گامِ سومِ معماریِ چهارگامِ ظرف است و معنای کامل‌اش تنها در نسبت با تَمَیُّز (سوره مُلک: ۸) آشکار می‌شود.</w:t>
      </w:r>
    </w:p>
    <w:p>
      <w:pPr>
        <w:bidi/>
      </w:pPr>
      <w:r>
        <w:rPr>
          <w:b/>
          <w:bCs/>
          <w:rtl/>
          <w:lang w:val="fa"/>
        </w:rPr>
        <w:t xml:space="preserve">(ج) معناشناسیِ شناختیِ ایزوتسویی در سنّتِ ایرانی-اسلامی</w:t>
      </w:r>
      <w:r>
        <w:rPr>
          <w:rtl/>
          <w:lang w:val="fa"/>
        </w:rPr>
        <w:t xml:space="preserve"> </w:t>
      </w:r>
      <w:r>
        <w:rPr>
          <w:rtl/>
          <w:lang w:val="fa"/>
        </w:rPr>
        <w:t xml:space="preserve">— این خوشه از حیثِ نظری به پژوهشِ حاضر نزدیک‌ترین است.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فصلِ دوم، ص ۸۲–۹۸) ادغامِ روشِ ایزوتسو با نظریه‌ی استعاره‌ی مفهومیِ لیکاف را در سنّتِ ایرانیِ پژوهش‌های قرآنی نهادینه ساخت و چارچوبی برای صورت‌بندیِ «واژه‌کانون-واژه‌کلید-میدان» در زبانِ فارسی پیشنهاد کرد؛ در فصلِ چهارمِ همان کتاب (ص ۱۵۴–۱۸۲) نیز نقشِ طرحواره‌های تصویری در صورت‌بندیِ هیجاناتِ قرآنی را بررسید، اما تحلیلش بر طرحواره‌های منفرد متمرکز ماند و «شیبِ شدتیِ هم‌میدان» را به‌منزله‌ی پدیده‌ای مستقل تحلیل نکرد. اثرِ متأخرِ او (۱۳۹۳) نیز در توسعه‌ی استعاره‌های مفهومی، عمدتاً بر فضاهای روحانی-اعتقادی متمرکز است. پاکتچی و افراشی (۱۳۹۹) روش‌شناسیِ دقیق‌تری برای تحلیلِ هم‌نشینی-جانشینی پیش نهادند، اما در تحلیلِ موردیِ خشم، آیاتِ شاهد را در سطحِ پنج تا هشت واژه عرضه می‌کنند، نه در پیوستاری پیکره‌بنیاد و کامل. کوتاه آن‌که،</w:t>
      </w:r>
      <w:r>
        <w:rPr>
          <w:rtl/>
          <w:lang w:val="fa"/>
        </w:rPr>
        <w:t xml:space="preserve"> </w:t>
      </w:r>
      <w:r>
        <w:rPr>
          <w:b/>
          <w:bCs/>
          <w:rtl/>
          <w:lang w:val="fa"/>
        </w:rPr>
        <w:t xml:space="preserve">هیچ‌یک از پژوهش‌های ایرانی-اسلامیِ نسلِ معاصر، طیفِ خشمِ قرآنی را به‌منزله‌ی پیوستارِ شدتی-اخلاقی، با شواهدِ پیکره‌ایِ بازتولیدپذیر و در ساختاری شش‌مرحله‌ای، تحلیل نکرده‌اند</w:t>
      </w:r>
      <w:r>
        <w:rPr>
          <w:rtl/>
          <w:lang w:val="fa"/>
        </w:rPr>
        <w:t xml:space="preserve">؛ این، شکافِ کانونیِ پژوهشِ حاضر است.</w:t>
      </w:r>
    </w:p>
    <w:p>
      <w:pPr>
        <w:bidi/>
      </w:pPr>
      <w:r>
        <w:rPr>
          <w:b/>
          <w:bCs/>
          <w:rtl/>
          <w:lang w:val="fa"/>
        </w:rPr>
        <w:t xml:space="preserve">(د) پژوهش‌های ترجمه‌ای و محاسباتی</w:t>
      </w:r>
      <w:r>
        <w:rPr>
          <w:rtl/>
          <w:lang w:val="fa"/>
        </w:rPr>
        <w:t xml:space="preserve"> </w:t>
      </w:r>
      <w:r>
        <w:rPr>
          <w:rtl/>
          <w:lang w:val="fa"/>
        </w:rPr>
        <w:t xml:space="preserve">که با کارهای گاآنون و الصُحیبانی (۲۰۲۵) و دادگانِ</w:t>
      </w:r>
      <w:r>
        <w:rPr>
          <w:rtl/>
          <w:lang w:val="fa"/>
        </w:rPr>
        <w:t xml:space="preserve"> </w:t>
      </w:r>
      <w:r>
        <w:rPr>
          <w:rtl/>
          <w:lang w:val="fa"/>
        </w:rPr>
        <w:t xml:space="preserve"> </w:t>
      </w:r>
      <w:r>
        <w:rPr>
          <w:rtl/>
          <w:lang w:val="fa"/>
        </w:rPr>
        <w:t xml:space="preserve">(الصُحیبانی و همکاران ۲۰۲۵) پیشرفت یافته‌اند، اما فاقدِ مدلِ مرجعِ شدتیِ لغوی‌اند.</w:t>
      </w:r>
      <w:r>
        <w:rPr>
          <w:rtl/>
          <w:lang w:val="fa"/>
        </w:rPr>
        <w:t xml:space="preserve"> </w:t>
      </w:r>
      <w:r>
        <w:rPr>
          <w:b/>
          <w:bCs/>
          <w:rtl/>
          <w:lang w:val="fa"/>
        </w:rPr>
        <w:t xml:space="preserve">(ه) روان‌شناسیِ اسلامی</w:t>
      </w:r>
      <w:r>
        <w:rPr>
          <w:rtl/>
          <w:lang w:val="fa"/>
        </w:rPr>
        <w:t xml:space="preserve"> </w:t>
      </w:r>
      <w:r>
        <w:rPr>
          <w:rtl/>
          <w:lang w:val="fa"/>
        </w:rPr>
        <w:t xml:space="preserve">که عمدتاً بر داده‌های روایی تکیه دارد و رابطه‌ی نظام‌مندِ خود را با ساختارِ واژگانیِ قرآن بازنکرده است.</w:t>
      </w:r>
    </w:p>
    <w:p>
      <w:pPr>
        <w:bidi/>
      </w:pPr>
      <w:r>
        <w:rPr>
          <w:rtl/>
          <w:lang w:val="fa"/>
        </w:rPr>
        <w:t xml:space="preserve">شکافِ پژوهشیِ مقاله‌ی حاضر در تقاطعِ این پنج خوشه نهفته است: عرضه‌ی نخستین تحلیلِ تطبیقی-تفسیریِ نُه‌مفسّره از مرحله‌های ۴ تا ۶ در چارچوبِ ترکیبیِ ایزوتسو-</w:t>
      </w:r>
      <w:r>
        <w:rPr>
          <w:rtl/>
          <w:lang w:val="fa"/>
        </w:rPr>
        <w:t xml:space="preserve">، در گفت‌وگوی صریح با میراثِ ایرانی-اسلامیِ معاصر، و با تکیه بر پشتوانه‌ی پیکره‌ایِ ۳۱۲‌بسامدیِ بازتولیدپذیر. این پژوهش، در درجه‌ی نخست، طیفِ خشم را به‌منزله‌ی</w:t>
      </w:r>
      <w:r>
        <w:rPr>
          <w:rtl/>
          <w:lang w:val="fa"/>
        </w:rPr>
        <w:t xml:space="preserve"> </w:t>
      </w:r>
      <w:r>
        <w:rPr>
          <w:b/>
          <w:bCs/>
          <w:rtl/>
          <w:lang w:val="fa"/>
        </w:rPr>
        <w:t xml:space="preserve">پیوستارِ شدتیِ پیوسته</w:t>
      </w:r>
      <w:r>
        <w:rPr>
          <w:rtl/>
          <w:lang w:val="fa"/>
        </w:rPr>
        <w:t xml:space="preserve"> </w:t>
      </w:r>
      <w:r>
        <w:rPr>
          <w:rtl/>
          <w:lang w:val="fa"/>
        </w:rPr>
        <w:t xml:space="preserve">(و نه مجموعه‌ای از واژگانِ هم‌میدانِ منفرد) صورت‌بندی می‌کند — تمایزی نظری که در میراثِ شناختی-معناشناسیِ ایرانیِ کنونی، صریحاً تثبیت نشده است.</w:t>
      </w:r>
    </w:p>
    <w:bookmarkEnd w:id="23"/>
    <w:bookmarkStart w:id="24" w:name="پرسشها-و-فرضیهی-پژوهش"/>
    <w:p>
      <w:pPr>
        <w:pStyle w:val="Heading3"/>
        <w:bidi/>
      </w:pPr>
      <w:r>
        <w:rPr>
          <w:rtl/>
          <w:lang w:val="fa"/>
        </w:rPr>
        <w:t xml:space="preserve">۱-۳. پرسش‌ها و فرضیه‌ی پژوهش</w:t>
      </w:r>
    </w:p>
    <w:p>
      <w:pPr>
        <w:bidi/>
      </w:pPr>
      <w:r>
        <w:rPr>
          <w:b/>
          <w:bCs/>
          <w:rtl/>
          <w:lang w:val="fa"/>
        </w:rPr>
        <w:t xml:space="preserve">پرسش‌های پژوهش</w:t>
      </w:r>
      <w:r>
        <w:rPr>
          <w:rtl/>
          <w:lang w:val="fa"/>
        </w:rPr>
        <w:t xml:space="preserve">: (۱) آیا میراثِ تفسیریِ کلاسیک، در نسبتِ ساختاریِ غضب-غیظ-بَغی، هندسه‌ای معنایی-اخلاقی و منسجم را به‌رسمیت می‌شناسد؟ (۲) سه‌گانه‌ی غیظ-کَظم-تمیّز چگونه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عملیاتی می‌سازد؟ (۳) رابطه‌ی علّیِ مرحله‌ی ۶ با میدانِ خشم، یک‌سویه است یا دوسویه؟ (۴) این یافته‌ها چه پیامدی برای ترجمه‌ی قرآن و روان‌شناسیِ اسلامیِ کاربردی دارند؟</w:t>
      </w:r>
      <w:r>
        <w:rPr>
          <w:rtl/>
          <w:lang w:val="fa"/>
        </w:rPr>
        <w:t xml:space="preserve"> </w:t>
      </w:r>
      <w:r>
        <w:rPr>
          <w:b/>
          <w:bCs/>
          <w:rtl/>
          <w:lang w:val="fa"/>
        </w:rPr>
        <w:t xml:space="preserve">فرضیه‌ی محوری</w:t>
      </w:r>
      <w:r>
        <w:rPr>
          <w:rtl/>
          <w:lang w:val="fa"/>
        </w:rPr>
        <w:t xml:space="preserve">: در سه مرحله‌ی اوجِ پیوستار، هندسه‌ی منسجمی از معنا و اخلاق در سنّتِ تفسیریِ کلاسیک پیشاپیش رمزگذاری شده که با ابزارِ نظریه‌ی استعاره‌ی مفهومی به‌نحوی نظام‌مند آشکار می‌گردد، و رابطه‌ی علّیِ آن — به‌ویژه در مرحله‌ی ۶ — به‌جای یک‌سویگیِ ساده،</w:t>
      </w:r>
      <w:r>
        <w:rPr>
          <w:rtl/>
          <w:lang w:val="fa"/>
        </w:rPr>
        <w:t xml:space="preserve"> </w:t>
      </w:r>
      <w:r>
        <w:rPr>
          <w:b/>
          <w:bCs/>
          <w:rtl/>
          <w:lang w:val="fa"/>
        </w:rPr>
        <w:t xml:space="preserve">دوسویه</w:t>
      </w:r>
      <w:r>
        <w:rPr>
          <w:rtl/>
          <w:lang w:val="fa"/>
        </w:rPr>
        <w:t xml:space="preserve"> </w:t>
      </w:r>
      <w:r>
        <w:rPr>
          <w:rtl/>
          <w:lang w:val="fa"/>
        </w:rPr>
        <w:t xml:space="preserve">است.</w:t>
      </w:r>
    </w:p>
    <w:p>
      <w:r>
        <w:pict>
          <v:rect style="width:0;height:1.5pt" o:hralign="center" o:hrstd="t" o:hr="t"/>
        </w:pict>
      </w:r>
    </w:p>
    <w:bookmarkEnd w:id="24"/>
    <w:bookmarkEnd w:id="25"/>
    <w:bookmarkStart w:id="32" w:name="مبانی-نظری"/>
    <w:p>
      <w:pPr>
        <w:pStyle w:val="Heading2"/>
        <w:bidi/>
      </w:pPr>
      <w:r>
        <w:rPr>
          <w:rtl/>
          <w:lang w:val="fa"/>
        </w:rPr>
        <w:t xml:space="preserve">۲. مبانی نظری</w:t>
      </w:r>
    </w:p>
    <w:bookmarkStart w:id="26" w:name="معناشناسی-میدانی-ایزوتسو"/>
    <w:p>
      <w:pPr>
        <w:pStyle w:val="Heading3"/>
        <w:bidi/>
      </w:pPr>
      <w:r>
        <w:rPr>
          <w:rtl/>
          <w:lang w:val="fa"/>
        </w:rPr>
        <w:t xml:space="preserve">۲-۱. معناشناسیِ میدانیِ ایزوتسو</w:t>
      </w:r>
    </w:p>
    <w:p>
      <w:pPr>
        <w:bidi/>
      </w:pPr>
      <w:r>
        <w:rPr>
          <w:rtl/>
          <w:lang w:val="fa"/>
        </w:rPr>
        <w:t xml:space="preserve">روشِ معناشناسیِ میدانیِ ایزوتسو (۱۳۶۰، ۱۳۶۱) با الهام از زبان‌شناسیِ ساختاریِ تریر و وایسگربر، واژگانِ کلیدیِ قرآن را نه گزاره‌هایی منفصل، بلکه گره‌هایی در شبکه‌ی روابطِ هم‌نشینی، جانشینی و تقابل می‌داند که در مجموع، جهان‌بینیِ زبانیِ قرآن را شکل می‌دهند. سه ابزارِ این روش —</w:t>
      </w:r>
      <w:r>
        <w:rPr>
          <w:rtl/>
          <w:lang w:val="fa"/>
        </w:rPr>
        <w:t xml:space="preserve"> </w:t>
      </w:r>
      <w:r>
        <w:rPr>
          <w:i/>
          <w:iCs/>
          <w:rtl/>
          <w:lang w:val="fa"/>
        </w:rPr>
        <w:t xml:space="preserve">واژه‌کانون</w:t>
      </w:r>
      <w:r>
        <w:rPr>
          <w:rtl/>
          <w:lang w:val="fa"/>
        </w:rPr>
        <w:t xml:space="preserve">،</w:t>
      </w:r>
      <w:r>
        <w:rPr>
          <w:rtl/>
          <w:lang w:val="fa"/>
        </w:rPr>
        <w:t xml:space="preserve"> </w:t>
      </w:r>
      <w:r>
        <w:rPr>
          <w:i/>
          <w:iCs/>
          <w:rtl/>
          <w:lang w:val="fa"/>
        </w:rPr>
        <w:t xml:space="preserve">میدانِ معنایی</w:t>
      </w:r>
      <w:r>
        <w:rPr>
          <w:rtl/>
          <w:lang w:val="fa"/>
        </w:rPr>
        <w:t xml:space="preserve"> </w:t>
      </w:r>
      <w:r>
        <w:rPr>
          <w:rtl/>
          <w:lang w:val="fa"/>
        </w:rPr>
        <w:t xml:space="preserve">و</w:t>
      </w:r>
      <w:r>
        <w:rPr>
          <w:rtl/>
          <w:lang w:val="fa"/>
        </w:rPr>
        <w:t xml:space="preserve"> </w:t>
      </w:r>
      <w:r>
        <w:rPr>
          <w:i/>
          <w:iCs/>
          <w:rtl/>
          <w:lang w:val="fa"/>
        </w:rPr>
        <w:t xml:space="preserve">واژه‌کلید</w:t>
      </w:r>
      <w:r>
        <w:rPr>
          <w:rtl/>
          <w:lang w:val="fa"/>
        </w:rPr>
        <w:t xml:space="preserve"> </w:t>
      </w:r>
      <w:r>
        <w:rPr>
          <w:rtl/>
          <w:lang w:val="fa"/>
        </w:rPr>
        <w:t xml:space="preserve">— مبنای تحلیلِ ساختاریِ پژوهشِ حاضرند؛ قائمی‌نیا (۱۳۹۰: ۸۲–۹۸) این چارچوب را در سنّتِ ایرانی-اسلامی بومی‌سازی کرده است. محدودیتِ صورتِ اوّلیه‌ی روش آن است که ایزوتسو محدوده‌ی ارتباطاتِ واژگان را روشن می‌سازد، اما</w:t>
      </w:r>
      <w:r>
        <w:rPr>
          <w:rtl/>
          <w:lang w:val="fa"/>
        </w:rPr>
        <w:t xml:space="preserve"> </w:t>
      </w:r>
      <w:r>
        <w:rPr>
          <w:i/>
          <w:iCs/>
          <w:rtl/>
          <w:lang w:val="fa"/>
        </w:rPr>
        <w:t xml:space="preserve">ترتیب</w:t>
      </w:r>
      <w:r>
        <w:rPr>
          <w:rtl/>
          <w:lang w:val="fa"/>
        </w:rPr>
        <w:t xml:space="preserve"> </w:t>
      </w:r>
      <w:r>
        <w:rPr>
          <w:rtl/>
          <w:lang w:val="fa"/>
        </w:rPr>
        <w:t xml:space="preserve">و</w:t>
      </w:r>
      <w:r>
        <w:rPr>
          <w:rtl/>
          <w:lang w:val="fa"/>
        </w:rPr>
        <w:t xml:space="preserve"> </w:t>
      </w:r>
      <w:r>
        <w:rPr>
          <w:i/>
          <w:iCs/>
          <w:rtl/>
          <w:lang w:val="fa"/>
        </w:rPr>
        <w:t xml:space="preserve">شدتِ نسبیِ</w:t>
      </w:r>
      <w:r>
        <w:rPr>
          <w:rtl/>
          <w:lang w:val="fa"/>
        </w:rPr>
        <w:t xml:space="preserve"> </w:t>
      </w:r>
      <w:r>
        <w:rPr>
          <w:rtl/>
          <w:lang w:val="fa"/>
        </w:rPr>
        <w:t xml:space="preserve">میانِ گره‌ها را پدیده‌ای مستقل به‌شمار نمی‌آورد؛ این کاستی در پژوهشِ حاضر با لایه‌ی نظریه‌ی استعاره‌ی مفهومی جبران می‌شود.</w:t>
      </w:r>
    </w:p>
    <w:bookmarkEnd w:id="26"/>
    <w:bookmarkStart w:id="27" w:name="X38699c988e14160425aa25d9cebd150c24a6bef"/>
    <w:p>
      <w:pPr>
        <w:pStyle w:val="Heading3"/>
        <w:bidi/>
      </w:pPr>
      <w:r>
        <w:rPr>
          <w:rtl/>
          <w:lang w:val="fa"/>
        </w:rPr>
        <w:t xml:space="preserve">۲-۲. نظریه‌ی استعاره‌ی مفهومی و طرحواره‌ی شناختیِ خشم</w:t>
      </w:r>
    </w:p>
    <w:p>
      <w:pPr>
        <w:bidi/>
      </w:pPr>
      <w:r>
        <w:rPr>
          <w:rtl/>
          <w:lang w:val="fa"/>
        </w:rPr>
        <w:t xml:space="preserve">نظریه‌ی استعاره‌ی مفهومی (لیکاف و جانسون ۱۹۸۰؛ لیکاف و کوچش ۱۹۸۷؛ کوچش ۲۰۰۰، ۲۰۱۰، ۲۰۲۵) استعاره را نه آرایه‌ای ادبی، بلکه ابزاری شناختی می‌داند که مفاهیمِ انتزاعی — به‌ویژه هیجان — را از طریقِ نگاشت بر مبادیِ تن‌محور (بدن، حرکت، ظرف، حرارت) قابلِ ادراک می‌سازد. لیکاف و کوچش (۱۹۸۷) نشان دادند که زبانِ انگلیسی برای بازنماییِ خشم، از طرحواره‌ی مادرِ</w:t>
      </w:r>
      <w:r>
        <w:rPr>
          <w:rtl/>
          <w:lang w:val="fa"/>
        </w:rPr>
        <w:t xml:space="preserve"> </w:t>
      </w:r>
      <w:r>
        <w:rPr>
          <w:i/>
          <w:iCs/>
          <w:rtl/>
          <w:lang w:val="fa"/>
        </w:rPr>
        <w:t xml:space="preserve">خشم به‌مثابهِ گرمای مایعی در ظرفِ تحتِ فشار</w:t>
      </w:r>
      <w:r>
        <w:rPr>
          <w:rtl/>
          <w:lang w:val="fa"/>
        </w:rPr>
        <w:t xml:space="preserve"> </w:t>
      </w:r>
      <w:r>
        <w:rPr>
          <w:rtl/>
          <w:lang w:val="fa"/>
        </w:rPr>
        <w:t xml:space="preserve">در چهار گامِ پی‌درپی بهره می‌گیرد: (i) هیجان به‌منزله‌ی مایع در ظرف؛ (ii) افزایشِ فشار؛ (iii) مُهرِ ظرف (تنظیمِ درون‌فردی)؛ (iv) فروپاشیِ ظرف در صورتِ غلبه‌ی فشار بر مهار. دانشنامه‌ی دوجلدیِ کوچش، بِنچِس و سِلید (۲۰۲۵) این الگو را در بیش از ۲۵ زبانِ زنده‌ی دنیا بازبینی کرده، اما</w:t>
      </w:r>
      <w:r>
        <w:rPr>
          <w:rtl/>
          <w:lang w:val="fa"/>
        </w:rPr>
        <w:t xml:space="preserve"> </w:t>
      </w:r>
      <w:r>
        <w:rPr>
          <w:b/>
          <w:bCs/>
          <w:rtl/>
          <w:lang w:val="fa"/>
        </w:rPr>
        <w:t xml:space="preserve">عربیِ کلاسیکِ قرآنی</w:t>
      </w:r>
      <w:r>
        <w:rPr>
          <w:rtl/>
          <w:lang w:val="fa"/>
        </w:rPr>
        <w:t xml:space="preserve"> </w:t>
      </w:r>
      <w:r>
        <w:rPr>
          <w:rtl/>
          <w:lang w:val="fa"/>
        </w:rPr>
        <w:t xml:space="preserve">را به‌منزله‌ی پیکره‌ی مستقل از پوششِ خود کنار نهاده است — شکافی صریح که این دانشنامه‌ی روزآمد، خود به آن اشاره دارد. ادعای محوریِ پژوهشِ حاضر — که در §۴-۵ بسط می‌یابد — آن است که قرآنِ کریم در سه‌گانه‌ی</w:t>
      </w:r>
      <w:r>
        <w:rPr>
          <w:rtl/>
          <w:lang w:val="fa"/>
        </w:rPr>
        <w:t xml:space="preserve"> </w:t>
      </w:r>
      <w:r>
        <w:rPr>
          <w:i/>
          <w:iCs/>
          <w:rtl/>
          <w:lang w:val="fa"/>
        </w:rPr>
        <w:t xml:space="preserve">غیظ-کَظم-تَمَیُّز</w:t>
      </w:r>
      <w:r>
        <w:rPr>
          <w:rtl/>
          <w:lang w:val="fa"/>
        </w:rPr>
        <w:t xml:space="preserve">، دقیقاً همین چهار گام را عملیاتی ساخته است؛ هم‌سویی‌ای که نه به تأثیرِ تاریخیِ مستقیم، بلکه به مبانیِ شناختی-بدنیِ مشترکِ بشری بازمی‌گردد.</w:t>
      </w:r>
    </w:p>
    <w:p>
      <w:pPr>
        <w:bidi/>
      </w:pPr>
      <w:r>
        <w:rPr>
          <w:b/>
          <w:bCs/>
          <w:rtl/>
          <w:lang w:val="fa"/>
        </w:rPr>
        <w:t xml:space="preserve">بازشناسیِ ایرانیِ نظریه‌ی استعاره‌ی مفهومی</w:t>
      </w:r>
      <w:r>
        <w:rPr>
          <w:rtl/>
          <w:lang w:val="fa"/>
        </w:rPr>
        <w:t xml:space="preserve"> </w:t>
      </w:r>
      <w:r>
        <w:rPr>
          <w:rtl/>
          <w:lang w:val="fa"/>
        </w:rPr>
        <w:t xml:space="preserve">و کاربستِ آن در پژوهش‌های قرآنی، خوشه‌ای از دستاوردهای دو دهه‌ی اخیر را به‌وجود آورده که این پژوهش به‌صراحت در امتدادِ آن قرار می‌گیرد. قائمی‌نیا در</w:t>
      </w:r>
      <w:r>
        <w:rPr>
          <w:rtl/>
          <w:lang w:val="fa"/>
        </w:rPr>
        <w:t xml:space="preserve"> </w:t>
      </w:r>
      <w:r>
        <w:rPr>
          <w:i/>
          <w:iCs/>
          <w:rtl/>
          <w:lang w:val="fa"/>
        </w:rPr>
        <w:t xml:space="preserve">معناشناسی شناختی قرآن</w:t>
      </w:r>
      <w:r>
        <w:rPr>
          <w:rtl/>
          <w:lang w:val="fa"/>
        </w:rPr>
        <w:t xml:space="preserve"> </w:t>
      </w:r>
      <w:r>
        <w:rPr>
          <w:rtl/>
          <w:lang w:val="fa"/>
        </w:rPr>
        <w:t xml:space="preserve">(۱۳۹۰، به‌ویژه فصلِ دوم: ص ۸۲–۹۸) چارچوبِ ایزوتسو-لیکاف را به فارسی برگرداند و در فصلِ پنجم (ص ۲۰۴–۲۴۸) سرنمونِ تحلیلِ استعاری-طرحواره‌ای را بر گزیده‌ای از مفاهیمِ اخلاقی-اعتقادیِ قرآن اجرا کرد؛ اثرِ متأخّرِ او (۱۳۹۳) این بسطِ مفهومی را به فضاهای روحانی-سلوکیِ قرآن می‌کشاند. پاکتچی در سلسله‌ی</w:t>
      </w:r>
      <w:r>
        <w:rPr>
          <w:rtl/>
          <w:lang w:val="fa"/>
        </w:rPr>
        <w:t xml:space="preserve"> </w:t>
      </w:r>
      <w:r>
        <w:rPr>
          <w:i/>
          <w:iCs/>
          <w:rtl/>
          <w:lang w:val="fa"/>
        </w:rPr>
        <w:t xml:space="preserve">روش‌شناسیِ معناشناسیِ واژگانِ قرآنی</w:t>
      </w:r>
      <w:r>
        <w:rPr>
          <w:rtl/>
          <w:lang w:val="fa"/>
        </w:rPr>
        <w:t xml:space="preserve"> </w:t>
      </w:r>
      <w:r>
        <w:rPr>
          <w:rtl/>
          <w:lang w:val="fa"/>
        </w:rPr>
        <w:t xml:space="preserve">(دانشگاه امام صادق) و در همکاری با افراشی (۱۳۹۹)، روش‌شناسیِ هم‌نشینی-جانشینی را برای واژگانِ مفهومیِ قرآنی پالایید و سرنمونی برای تحلیلِ موردیِ هیجاناتی نظیرِ خشم در سطحِ جمله-آیه عرضه کرد. سهمِ پژوهشِ حاضر در امتدادِ این میراث، در سه نکته‌ی روش‌شناختیِ متمایز است: نخست، گذر از تحلیلِ موردیِ یک تا چند آیه به</w:t>
      </w:r>
      <w:r>
        <w:rPr>
          <w:rtl/>
          <w:lang w:val="fa"/>
        </w:rPr>
        <w:t xml:space="preserve"> </w:t>
      </w:r>
      <w:r>
        <w:rPr>
          <w:b/>
          <w:bCs/>
          <w:rtl/>
          <w:lang w:val="fa"/>
        </w:rPr>
        <w:t xml:space="preserve">تحلیلِ پیکره‌ایِ تمام‌شمارِ ۳۱۲‌بسامدی</w:t>
      </w:r>
      <w:r>
        <w:rPr>
          <w:rtl/>
          <w:lang w:val="fa"/>
        </w:rPr>
        <w:t xml:space="preserve">؛ دوم، صورت‌بندیِ هیجانِ خشم نه به‌منزله‌ی مفهومی منفرد بلکه به‌منزله‌ی</w:t>
      </w:r>
      <w:r>
        <w:rPr>
          <w:rtl/>
          <w:lang w:val="fa"/>
        </w:rPr>
        <w:t xml:space="preserve"> </w:t>
      </w:r>
      <w:r>
        <w:rPr>
          <w:b/>
          <w:bCs/>
          <w:rtl/>
          <w:lang w:val="fa"/>
        </w:rPr>
        <w:t xml:space="preserve">پیوستارِ شدتی-اخلاقیِ شش‌مرحله‌ای</w:t>
      </w:r>
      <w:r>
        <w:rPr>
          <w:rtl/>
          <w:lang w:val="fa"/>
        </w:rPr>
        <w:t xml:space="preserve">؛ سوم، عرضه‌ی شواهدِ آماری-تفسیریِ هم‌زمان برای</w:t>
      </w:r>
      <w:r>
        <w:rPr>
          <w:rtl/>
          <w:lang w:val="fa"/>
        </w:rPr>
        <w:t xml:space="preserve"> </w:t>
      </w:r>
      <w:r>
        <w:rPr>
          <w:i/>
          <w:iCs/>
          <w:rtl/>
          <w:lang w:val="fa"/>
        </w:rPr>
        <w:t xml:space="preserve">علّیتِ دوسویه</w:t>
      </w:r>
      <w:r>
        <w:rPr>
          <w:rtl/>
          <w:lang w:val="fa"/>
        </w:rPr>
        <w:t xml:space="preserve"> </w:t>
      </w:r>
      <w:r>
        <w:rPr>
          <w:rtl/>
          <w:lang w:val="fa"/>
        </w:rPr>
        <w:t xml:space="preserve">در نقطه‌ی پایانیِ پیوستار. این سه نکته، پژوهشِ حاضر را به نسلِ بعدِ کارهای قائمی‌نیا و پاکتچی-افراشی پیوند می‌زند، نه به‌منزله‌ی نقدِ ایشان، بلکه به‌منزله‌ی عملیاتی‌سازیِ پیکره‌بنیادِ همان روش‌شناسی در مقیاسی گسترده‌تر.</w:t>
      </w:r>
    </w:p>
    <w:p>
      <w:pPr>
        <w:bidi/>
      </w:pPr>
      <w:r>
        <w:rPr>
          <w:rtl/>
          <w:lang w:val="fa"/>
        </w:rPr>
        <w:t xml:space="preserve">دانشنامه‌ی کوچش، بِنچِس و سِلید (۲۰۲۵، جلدِ اوّل، فصل‌های ۱ تا ۳) در بازخوانیِ بیست‌ساله‌ی نظریه‌ی استعاره‌ی هیجانی، عربیِ کلاسیک را — برخلافِ زبان‌های هندواروپاییِ مدرن و عربیِ مدرنِ معاصر (مالجی ۲۰۰۴؛ رابابعا و الصعیدات ۲۰۲۲) — به‌صراحت از حدودِ پوششِ خود بیرون می‌نشاند؛ سهمِ پژوهشِ حاضر، در ساحتِ این شکافِ بین‌المللی نیز قابلِ بازخوانی است.</w:t>
      </w:r>
    </w:p>
    <w:bookmarkEnd w:id="27"/>
    <w:bookmarkStart w:id="31" w:name="تحلیل-تطبیقی-تفسیری"/>
    <w:p>
      <w:pPr>
        <w:pStyle w:val="Heading3"/>
        <w:bidi/>
      </w:pPr>
      <w:r>
        <w:rPr>
          <w:rtl/>
          <w:lang w:val="fa"/>
        </w:rPr>
        <w:t xml:space="preserve">۲-۳. تحلیلِ تطبیقیِ تفسیری</w:t>
      </w:r>
    </w:p>
    <w:p>
      <w:pPr>
        <w:bidi/>
      </w:pPr>
      <w:r>
        <w:rPr>
          <w:rtl/>
          <w:lang w:val="fa"/>
        </w:rPr>
        <w:t xml:space="preserve">لایه‌ی روش‌شناختیِ سوم و کانونیِ پژوهشِ حاضر، تحلیلِ تطبیقیِ نُه مفسّرِ معتبر است: چهار قطبِ اصلی (المیزانِ طباطبایی، الکشّافِ زمخشری، مجمع‌البیانِ طبرسی، التحریر و التنویرِ ابن‌عاشور) و پنج تفسیرِ مکمّل (جامع‌البیانِ طبری، الجامعِ قرطبی، تفسیرِ ابن‌کثیر، فی ظِلال القرآنِ سیّد قطب، و المنارِ رشید رضا)، به‌علاوه‌ی مراجعه‌ی موضعی به لطائف‌الإشاراتِ قشیری در ابعادِ صوفیانه‌ی کَظم. این نُه‌گانه، اعتبارِ بین‌سنّتیِ یافته‌ها را تضمین می‌کند: سنّتِ شیعی (طباطبایی، طبرسی)، سنّی-روایی (طبری، ابن‌کثیر)، معتزلی-بلاغی (زمخشری)، مالکی-فقهی (قرطبی، ابن‌عاشور) و نوگرای معاصر (سیّد قطب، رشید رضا) به‌صورتِ نظام‌مند بازخوانی می‌شوند. در §۴، نقاطِ هم‌گرایی و واگراییِ این تفاسیر بر سرِ هر مرحله‌ی پیوستار به‌صراحت گزارش می‌گردد.</w:t>
      </w:r>
    </w:p>
    <w:p>
      <w:r>
        <w:pict>
          <v:rect style="width:0;height:1.5pt" o:hralign="center" o:hrstd="t" o:hr="t"/>
        </w:pict>
      </w:r>
    </w:p>
    <w:p>
      <w:pPr>
        <w:pStyle w:val="CaptionedFigure"/>
        <w:bidi/>
      </w:pPr>
      <w:r>
        <w:drawing>
          <wp:inline>
            <wp:extent cx="5334000" cy="2093473"/>
            <wp:effectExtent b="0" l="0" r="0" t="0"/>
            <wp:docPr descr="پیوستارِ شش‌مرحله‌ایِ طیفِ هیجانیِ خشم در قرآنِ کریم، بر محورِ افقیِ شدتِ کنش.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 title="" id="29" name="Picture"/>
            <a:graphic>
              <a:graphicData uri="http://schemas.openxmlformats.org/drawingml/2006/picture">
                <pic:pic>
                  <pic:nvPicPr>
                    <pic:cNvPr descr="fig1_continuum.png" id="30" name="Picture"/>
                    <pic:cNvPicPr>
                      <a:picLocks noChangeArrowheads="1" noChangeAspect="1"/>
                    </pic:cNvPicPr>
                  </pic:nvPicPr>
                  <pic:blipFill>
                    <a:blip r:embed="rId28"/>
                    <a:stretch>
                      <a:fillRect/>
                    </a:stretch>
                  </pic:blipFill>
                  <pic:spPr bwMode="auto">
                    <a:xfrm>
                      <a:off x="0" y="0"/>
                      <a:ext cx="5334000" cy="2093473"/>
                    </a:xfrm>
                    <a:prstGeom prst="rect">
                      <a:avLst/>
                    </a:prstGeom>
                    <a:noFill/>
                    <a:ln w="9525">
                      <a:noFill/>
                      <a:headEnd/>
                      <a:tailEnd/>
                    </a:ln>
                  </pic:spPr>
                </pic:pic>
              </a:graphicData>
            </a:graphic>
          </wp:inline>
        </w:drawing>
      </w:r>
    </w:p>
    <w:p>
      <w:pPr>
        <w:pStyle w:val="ImageCaption"/>
        <w:bidi/>
      </w:pPr>
      <w:r>
        <w:rPr>
          <w:rtl/>
          <w:lang w:val="fa"/>
        </w:rPr>
        <w:t xml:space="preserve">پیوستارِ شش‌مرحله‌ایِ طیفِ هیجانیِ خشم در قرآنِ کریم، بر محورِ افقیِ</w:t>
      </w:r>
      <w:r>
        <w:rPr>
          <w:rtl/>
          <w:lang w:val="fa"/>
        </w:rPr>
        <w:t xml:space="preserve"> </w:t>
      </w:r>
      <w:r>
        <w:rPr>
          <w:i/>
          <w:iCs/>
          <w:rtl/>
          <w:lang w:val="fa"/>
        </w:rPr>
        <w:t xml:space="preserve">شدتِ کنش</w:t>
      </w:r>
      <w:r>
        <w:rPr>
          <w:rtl/>
          <w:lang w:val="fa"/>
        </w:rPr>
        <w:t xml:space="preserve">. هر گره به یکی از چهارده ریشه‌ی عربیِ کانونی نگاشته می‌شود؛ سطحِ گره با بسامدِ ریشه در پیکره‌ی ریخت‌شناختیِ قرآنی (دوکس ۲۰۱۱) متناسب است. مرحله‌ها به‌ترتیب: (۱) پیش‌ازخشم — أف، کَره؛ (۲) فشارِ درونی — ضِیق، حُزن، أَسَف؛ (۳) نفرتِ ارزیابانه — نَقم، سَخَط، مَقت؛ (۴) خشمِ فعّال — غضب، حَرد؛ (۵) خشمِ متراکم — غیظ، با تجلیِ تمیّز؛ (۶) پیامدهای رفتاری — بَغی، طغیان، عتوّ. نزدیکیِ مجموعِ مرحله‌ی ۶ (۱۴۵) با مراحلِ ۱ تا ۵ (۱۶۷) با تفسیرِ علّیتِ دوسویه (§۴-۶-۴، §۵-۲) سازگار است.</w:t>
      </w:r>
    </w:p>
    <w:bookmarkEnd w:id="31"/>
    <w:bookmarkEnd w:id="32"/>
    <w:bookmarkStart w:id="37" w:name="روششناسی"/>
    <w:p>
      <w:pPr>
        <w:pStyle w:val="Heading2"/>
        <w:bidi/>
      </w:pPr>
      <w:r>
        <w:rPr>
          <w:rtl/>
          <w:lang w:val="fa"/>
        </w:rPr>
        <w:t xml:space="preserve">۳. روش‌شناسی</w:t>
      </w:r>
    </w:p>
    <w:bookmarkStart w:id="33" w:name="پیکره-و-منابع-داده"/>
    <w:p>
      <w:pPr>
        <w:pStyle w:val="Heading3"/>
        <w:bidi/>
      </w:pPr>
      <w:r>
        <w:rPr>
          <w:rtl/>
          <w:lang w:val="fa"/>
        </w:rPr>
        <w:t xml:space="preserve">۳-۱. پیکره و منابع داده</w:t>
      </w:r>
    </w:p>
    <w:p>
      <w:pPr>
        <w:bidi/>
      </w:pPr>
      <w:r>
        <w:rPr>
          <w:rtl/>
          <w:lang w:val="fa"/>
        </w:rPr>
        <w:t xml:space="preserve">پشتوانه‌ی پیکره‌ایِ پژوهش از</w:t>
      </w:r>
      <w:r>
        <w:rPr>
          <w:rtl/>
          <w:lang w:val="fa"/>
        </w:rPr>
        <w:t xml:space="preserve"> </w:t>
      </w:r>
      <w:r>
        <w:rPr>
          <w:b/>
          <w:bCs/>
          <w:rtl/>
          <w:lang w:val="fa"/>
        </w:rPr>
        <w:t xml:space="preserve">پیکره‌ی ریخت‌شناختیِ قرآنی</w:t>
      </w:r>
      <w:r>
        <w:rPr>
          <w:rtl/>
          <w:lang w:val="fa"/>
        </w:rPr>
        <w:t xml:space="preserve"> </w:t>
      </w:r>
      <w:r>
        <w:rPr>
          <w:rtl/>
          <w:lang w:val="fa"/>
        </w:rPr>
        <w:t xml:space="preserve">(</w:t>
      </w:r>
      <w:r>
        <w:rPr>
          <w:rtl/>
          <w:lang w:val="fa"/>
        </w:rPr>
        <w:t xml:space="preserve"> </w:t>
      </w:r>
      <w:r>
        <w:rPr>
          <w:rtl/>
          <w:lang w:val="fa"/>
        </w:rPr>
        <w:t xml:space="preserve">نسخه‌ی ۰٫۴، دوکس ۲۰۱۱، مجوزِ</w:t>
      </w:r>
      <w:r>
        <w:rPr>
          <w:rtl/>
          <w:lang w:val="fa"/>
        </w:rPr>
        <w:t xml:space="preserve"> </w:t>
      </w:r>
      <w:r>
        <w:rPr>
          <w:rtl/>
          <w:lang w:val="fa"/>
        </w:rPr>
        <w:t xml:space="preserve">) استخراج شده است — شامل ۱۲۸٬۲۱۹ پاره‌واژه با اطلاعاتِ کاملِ ریشه، صورتِ لمی، صورتِ سطحی و برچسبِ جزءِ سخن. فراداده‌ی مکّی/مدنی و متنِ مصحفِ عثمانی از پروژه‌ی تنزیل (</w:t>
      </w:r>
      <w:r>
        <w:rPr>
          <w:rtl/>
          <w:lang w:val="fa"/>
        </w:rPr>
        <w:t xml:space="preserve">) برداشته شده. خط‌لوله‌ی بازتولیدپذیرِ استخراج، در پایتون و در پنج گام، نتایج را تولید می‌کند (انباره:</w:t>
      </w:r>
      <w:r>
        <w:rPr>
          <w:rtl/>
          <w:lang w:val="fa"/>
        </w:rPr>
        <w:t xml:space="preserve"> </w:t>
      </w:r>
      <w:r>
        <w:rPr>
          <w:rtl/>
          <w:lang w:val="fa"/>
        </w:rPr>
        <w:t xml:space="preserve">).</w:t>
      </w:r>
    </w:p>
    <w:bookmarkEnd w:id="33"/>
    <w:bookmarkStart w:id="34" w:name="واژگان-مورد-بررسی"/>
    <w:p>
      <w:pPr>
        <w:pStyle w:val="Heading3"/>
        <w:bidi/>
      </w:pPr>
      <w:r>
        <w:rPr>
          <w:rtl/>
          <w:lang w:val="fa"/>
        </w:rPr>
        <w:t xml:space="preserve">۳-۲. واژگانِ مورد بررسی</w:t>
      </w:r>
    </w:p>
    <w:p>
      <w:pPr>
        <w:bidi/>
      </w:pPr>
      <w:r>
        <w:rPr>
          <w:rtl/>
          <w:lang w:val="fa"/>
        </w:rPr>
        <w:t xml:space="preserve">چهارده ریشه‌ی کانونی بر پایه‌ی سه معیارِ هم‌زمان انتخاب شده‌اند:</w:t>
      </w:r>
      <w:r>
        <w:rPr>
          <w:rtl/>
          <w:lang w:val="fa"/>
        </w:rPr>
        <w:t xml:space="preserve"> </w:t>
      </w:r>
      <w:r>
        <w:rPr>
          <w:b/>
          <w:bCs/>
          <w:rtl/>
          <w:lang w:val="fa"/>
        </w:rPr>
        <w:t xml:space="preserve">مرکزیتِ تفسیری</w:t>
      </w:r>
      <w:r>
        <w:rPr>
          <w:rtl/>
          <w:lang w:val="fa"/>
        </w:rPr>
        <w:t xml:space="preserve"> </w:t>
      </w:r>
      <w:r>
        <w:rPr>
          <w:rtl/>
          <w:lang w:val="fa"/>
        </w:rPr>
        <w:t xml:space="preserve">(حضور به‌منزله‌ی نقطه‌ی ارجاعِ کانونی در دستِ‌کم سه منبع از چهار لغت‌نامه‌ی معیار)؛</w:t>
      </w:r>
      <w:r>
        <w:rPr>
          <w:rtl/>
          <w:lang w:val="fa"/>
        </w:rPr>
        <w:t xml:space="preserve"> </w:t>
      </w:r>
      <w:r>
        <w:rPr>
          <w:b/>
          <w:bCs/>
          <w:rtl/>
          <w:lang w:val="fa"/>
        </w:rPr>
        <w:t xml:space="preserve">بسامدِ حداقلیِ پیکره‌ای</w:t>
      </w:r>
      <w:r>
        <w:rPr>
          <w:rtl/>
          <w:lang w:val="fa"/>
        </w:rPr>
        <w:t xml:space="preserve"> </w:t>
      </w:r>
      <w:r>
        <w:rPr>
          <w:rtl/>
          <w:lang w:val="fa"/>
        </w:rPr>
        <w:t xml:space="preserve">(دستِ‌کم یک بسامد، با پذیرشِ هاپَکس‌های قرآنی نظیرِ «حَرد» در شرایطِ غنیِ پروفایلِ تفسیری)؛</w:t>
      </w:r>
      <w:r>
        <w:rPr>
          <w:rtl/>
          <w:lang w:val="fa"/>
        </w:rPr>
        <w:t xml:space="preserve"> </w:t>
      </w:r>
      <w:r>
        <w:rPr>
          <w:b/>
          <w:bCs/>
          <w:rtl/>
          <w:lang w:val="fa"/>
        </w:rPr>
        <w:t xml:space="preserve">تعلّقِ معنایی</w:t>
      </w:r>
      <w:r>
        <w:rPr>
          <w:rtl/>
          <w:lang w:val="fa"/>
        </w:rPr>
        <w:t xml:space="preserve"> </w:t>
      </w:r>
      <w:r>
        <w:rPr>
          <w:rtl/>
          <w:lang w:val="fa"/>
        </w:rPr>
        <w:t xml:space="preserve">به میدانِ خشم بدونِ تداخلِ گسترده با میدان‌های مجاور. در پژوهشِ حاضر، تنها مرحله‌های ۴ تا ۶ به‌تفصیل تحلیل می‌شوند (شش ریشه: غضب، حَرد، غیظ، بَغی، طغیان، عتوّ).</w:t>
      </w:r>
    </w:p>
    <w:bookmarkEnd w:id="34"/>
    <w:bookmarkStart w:id="35" w:name="منابع-تفسیری-مورد-استفاده"/>
    <w:p>
      <w:pPr>
        <w:pStyle w:val="Heading3"/>
        <w:bidi/>
      </w:pPr>
      <w:r>
        <w:rPr>
          <w:rtl/>
          <w:lang w:val="fa"/>
        </w:rPr>
        <w:t xml:space="preserve">۳-۳. منابعِ تفسیریِ مورد استفاده</w:t>
      </w:r>
    </w:p>
    <w:p>
      <w:pPr>
        <w:bidi/>
      </w:pPr>
      <w:r>
        <w:rPr>
          <w:rtl/>
          <w:lang w:val="fa"/>
        </w:rPr>
        <w:t xml:space="preserve">تحلیلِ تطبیقیِ نُه مفسّرِ کانونی، با تأکیدِ خاص بر سه قطبِ تفسیری انجام می‌گیرد:</w:t>
      </w:r>
      <w:r>
        <w:rPr>
          <w:rtl/>
          <w:lang w:val="fa"/>
        </w:rPr>
        <w:t xml:space="preserve"> </w:t>
      </w:r>
      <w:r>
        <w:rPr>
          <w:b/>
          <w:bCs/>
          <w:rtl/>
          <w:lang w:val="fa"/>
        </w:rPr>
        <w:t xml:space="preserve">(الف) سنّتِ شیعی</w:t>
      </w:r>
      <w:r>
        <w:rPr>
          <w:rtl/>
          <w:lang w:val="fa"/>
        </w:rPr>
        <w:t xml:space="preserve"> </w:t>
      </w:r>
      <w:r>
        <w:rPr>
          <w:rtl/>
          <w:lang w:val="fa"/>
        </w:rPr>
        <w:t xml:space="preserve">— المیزانِ طباطبایی (تفسیرِ قرآن به قرآن، با چارچوبِ فلسفیِ ملاصدرایی) و مجمع البیانِ طبرسی (روش‌شناسیِ روایی-بلاغیِ سده‌های ششم/دوازدهم)؛</w:t>
      </w:r>
      <w:r>
        <w:rPr>
          <w:rtl/>
          <w:lang w:val="fa"/>
        </w:rPr>
        <w:t xml:space="preserve"> </w:t>
      </w:r>
      <w:r>
        <w:rPr>
          <w:b/>
          <w:bCs/>
          <w:rtl/>
          <w:lang w:val="fa"/>
        </w:rPr>
        <w:t xml:space="preserve">(ب) سنّتِ معتزلی-بلاغی</w:t>
      </w:r>
      <w:r>
        <w:rPr>
          <w:rtl/>
          <w:lang w:val="fa"/>
        </w:rPr>
        <w:t xml:space="preserve"> </w:t>
      </w:r>
      <w:r>
        <w:rPr>
          <w:rtl/>
          <w:lang w:val="fa"/>
        </w:rPr>
        <w:t xml:space="preserve">— الکشّافِ زمخشری (با تکیه بر اعجازِ بیانی)؛</w:t>
      </w:r>
      <w:r>
        <w:rPr>
          <w:rtl/>
          <w:lang w:val="fa"/>
        </w:rPr>
        <w:t xml:space="preserve"> </w:t>
      </w:r>
      <w:r>
        <w:rPr>
          <w:b/>
          <w:bCs/>
          <w:rtl/>
          <w:lang w:val="fa"/>
        </w:rPr>
        <w:t xml:space="preserve">(ج) سنّتِ سنّی</w:t>
      </w:r>
      <w:r>
        <w:rPr>
          <w:rtl/>
          <w:lang w:val="fa"/>
        </w:rPr>
        <w:t xml:space="preserve"> </w:t>
      </w:r>
      <w:r>
        <w:rPr>
          <w:rtl/>
          <w:lang w:val="fa"/>
        </w:rPr>
        <w:t xml:space="preserve">— جامع‌البیانِ طبری (پیشگامِ تفسیرِ روایی)، الجامعِ قرطبی (فقهی-مالکی)، تفسیرِ ابن‌کثیر (روایی-تاریخی)، التحریر و التنویرِ ابن‌عاشور (پیامدشناختیِ نوگرا)، فی ظِلال القرآنِ سیّد قطب (نوگرای اخوانی) و المنارِ رشید رضا (نوگرای اصلاحی). برای ابعادِ صوفیانه‌ی کَظمِ غیظ (§۴-۵)، لطائف‌الإشاراتِ قشیری نیز در مواضعِ خاص مورد مراجعه قرار می‌گیرد.</w:t>
      </w:r>
    </w:p>
    <w:bookmarkEnd w:id="35"/>
    <w:bookmarkStart w:id="36" w:name="روایی-و-راستیآزمایی"/>
    <w:p>
      <w:pPr>
        <w:pStyle w:val="Heading3"/>
        <w:bidi/>
      </w:pPr>
      <w:r>
        <w:rPr>
          <w:rtl/>
          <w:lang w:val="fa"/>
        </w:rPr>
        <w:t xml:space="preserve">۳-۴. روایی و راستی‌آزمایی</w:t>
      </w:r>
    </w:p>
    <w:p>
      <w:pPr>
        <w:bidi/>
      </w:pPr>
      <w:r>
        <w:rPr>
          <w:rtl/>
          <w:lang w:val="fa"/>
        </w:rPr>
        <w:t xml:space="preserve">چهارده آیه‌ی شاخص (یکی برای هر ریشه) به‌صورتِ دستی در برابرِ خروجیِ پیکره راستی‌آزمایی شدند و همگی با موفقیت یافت شدند. افزون بر این، ممیّزیِ تصادفیِ ۵۰‌بسامدی برای چهار ریشه‌ی پُربسامد (حُزن، بَغی، غضب، طغیان) انجام گرفت که ۱۰۰٪ تطابق را با متنِ تنزیل نشان داد.</w:t>
      </w:r>
    </w:p>
    <w:p>
      <w:r>
        <w:pict>
          <v:rect style="width:0;height:1.5pt" o:hralign="center" o:hrstd="t" o:hr="t"/>
        </w:pict>
      </w:r>
    </w:p>
    <w:bookmarkEnd w:id="36"/>
    <w:bookmarkEnd w:id="37"/>
    <w:bookmarkStart w:id="60" w:name="یافتهها"/>
    <w:p>
      <w:pPr>
        <w:pStyle w:val="Heading2"/>
        <w:bidi/>
      </w:pPr>
      <w:r>
        <w:rPr>
          <w:rtl/>
          <w:lang w:val="fa"/>
        </w:rPr>
        <w:t xml:space="preserve">۴. یافته‌ها</w:t>
      </w:r>
    </w:p>
    <w:bookmarkStart w:id="38" w:name="ریشهشناسی-تطبیقی-جدول-چهار-لغتنامهای"/>
    <w:p>
      <w:pPr>
        <w:pStyle w:val="Heading3"/>
        <w:bidi/>
      </w:pPr>
      <w:r>
        <w:rPr>
          <w:rtl/>
          <w:lang w:val="fa"/>
        </w:rPr>
        <w:t xml:space="preserve">۴-۱. ریشه‌شناسیِ تطبیقی: جدولِ چهار-لغت‌نامه‌ای</w:t>
      </w:r>
    </w:p>
    <w:p>
      <w:pPr>
        <w:bidi/>
      </w:pPr>
      <w:r>
        <w:rPr>
          <w:rtl/>
          <w:lang w:val="fa"/>
        </w:rPr>
        <w:t xml:space="preserve">جدولِ ۱ معنای کانونیِ هر ریشه را در چهار لغت‌نامه‌ی معیار (مقاییسِ ابن‌فارس، مفرداتِ راغب، لسان‌العربِ ابن‌منظور، التحقیقِ مصطفوی) فهرست می‌کند و پشتوانه‌ی لغوی-تاریخیِ پیوستارِ پیشنهادی را به‌دست می‌دهد.</w:t>
      </w:r>
    </w:p>
    <w:p>
      <w:pPr>
        <w:bidi/>
      </w:pPr>
      <w:r>
        <w:rPr>
          <w:b/>
          <w:bCs/>
          <w:rtl/>
          <w:lang w:val="fa"/>
        </w:rPr>
        <w:t xml:space="preserve">جدولِ ۱.</w:t>
      </w:r>
      <w:r>
        <w:rPr>
          <w:rtl/>
          <w:lang w:val="fa"/>
        </w:rPr>
        <w:t xml:space="preserve"> </w:t>
      </w:r>
      <w:r>
        <w:rPr>
          <w:rtl/>
          <w:lang w:val="fa"/>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left"/>
            </w:pPr>
            <w:r>
              <w:rPr>
                <w:rtl/>
                <w:lang w:val="fa"/>
              </w:rPr>
              <w:t xml:space="preserve">مقاییس (ابن فارس)</w:t>
            </w:r>
          </w:p>
        </w:tc>
        <w:tc>
          <w:tcPr/>
          <w:p>
            <w:pPr>
              <w:pStyle w:val="Compact"/>
              <w:bidi/>
              <w:jc w:val="left"/>
            </w:pPr>
            <w:r>
              <w:rPr>
                <w:rtl/>
                <w:lang w:val="fa"/>
              </w:rPr>
              <w:t xml:space="preserve">المفردات (راغب)</w:t>
            </w:r>
          </w:p>
        </w:tc>
        <w:tc>
          <w:tcPr/>
          <w:p>
            <w:pPr>
              <w:pStyle w:val="Compact"/>
              <w:bidi/>
              <w:jc w:val="left"/>
            </w:pPr>
            <w:r>
              <w:rPr>
                <w:rtl/>
                <w:lang w:val="fa"/>
              </w:rPr>
              <w:t xml:space="preserve">لسان العرب (ابن منظور)</w:t>
            </w:r>
          </w:p>
        </w:tc>
        <w:tc>
          <w:tcPr/>
          <w:p>
            <w:pPr>
              <w:pStyle w:val="Compact"/>
              <w:bidi/>
              <w:jc w:val="left"/>
            </w:pPr>
            <w:r>
              <w:rPr>
                <w:rtl/>
                <w:lang w:val="fa"/>
              </w:rPr>
              <w:t xml:space="preserve">التحقیق (مصطفوی)</w:t>
            </w:r>
          </w:p>
        </w:tc>
      </w:tr>
      <w:tr>
        <w:tc>
          <w:tcPr/>
          <w:p>
            <w:pPr>
              <w:pStyle w:val="Compact"/>
              <w:bidi/>
              <w:jc w:val="center"/>
            </w:pPr>
            <w:r>
              <w:rPr>
                <w:rtl/>
                <w:lang w:val="fa"/>
              </w:rPr>
              <w:t xml:space="preserve">۱</w:t>
            </w:r>
          </w:p>
        </w:tc>
        <w:tc>
          <w:tcPr/>
          <w:p>
            <w:pPr>
              <w:pStyle w:val="Compact"/>
              <w:bidi/>
              <w:jc w:val="center"/>
            </w:pPr>
            <w:r>
              <w:rPr>
                <w:rtl/>
                <w:lang w:val="fa"/>
              </w:rPr>
              <w:t xml:space="preserve">أ-ف-ف</w:t>
            </w:r>
          </w:p>
        </w:tc>
        <w:tc>
          <w:tcPr/>
          <w:p>
            <w:pPr>
              <w:pStyle w:val="Compact"/>
              <w:bidi/>
              <w:jc w:val="left"/>
            </w:pPr>
            <w:r>
              <w:rPr>
                <w:rtl/>
                <w:lang w:val="fa"/>
              </w:rPr>
              <w:t xml:space="preserve">«کلمةُ تَضَجُّرٍ» (واژه‌ی آزردگی)؛ ریشه‌ی وضعیِ آن به ضایعاتِ زیرناخن بازمی‌گردد؛ کم‌ترین ابرازِ کلامیِ ناخشنودی</w:t>
            </w:r>
          </w:p>
        </w:tc>
        <w:tc>
          <w:tcPr/>
          <w:p>
            <w:pPr>
              <w:pStyle w:val="Compact"/>
              <w:bidi/>
              <w:jc w:val="left"/>
            </w:pPr>
            <w:r>
              <w:rPr>
                <w:rtl/>
                <w:lang w:val="fa"/>
              </w:rPr>
              <w:t xml:space="preserve">پایین‌ترین تعبیرِ زبانیِ ناخشنودی (</w:t>
            </w:r>
            <w:r>
              <w:rPr>
                <w:i/>
                <w:iCs/>
                <w:rtl/>
                <w:lang w:val="fa"/>
              </w:rPr>
              <w:t xml:space="preserve">أَدنیٰ کلمةِ التَّضَجُّر</w:t>
            </w:r>
            <w:r>
              <w:rPr>
                <w:rtl/>
                <w:lang w:val="fa"/>
              </w:rPr>
              <w:t xml:space="preserve">)</w:t>
            </w:r>
          </w:p>
        </w:tc>
        <w:tc>
          <w:tcPr/>
          <w:p>
            <w:pPr>
              <w:pStyle w:val="Compact"/>
              <w:bidi/>
              <w:jc w:val="left"/>
            </w:pPr>
            <w:r>
              <w:rPr>
                <w:rtl/>
                <w:lang w:val="fa"/>
              </w:rPr>
              <w:t xml:space="preserve">کلمه‌ی تَضَجُّر در برابرِ شخص یا شیءِ ناپسند؛ نیز اُفّه (آهِ زیرلبی)</w:t>
            </w:r>
          </w:p>
        </w:tc>
        <w:tc>
          <w:tcPr/>
          <w:p>
            <w:pPr>
              <w:pStyle w:val="Compact"/>
              <w:bidi/>
              <w:jc w:val="left"/>
            </w:pPr>
            <w:r>
              <w:rPr>
                <w:rtl/>
                <w:lang w:val="fa"/>
              </w:rPr>
              <w:t xml:space="preserve">کمترین نشانه‌ی کلامی از نفرتِ درونی؛ ثبتِ پیشاخشمیِ عاطفی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left"/>
            </w:pPr>
            <w:r>
              <w:rPr>
                <w:rtl/>
                <w:lang w:val="fa"/>
              </w:rPr>
              <w:t xml:space="preserve">کراهت، یافتنِ سنگین؛ اِکراه (تحمیل)</w:t>
            </w:r>
          </w:p>
        </w:tc>
        <w:tc>
          <w:tcPr/>
          <w:p>
            <w:pPr>
              <w:pStyle w:val="Compact"/>
              <w:bidi/>
              <w:jc w:val="left"/>
            </w:pPr>
            <w:r>
              <w:rPr>
                <w:rtl/>
                <w:lang w:val="fa"/>
              </w:rPr>
              <w:t xml:space="preserve">کراهتِ نفس؛ امتداد ساختاریِ آن به اِکراه</w:t>
            </w:r>
          </w:p>
        </w:tc>
        <w:tc>
          <w:tcPr/>
          <w:p>
            <w:pPr>
              <w:pStyle w:val="Compact"/>
              <w:bidi/>
              <w:jc w:val="left"/>
            </w:pPr>
            <w:r>
              <w:rPr>
                <w:rtl/>
                <w:lang w:val="fa"/>
              </w:rPr>
              <w:t xml:space="preserve">آنچه طبع یا عقل از آن گریزان است</w:t>
            </w:r>
          </w:p>
        </w:tc>
        <w:tc>
          <w:tcPr/>
          <w:p>
            <w:pPr>
              <w:pStyle w:val="Compact"/>
              <w:bidi/>
              <w:jc w:val="left"/>
            </w:pPr>
            <w:r>
              <w:rPr>
                <w:rtl/>
                <w:lang w:val="fa"/>
              </w:rPr>
              <w:t xml:space="preserve">کراهتِ درونی در برابرِ اِکراهِ ساختاری (دومی هیجان نیست)</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left"/>
            </w:pPr>
            <w:r>
              <w:rPr>
                <w:rtl/>
                <w:lang w:val="fa"/>
              </w:rPr>
              <w:t xml:space="preserve">تنگی، عدمِ گشایش</w:t>
            </w:r>
          </w:p>
        </w:tc>
        <w:tc>
          <w:tcPr/>
          <w:p>
            <w:pPr>
              <w:pStyle w:val="Compact"/>
              <w:bidi/>
              <w:jc w:val="left"/>
            </w:pPr>
            <w:r>
              <w:rPr>
                <w:rtl/>
                <w:lang w:val="fa"/>
              </w:rPr>
              <w:t xml:space="preserve">حالتِ فشاری بر فرد، در برابرِ سعه</w:t>
            </w:r>
          </w:p>
        </w:tc>
        <w:tc>
          <w:tcPr/>
          <w:p>
            <w:pPr>
              <w:pStyle w:val="Compact"/>
              <w:bidi/>
              <w:jc w:val="left"/>
            </w:pPr>
            <w:r>
              <w:rPr>
                <w:rtl/>
                <w:lang w:val="fa"/>
              </w:rPr>
              <w:t xml:space="preserve">کم بودنِ مساحت، از سعه به ضیق</w:t>
            </w:r>
          </w:p>
        </w:tc>
        <w:tc>
          <w:tcPr/>
          <w:p>
            <w:pPr>
              <w:pStyle w:val="Compact"/>
              <w:bidi/>
              <w:jc w:val="left"/>
            </w:pPr>
            <w:r>
              <w:rPr>
                <w:rtl/>
                <w:lang w:val="fa"/>
              </w:rPr>
              <w:t xml:space="preserve">فقدانِ گشایش (بَسط) درونی یا بیرونی</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left"/>
            </w:pPr>
            <w:r>
              <w:rPr>
                <w:rtl/>
                <w:lang w:val="fa"/>
              </w:rPr>
              <w:t xml:space="preserve">ناهمواری زمین → سنگینیِ روان</w:t>
            </w:r>
          </w:p>
        </w:tc>
        <w:tc>
          <w:tcPr/>
          <w:p>
            <w:pPr>
              <w:pStyle w:val="Compact"/>
              <w:bidi/>
              <w:jc w:val="left"/>
            </w:pPr>
            <w:r>
              <w:rPr>
                <w:rtl/>
                <w:lang w:val="fa"/>
              </w:rPr>
              <w:t xml:space="preserve">اندوهِ مقابلِ فرح</w:t>
            </w:r>
          </w:p>
        </w:tc>
        <w:tc>
          <w:tcPr/>
          <w:p>
            <w:pPr>
              <w:pStyle w:val="Compact"/>
              <w:bidi/>
              <w:jc w:val="left"/>
            </w:pPr>
            <w:r>
              <w:rPr>
                <w:rtl/>
                <w:lang w:val="fa"/>
              </w:rPr>
              <w:t xml:space="preserve">زمینِ خشن، خشونتِ نفس</w:t>
            </w:r>
          </w:p>
        </w:tc>
        <w:tc>
          <w:tcPr/>
          <w:p>
            <w:pPr>
              <w:pStyle w:val="Compact"/>
              <w:bidi/>
              <w:jc w:val="left"/>
            </w:pPr>
            <w:r>
              <w:rPr>
                <w:rtl/>
                <w:lang w:val="fa"/>
              </w:rPr>
              <w:t xml:space="preserve">تأثرِ ادراکی-عاطفی از فقدان</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left"/>
            </w:pPr>
            <w:r>
              <w:rPr>
                <w:rtl/>
                <w:lang w:val="fa"/>
              </w:rPr>
              <w:t xml:space="preserve">اندوهِ شدید آمیخته با خشم</w:t>
            </w:r>
          </w:p>
        </w:tc>
        <w:tc>
          <w:tcPr/>
          <w:p>
            <w:pPr>
              <w:pStyle w:val="Compact"/>
              <w:bidi/>
              <w:jc w:val="left"/>
            </w:pPr>
            <w:r>
              <w:rPr>
                <w:rtl/>
                <w:lang w:val="fa"/>
              </w:rPr>
              <w:t xml:space="preserve">شدت غضب در همراهیِ حزن</w:t>
            </w:r>
          </w:p>
        </w:tc>
        <w:tc>
          <w:tcPr/>
          <w:p>
            <w:pPr>
              <w:pStyle w:val="Compact"/>
              <w:bidi/>
              <w:jc w:val="left"/>
            </w:pPr>
            <w:r>
              <w:rPr>
                <w:rtl/>
                <w:lang w:val="fa"/>
              </w:rPr>
              <w:t xml:space="preserve">به نهایتِ اندوه و خشم رسیدن</w:t>
            </w:r>
          </w:p>
        </w:tc>
        <w:tc>
          <w:tcPr/>
          <w:p>
            <w:pPr>
              <w:pStyle w:val="Compact"/>
              <w:bidi/>
              <w:jc w:val="left"/>
            </w:pPr>
            <w:r>
              <w:rPr>
                <w:rtl/>
                <w:lang w:val="fa"/>
              </w:rPr>
              <w:t xml:space="preserve">ترکیبِ حزن و غضبِ نسبی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left"/>
            </w:pPr>
            <w:r>
              <w:rPr>
                <w:i/>
                <w:iCs/>
                <w:rtl/>
                <w:lang w:val="fa"/>
              </w:rPr>
              <w:t xml:space="preserve">النَّقِمَه</w:t>
            </w:r>
            <w:r>
              <w:rPr>
                <w:rtl/>
                <w:lang w:val="fa"/>
              </w:rPr>
              <w:t xml:space="preserve">: نکوهشِ همراه با اراده‌ی کیفر؛</w:t>
            </w:r>
            <w:r>
              <w:rPr>
                <w:rtl/>
                <w:lang w:val="fa"/>
              </w:rPr>
              <w:t xml:space="preserve"> </w:t>
            </w:r>
            <w:r>
              <w:rPr>
                <w:i/>
                <w:iCs/>
                <w:rtl/>
                <w:lang w:val="fa"/>
              </w:rPr>
              <w:t xml:space="preserve">انتَقَمَ مِن</w:t>
            </w:r>
            <w:r>
              <w:rPr>
                <w:rtl/>
                <w:lang w:val="fa"/>
              </w:rPr>
              <w:t xml:space="preserve"> </w:t>
            </w:r>
            <w:r>
              <w:rPr>
                <w:rtl/>
                <w:lang w:val="fa"/>
              </w:rPr>
              <w:t xml:space="preserve">= کیفر گرفتن از</w:t>
            </w:r>
          </w:p>
        </w:tc>
        <w:tc>
          <w:tcPr/>
          <w:p>
            <w:pPr>
              <w:pStyle w:val="Compact"/>
              <w:bidi/>
              <w:jc w:val="left"/>
            </w:pPr>
            <w:r>
              <w:rPr>
                <w:rtl/>
                <w:lang w:val="fa"/>
              </w:rPr>
              <w:t xml:space="preserve">اعتراض (</w:t>
            </w:r>
            <w:r>
              <w:rPr>
                <w:i/>
                <w:iCs/>
                <w:rtl/>
                <w:lang w:val="fa"/>
              </w:rPr>
              <w:t xml:space="preserve">أَنکَرَ عَلیٰ</w:t>
            </w:r>
            <w:r>
              <w:rPr>
                <w:rtl/>
                <w:lang w:val="fa"/>
              </w:rPr>
              <w:t xml:space="preserve">) و طلبِ کیفر (</w:t>
            </w:r>
            <w:r>
              <w:rPr>
                <w:i/>
                <w:iCs/>
                <w:rtl/>
                <w:lang w:val="fa"/>
              </w:rPr>
              <w:t xml:space="preserve">عُقوبَه</w:t>
            </w:r>
            <w:r>
              <w:rPr>
                <w:rtl/>
                <w:lang w:val="fa"/>
              </w:rPr>
              <w:t xml:space="preserve">) در برابرِ کنشِ ناپسند</w:t>
            </w:r>
          </w:p>
        </w:tc>
        <w:tc>
          <w:tcPr/>
          <w:p>
            <w:pPr>
              <w:pStyle w:val="Compact"/>
              <w:bidi/>
              <w:jc w:val="left"/>
            </w:pPr>
            <w:r>
              <w:rPr>
                <w:rtl/>
                <w:lang w:val="fa"/>
              </w:rPr>
              <w:t xml:space="preserve">استنکارِ شدید (</w:t>
            </w:r>
            <w:r>
              <w:rPr>
                <w:i/>
                <w:iCs/>
                <w:rtl/>
                <w:lang w:val="fa"/>
              </w:rPr>
              <w:t xml:space="preserve">أَنکَرَ أَشَدَّ الإِنکار</w:t>
            </w:r>
            <w:r>
              <w:rPr>
                <w:rtl/>
                <w:lang w:val="fa"/>
              </w:rPr>
              <w:t xml:space="preserve">) جفت‌شده با عُقوبه؛ پایه‌ی صفتِ الهیِ</w:t>
            </w:r>
            <w:r>
              <w:rPr>
                <w:rtl/>
                <w:lang w:val="fa"/>
              </w:rPr>
              <w:t xml:space="preserve"> </w:t>
            </w:r>
            <w:r>
              <w:rPr>
                <w:i/>
                <w:iCs/>
                <w:rtl/>
                <w:lang w:val="fa"/>
              </w:rPr>
              <w:t xml:space="preserve">المنتقم</w:t>
            </w:r>
          </w:p>
        </w:tc>
        <w:tc>
          <w:tcPr/>
          <w:p>
            <w:pPr>
              <w:pStyle w:val="Compact"/>
              <w:bidi/>
              <w:jc w:val="left"/>
            </w:pPr>
            <w:r>
              <w:rPr>
                <w:rtl/>
                <w:lang w:val="fa"/>
              </w:rPr>
              <w:t xml:space="preserve">خشمِ ارزیاب با جهت‌گیریِ انتقام؛ معرفت‌بنیاد، کنش‌گرا</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left"/>
            </w:pPr>
            <w:r>
              <w:rPr>
                <w:rtl/>
                <w:lang w:val="fa"/>
              </w:rPr>
              <w:t xml:space="preserve">کراهتِ شدید و ردِ اخلاقی</w:t>
            </w:r>
          </w:p>
        </w:tc>
        <w:tc>
          <w:tcPr/>
          <w:p>
            <w:pPr>
              <w:pStyle w:val="Compact"/>
              <w:bidi/>
              <w:jc w:val="left"/>
            </w:pPr>
            <w:r>
              <w:rPr>
                <w:rtl/>
                <w:lang w:val="fa"/>
              </w:rPr>
              <w:t xml:space="preserve">ضدِّ رضا با شدت</w:t>
            </w:r>
          </w:p>
        </w:tc>
        <w:tc>
          <w:tcPr/>
          <w:p>
            <w:pPr>
              <w:pStyle w:val="Compact"/>
              <w:bidi/>
              <w:jc w:val="left"/>
            </w:pPr>
            <w:r>
              <w:rPr>
                <w:rtl/>
                <w:lang w:val="fa"/>
              </w:rPr>
              <w:t xml:space="preserve">عدمِ خشنودیِ شدید با حالتِ سرزنشی</w:t>
            </w:r>
          </w:p>
        </w:tc>
        <w:tc>
          <w:tcPr/>
          <w:p>
            <w:pPr>
              <w:pStyle w:val="Compact"/>
              <w:bidi/>
              <w:jc w:val="left"/>
            </w:pPr>
            <w:r>
              <w:rPr>
                <w:rtl/>
                <w:lang w:val="fa"/>
              </w:rPr>
              <w:t xml:space="preserve">ابرازِ نفرتِ همراه با داوریِ اخلاقی</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left"/>
            </w:pPr>
            <w:r>
              <w:rPr>
                <w:rtl/>
                <w:lang w:val="fa"/>
              </w:rPr>
              <w:t xml:space="preserve">شدیدترین گونه‌ی إبغاض (زجّاج، اللیث در تهذیب اللغة)</w:t>
            </w:r>
          </w:p>
        </w:tc>
        <w:tc>
          <w:tcPr/>
          <w:p>
            <w:pPr>
              <w:pStyle w:val="Compact"/>
              <w:bidi/>
              <w:jc w:val="left"/>
            </w:pPr>
            <w:r>
              <w:rPr>
                <w:rtl/>
                <w:lang w:val="fa"/>
              </w:rPr>
              <w:t xml:space="preserve">بُغضِ ناشی از مشاهده‌ی فعلِ قبیح (راغب)</w:t>
            </w:r>
          </w:p>
        </w:tc>
        <w:tc>
          <w:tcPr/>
          <w:p>
            <w:pPr>
              <w:pStyle w:val="Compact"/>
              <w:bidi/>
              <w:jc w:val="left"/>
            </w:pPr>
            <w:r>
              <w:rPr>
                <w:rtl/>
                <w:lang w:val="fa"/>
              </w:rPr>
              <w:t xml:space="preserve">أَشَدُّ الإِبغاض؛ روی‌گردانی-فاصله‌گیری به‌جای تهاجم</w:t>
            </w:r>
          </w:p>
        </w:tc>
        <w:tc>
          <w:tcPr/>
          <w:p>
            <w:pPr>
              <w:pStyle w:val="Compact"/>
              <w:bidi/>
              <w:jc w:val="left"/>
            </w:pPr>
            <w:r>
              <w:rPr>
                <w:rtl/>
                <w:lang w:val="fa"/>
              </w:rPr>
              <w:t xml:space="preserve">نفرتِ صرفاً ارزیابانه‌ی اخلاقی</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left"/>
            </w:pPr>
            <w:r>
              <w:rPr>
                <w:rtl/>
                <w:lang w:val="fa"/>
              </w:rPr>
              <w:t xml:space="preserve">شدتِ هیجان و حرکت در درون</w:t>
            </w:r>
          </w:p>
        </w:tc>
        <w:tc>
          <w:tcPr/>
          <w:p>
            <w:pPr>
              <w:pStyle w:val="Compact"/>
              <w:bidi/>
              <w:jc w:val="left"/>
            </w:pPr>
            <w:r>
              <w:rPr>
                <w:rtl/>
                <w:lang w:val="fa"/>
              </w:rPr>
              <w:t xml:space="preserve">ثوران دم القلب طلباً للانتقام</w:t>
            </w:r>
          </w:p>
        </w:tc>
        <w:tc>
          <w:tcPr/>
          <w:p>
            <w:pPr>
              <w:pStyle w:val="Compact"/>
              <w:bidi/>
              <w:jc w:val="left"/>
            </w:pPr>
            <w:r>
              <w:rPr>
                <w:rtl/>
                <w:lang w:val="fa"/>
              </w:rPr>
              <w:t xml:space="preserve">تغییرِ حالتِ روانیِ جوشنده</w:t>
            </w:r>
          </w:p>
        </w:tc>
        <w:tc>
          <w:tcPr/>
          <w:p>
            <w:pPr>
              <w:pStyle w:val="Compact"/>
              <w:bidi/>
              <w:jc w:val="left"/>
            </w:pPr>
            <w:r>
              <w:rPr>
                <w:rtl/>
                <w:lang w:val="fa"/>
              </w:rPr>
              <w:t xml:space="preserve">هیجانِ جهت‌مند با امکانِ انتقام</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left"/>
            </w:pPr>
            <w:r>
              <w:rPr>
                <w:i/>
                <w:iCs/>
                <w:rtl/>
                <w:lang w:val="fa"/>
              </w:rPr>
              <w:t xml:space="preserve">حَرَدَ</w:t>
            </w:r>
            <w:r>
              <w:rPr>
                <w:rtl/>
                <w:lang w:val="fa"/>
              </w:rPr>
              <w:t xml:space="preserve">: خشمناک شدن؛ نیز کنشِ</w:t>
            </w:r>
            <w:r>
              <w:rPr>
                <w:rtl/>
                <w:lang w:val="fa"/>
              </w:rPr>
              <w:t xml:space="preserve"> </w:t>
            </w:r>
            <w:r>
              <w:rPr>
                <w:i/>
                <w:iCs/>
                <w:rtl/>
                <w:lang w:val="fa"/>
              </w:rPr>
              <w:t xml:space="preserve">قصد</w:t>
            </w:r>
            <w:r>
              <w:rPr>
                <w:rtl/>
                <w:lang w:val="fa"/>
              </w:rPr>
              <w:t xml:space="preserve"> </w:t>
            </w:r>
            <w:r>
              <w:rPr>
                <w:rtl/>
                <w:lang w:val="fa"/>
              </w:rPr>
              <w:t xml:space="preserve">(هدفِ آگاهانه)؛ پیوندِ ذاتیِ عاطفه با اراده در همین یک ریشه</w:t>
            </w:r>
          </w:p>
        </w:tc>
        <w:tc>
          <w:tcPr/>
          <w:p>
            <w:pPr>
              <w:pStyle w:val="Compact"/>
              <w:bidi/>
              <w:jc w:val="left"/>
            </w:pPr>
            <w:r>
              <w:rPr>
                <w:rtl/>
                <w:lang w:val="fa"/>
              </w:rPr>
              <w:t xml:space="preserve">جمع‌آمدنِ غضب با قصد: خشمی که اراده آن را راه می‌برد، یعنی منع</w:t>
            </w:r>
          </w:p>
        </w:tc>
        <w:tc>
          <w:tcPr/>
          <w:p>
            <w:pPr>
              <w:pStyle w:val="Compact"/>
              <w:bidi/>
              <w:jc w:val="left"/>
            </w:pPr>
            <w:r>
              <w:rPr>
                <w:i/>
                <w:iCs/>
                <w:rtl/>
                <w:lang w:val="fa"/>
              </w:rPr>
              <w:t xml:space="preserve">حَرَدَ</w:t>
            </w:r>
            <w:r>
              <w:rPr>
                <w:rtl/>
                <w:lang w:val="fa"/>
              </w:rPr>
              <w:t xml:space="preserve"> </w:t>
            </w:r>
            <w:r>
              <w:rPr>
                <w:rtl/>
                <w:lang w:val="fa"/>
              </w:rPr>
              <w:t xml:space="preserve">«با تصمیم به‌سوی هدف رفتن، در حالِ خشم»؛ نیز</w:t>
            </w:r>
            <w:r>
              <w:rPr>
                <w:rtl/>
                <w:lang w:val="fa"/>
              </w:rPr>
              <w:t xml:space="preserve"> </w:t>
            </w:r>
            <w:r>
              <w:rPr>
                <w:i/>
                <w:iCs/>
                <w:rtl/>
                <w:lang w:val="fa"/>
              </w:rPr>
              <w:t xml:space="preserve">حَرید</w:t>
            </w:r>
            <w:r>
              <w:rPr>
                <w:rtl/>
                <w:lang w:val="fa"/>
              </w:rPr>
              <w:t xml:space="preserve"> </w:t>
            </w:r>
            <w:r>
              <w:rPr>
                <w:rtl/>
                <w:lang w:val="fa"/>
              </w:rPr>
              <w:t xml:space="preserve">= منزویِ خشمگین</w:t>
            </w:r>
          </w:p>
        </w:tc>
        <w:tc>
          <w:tcPr/>
          <w:p>
            <w:pPr>
              <w:pStyle w:val="Compact"/>
              <w:bidi/>
              <w:jc w:val="left"/>
            </w:pPr>
            <w:r>
              <w:rPr>
                <w:rtl/>
                <w:lang w:val="fa"/>
              </w:rPr>
              <w:t xml:space="preserve">خشمِ مسلح‌شده با منعِ آگاهانه (آیه‌ی ۲۵ سوره‌ی قلم، اصحاب الجنة)؛ ترکیبِ عاطفه + اراده + خِسّت</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left"/>
            </w:pPr>
            <w:r>
              <w:rPr>
                <w:rtl/>
                <w:lang w:val="fa"/>
              </w:rPr>
              <w:t xml:space="preserve">غلیان و فشار درونی</w:t>
            </w:r>
          </w:p>
        </w:tc>
        <w:tc>
          <w:tcPr/>
          <w:p>
            <w:pPr>
              <w:pStyle w:val="Compact"/>
              <w:bidi/>
              <w:jc w:val="left"/>
            </w:pPr>
            <w:r>
              <w:rPr>
                <w:rtl/>
                <w:lang w:val="fa"/>
              </w:rPr>
              <w:t xml:space="preserve">شدید‌ترین حالاتِ غضب پنهان</w:t>
            </w:r>
          </w:p>
        </w:tc>
        <w:tc>
          <w:tcPr/>
          <w:p>
            <w:pPr>
              <w:pStyle w:val="Compact"/>
              <w:bidi/>
              <w:jc w:val="left"/>
            </w:pPr>
            <w:r>
              <w:rPr>
                <w:rtl/>
                <w:lang w:val="fa"/>
              </w:rPr>
              <w:t xml:space="preserve">امتلاءِ نفس از خشمِ مهارشده</w:t>
            </w:r>
          </w:p>
        </w:tc>
        <w:tc>
          <w:tcPr/>
          <w:p>
            <w:pPr>
              <w:pStyle w:val="Compact"/>
              <w:bidi/>
              <w:jc w:val="left"/>
            </w:pPr>
            <w:r>
              <w:rPr>
                <w:rtl/>
                <w:lang w:val="fa"/>
              </w:rPr>
              <w:t xml:space="preserve">تراکمِ هیجانی در آستانه‌ی انفجار</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left"/>
            </w:pPr>
            <w:r>
              <w:rPr>
                <w:rtl/>
                <w:lang w:val="fa"/>
              </w:rPr>
              <w:t xml:space="preserve">طلبِ فراتر رفتن از حق</w:t>
            </w:r>
          </w:p>
        </w:tc>
        <w:tc>
          <w:tcPr/>
          <w:p>
            <w:pPr>
              <w:pStyle w:val="Compact"/>
              <w:bidi/>
              <w:jc w:val="left"/>
            </w:pPr>
            <w:r>
              <w:rPr>
                <w:rtl/>
                <w:lang w:val="fa"/>
              </w:rPr>
              <w:t xml:space="preserve">تجاوز و اخراج از طریقِ حق</w:t>
            </w:r>
          </w:p>
        </w:tc>
        <w:tc>
          <w:tcPr/>
          <w:p>
            <w:pPr>
              <w:pStyle w:val="Compact"/>
              <w:bidi/>
              <w:jc w:val="left"/>
            </w:pPr>
            <w:r>
              <w:rPr>
                <w:rtl/>
                <w:lang w:val="fa"/>
              </w:rPr>
              <w:t xml:space="preserve">استیلاءِ به ستم</w:t>
            </w:r>
          </w:p>
        </w:tc>
        <w:tc>
          <w:tcPr/>
          <w:p>
            <w:pPr>
              <w:pStyle w:val="Compact"/>
              <w:bidi/>
              <w:jc w:val="left"/>
            </w:pPr>
            <w:r>
              <w:rPr>
                <w:rtl/>
                <w:lang w:val="fa"/>
              </w:rPr>
              <w:t xml:space="preserve">کنشِ تجاوزآمیز با هدفِ ستم</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left"/>
            </w:pPr>
            <w:r>
              <w:rPr>
                <w:rtl/>
                <w:lang w:val="fa"/>
              </w:rPr>
              <w:t xml:space="preserve">سرریز شدنِ آب از حدّ</w:t>
            </w:r>
          </w:p>
        </w:tc>
        <w:tc>
          <w:tcPr/>
          <w:p>
            <w:pPr>
              <w:pStyle w:val="Compact"/>
              <w:bidi/>
              <w:jc w:val="left"/>
            </w:pPr>
            <w:r>
              <w:rPr>
                <w:rtl/>
                <w:lang w:val="fa"/>
              </w:rPr>
              <w:t xml:space="preserve">عبور از مقدارِ مأذون</w:t>
            </w:r>
          </w:p>
        </w:tc>
        <w:tc>
          <w:tcPr/>
          <w:p>
            <w:pPr>
              <w:pStyle w:val="Compact"/>
              <w:bidi/>
              <w:jc w:val="left"/>
            </w:pPr>
            <w:r>
              <w:rPr>
                <w:rtl/>
                <w:lang w:val="fa"/>
              </w:rPr>
              <w:t xml:space="preserve">تعدّی شدید از حد</w:t>
            </w:r>
          </w:p>
        </w:tc>
        <w:tc>
          <w:tcPr/>
          <w:p>
            <w:pPr>
              <w:pStyle w:val="Compact"/>
              <w:bidi/>
              <w:jc w:val="left"/>
            </w:pPr>
            <w:r>
              <w:rPr>
                <w:rtl/>
                <w:lang w:val="fa"/>
              </w:rPr>
              <w:t xml:space="preserve">شکستنِ مرزِ هنجارها به‌صورتِ سرکش</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left"/>
            </w:pPr>
            <w:r>
              <w:rPr>
                <w:rtl/>
                <w:lang w:val="fa"/>
              </w:rPr>
              <w:t xml:space="preserve">سرکشیِ سختِ همراه با تکبر</w:t>
            </w:r>
          </w:p>
        </w:tc>
        <w:tc>
          <w:tcPr/>
          <w:p>
            <w:pPr>
              <w:pStyle w:val="Compact"/>
              <w:bidi/>
              <w:jc w:val="left"/>
            </w:pPr>
            <w:r>
              <w:rPr>
                <w:rtl/>
                <w:lang w:val="fa"/>
              </w:rPr>
              <w:t xml:space="preserve">شدتِ کبر و عناد در عصیان</w:t>
            </w:r>
          </w:p>
        </w:tc>
        <w:tc>
          <w:tcPr/>
          <w:p>
            <w:pPr>
              <w:pStyle w:val="Compact"/>
              <w:bidi/>
              <w:jc w:val="left"/>
            </w:pPr>
            <w:r>
              <w:rPr>
                <w:rtl/>
                <w:lang w:val="fa"/>
              </w:rPr>
              <w:t xml:space="preserve">استکبار به‌نهایت، در پیوند با اِستِکبار</w:t>
            </w:r>
          </w:p>
        </w:tc>
        <w:tc>
          <w:tcPr/>
          <w:p>
            <w:pPr>
              <w:pStyle w:val="Compact"/>
              <w:bidi/>
              <w:jc w:val="left"/>
            </w:pPr>
            <w:r>
              <w:rPr>
                <w:rtl/>
                <w:lang w:val="fa"/>
              </w:rPr>
              <w:t xml:space="preserve">تثبیتِ موضعِ سرکشانه در برابرِ حق (ویژگیِ پایدارِ شخصیت)</w:t>
            </w:r>
          </w:p>
        </w:tc>
      </w:tr>
    </w:tbl>
    <w:p>
      <w:pPr>
        <w:bidi/>
      </w:pPr>
      <w:r>
        <w:rPr>
          <w:rtl/>
          <w:lang w:val="fa"/>
        </w:rPr>
        <w:t xml:space="preserve">این جدول، پشتوانه‌ی لغوی-تاریخیِ پیوستارِ پیشنهادی را فراهم می‌آورد و نشان می‌دهد که گذار از أُف به عتوّ، نه ساخته‌ای حدسی از سوی پژوهشِ حاضر، بلکه بازتابی از ساختارِ مفهومیِ تثبیت‌شده در سنّتِ چهار لغت‌نامه‌ی معیار است.</w:t>
      </w:r>
    </w:p>
    <w:bookmarkEnd w:id="38"/>
    <w:bookmarkStart w:id="48" w:name="توزیع-بسامدی-و-آزمونهای-آماری"/>
    <w:p>
      <w:pPr>
        <w:pStyle w:val="Heading3"/>
        <w:bidi/>
      </w:pPr>
      <w:r>
        <w:rPr>
          <w:rtl/>
          <w:lang w:val="fa"/>
        </w:rPr>
        <w:t xml:space="preserve">۴-۲. توزیعِ بسامدی و آزمون‌های آماری</w:t>
      </w:r>
    </w:p>
    <w:p>
      <w:pPr>
        <w:bidi/>
      </w:pPr>
      <w:r>
        <w:rPr>
          <w:rtl/>
          <w:lang w:val="fa"/>
        </w:rPr>
        <w:t xml:space="preserve">جدولِ ۲ نمای کلّیِ توزیعِ چهارده ریشه را ارائه می‌دهد. در این‌جا دو یافته‌ی آماریِ کلیدی را به‌اختصار گزارش می‌کنیم: (الف) آزمونِ خی-دوی مجانبی، فرضِ یکنواختی را رد می‌کند (χ²(۵) = ۲۲۷٫۱۵، p &lt; ۰٫۰۰۱)، اما آزمونِ جایگشتیِ حافظِ حاشیه‌ها (۱۰٬۰۰۰ بازتوزیع) p تجربیِ ۰٫۲۴ را به‌دست می‌دهد؛ بنابراین آزمونِ مجانبی در شرایطِ نامتوازنِ حاشیه‌ها (مرحله‌ی ۵ با ۱۱ بسامد در برابرِ مرحله‌ی ۶ با ۱۴۵ بسامد) شواهد را بیش‌برآورد می‌کند. (ب) پس از تصحیحِ هولم-بنفرونی بر خانواده‌ی ۱۴ آزمونِ دوجمله‌ای، تنها سَخَط (p خام = ۰٫۰۰۵، اصلاح‌شده = ۰٫۰۵) در سطحِ معناداریِ مرزی باقی می‌ماند. این یافته‌ها تأکیدِ پژوهش بر شواهدِ کیفی-تفسیری را به‌منزله‌ی پشتوانه‌ی اصلیِ پیوستار تقویت می‌کنند.</w:t>
      </w:r>
    </w:p>
    <w:p>
      <w:pPr>
        <w:bidi/>
      </w:pPr>
      <w:r>
        <w:rPr>
          <w:b/>
          <w:bCs/>
          <w:rtl/>
          <w:lang w:val="fa"/>
        </w:rPr>
        <w:t xml:space="preserve">جدولِ ۲.</w:t>
      </w:r>
      <w:r>
        <w:rPr>
          <w:rtl/>
          <w:lang w:val="fa"/>
        </w:rPr>
        <w:t xml:space="preserve"> </w:t>
      </w:r>
      <w:r>
        <w:rPr>
          <w:rtl/>
          <w:lang w:val="fa"/>
        </w:rPr>
        <w:t xml:space="preserve">نمای توزیعیِ چهارده ریشه‌ی کانونی در پیکره‌ی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lang w:val="fa"/>
              </w:rPr>
              <w:t xml:space="preserve">مرحله</w:t>
            </w:r>
          </w:p>
        </w:tc>
        <w:tc>
          <w:tcPr/>
          <w:p>
            <w:pPr>
              <w:pStyle w:val="Compact"/>
              <w:bidi/>
              <w:jc w:val="center"/>
            </w:pPr>
            <w:r>
              <w:rPr>
                <w:rtl/>
                <w:lang w:val="fa"/>
              </w:rPr>
              <w:t xml:space="preserve">ریشه</w:t>
            </w:r>
          </w:p>
        </w:tc>
        <w:tc>
          <w:tcPr/>
          <w:p>
            <w:pPr>
              <w:pStyle w:val="Compact"/>
              <w:bidi/>
              <w:jc w:val="center"/>
            </w:pPr>
            <w:r>
              <w:rPr>
                <w:rtl/>
                <w:lang w:val="fa"/>
              </w:rPr>
              <w:t xml:space="preserve">بسامد کل</w:t>
            </w:r>
          </w:p>
        </w:tc>
        <w:tc>
          <w:tcPr/>
          <w:p>
            <w:pPr>
              <w:pStyle w:val="Compact"/>
              <w:bidi/>
              <w:jc w:val="center"/>
            </w:pPr>
            <w:r>
              <w:rPr>
                <w:rtl/>
                <w:lang w:val="fa"/>
              </w:rPr>
              <w:t xml:space="preserve">مکی</w:t>
            </w:r>
          </w:p>
        </w:tc>
        <w:tc>
          <w:tcPr/>
          <w:p>
            <w:pPr>
              <w:pStyle w:val="Compact"/>
              <w:bidi/>
              <w:jc w:val="center"/>
            </w:pPr>
            <w:r>
              <w:rPr>
                <w:rtl/>
                <w:lang w:val="fa"/>
              </w:rPr>
              <w:t xml:space="preserve">مدنی</w:t>
            </w:r>
          </w:p>
        </w:tc>
        <w:tc>
          <w:tcPr/>
          <w:p>
            <w:pPr>
              <w:pStyle w:val="Compact"/>
              <w:bidi/>
              <w:jc w:val="left"/>
            </w:pPr>
            <w:r>
              <w:rPr>
                <w:rtl/>
                <w:lang w:val="fa"/>
              </w:rPr>
              <w:t xml:space="preserve">یادداشت</w:t>
            </w:r>
          </w:p>
        </w:tc>
      </w:tr>
      <w:tr>
        <w:tc>
          <w:tcPr/>
          <w:p>
            <w:pPr>
              <w:pStyle w:val="Compact"/>
              <w:bidi/>
              <w:jc w:val="center"/>
            </w:pPr>
            <w:r>
              <w:rPr>
                <w:rtl/>
                <w:lang w:val="fa"/>
              </w:rPr>
              <w:t xml:space="preserve">۱</w:t>
            </w:r>
          </w:p>
        </w:tc>
        <w:tc>
          <w:tcPr/>
          <w:p>
            <w:pPr>
              <w:pStyle w:val="Compact"/>
              <w:bidi/>
              <w:jc w:val="center"/>
            </w:pPr>
            <w:r>
              <w:rPr>
                <w:rtl/>
                <w:lang w:val="fa"/>
              </w:rPr>
              <w:t xml:space="preserve">أف</w:t>
            </w:r>
          </w:p>
        </w:tc>
        <w:tc>
          <w:tcPr/>
          <w:p>
            <w:pPr>
              <w:pStyle w:val="Compact"/>
              <w:bidi/>
              <w:jc w:val="center"/>
            </w:pPr>
            <w:r>
              <w:rPr>
                <w:rtl/>
                <w:lang w:val="fa"/>
              </w:rPr>
              <w:t xml:space="preserve">۳</w:t>
            </w:r>
          </w:p>
        </w:tc>
        <w:tc>
          <w:tcPr/>
          <w:p>
            <w:pPr>
              <w:pStyle w:val="Compact"/>
              <w:bidi/>
              <w:jc w:val="center"/>
            </w:pPr>
            <w:r>
              <w:rPr>
                <w:rtl/>
                <w:lang w:val="fa"/>
              </w:rPr>
              <w:t xml:space="preserve">۳</w:t>
            </w:r>
          </w:p>
        </w:tc>
        <w:tc>
          <w:tcPr/>
          <w:p>
            <w:pPr>
              <w:pStyle w:val="Compact"/>
              <w:bidi/>
              <w:jc w:val="center"/>
            </w:pPr>
            <w:r>
              <w:rPr>
                <w:rtl/>
                <w:lang w:val="fa"/>
              </w:rPr>
              <w:t xml:space="preserve">۰</w:t>
            </w:r>
          </w:p>
        </w:tc>
        <w:tc>
          <w:tcPr/>
          <w:p>
            <w:pPr>
              <w:pStyle w:val="Compact"/>
              <w:bidi/>
              <w:jc w:val="left"/>
            </w:pPr>
            <w:r>
              <w:rPr>
                <w:rtl/>
                <w:lang w:val="fa"/>
              </w:rPr>
              <w:t xml:space="preserve">همگی مکّی؛ کم‌ترین ترازِ کلامیِ ناخشنودی</w:t>
            </w:r>
          </w:p>
        </w:tc>
      </w:tr>
      <w:tr>
        <w:tc>
          <w:tcPr/>
          <w:p>
            <w:pPr>
              <w:pStyle w:val="Compact"/>
              <w:bidi/>
              <w:jc w:val="center"/>
            </w:pPr>
            <w:r>
              <w:rPr>
                <w:rtl/>
                <w:lang w:val="fa"/>
              </w:rPr>
              <w:t xml:space="preserve">۱</w:t>
            </w:r>
          </w:p>
        </w:tc>
        <w:tc>
          <w:tcPr/>
          <w:p>
            <w:pPr>
              <w:pStyle w:val="Compact"/>
              <w:bidi/>
              <w:jc w:val="center"/>
            </w:pPr>
            <w:r>
              <w:rPr>
                <w:rtl/>
                <w:lang w:val="fa"/>
              </w:rPr>
              <w:t xml:space="preserve">کره</w:t>
            </w:r>
          </w:p>
        </w:tc>
        <w:tc>
          <w:tcPr/>
          <w:p>
            <w:pPr>
              <w:pStyle w:val="Compact"/>
              <w:bidi/>
              <w:jc w:val="center"/>
            </w:pPr>
            <w:r>
              <w:rPr>
                <w:rtl/>
                <w:lang w:val="fa"/>
              </w:rPr>
              <w:t xml:space="preserve">۴۱</w:t>
            </w:r>
          </w:p>
        </w:tc>
        <w:tc>
          <w:tcPr/>
          <w:p>
            <w:pPr>
              <w:pStyle w:val="Compact"/>
              <w:bidi/>
              <w:jc w:val="center"/>
            </w:pPr>
            <w:r>
              <w:rPr>
                <w:rtl/>
                <w:lang w:val="fa"/>
              </w:rPr>
              <w:t xml:space="preserve">۱۴</w:t>
            </w:r>
          </w:p>
        </w:tc>
        <w:tc>
          <w:tcPr/>
          <w:p>
            <w:pPr>
              <w:pStyle w:val="Compact"/>
              <w:bidi/>
              <w:jc w:val="center"/>
            </w:pPr>
            <w:r>
              <w:rPr>
                <w:rtl/>
                <w:lang w:val="fa"/>
              </w:rPr>
              <w:t xml:space="preserve">۲۷</w:t>
            </w:r>
          </w:p>
        </w:tc>
        <w:tc>
          <w:tcPr/>
          <w:p>
            <w:pPr>
              <w:pStyle w:val="Compact"/>
              <w:bidi/>
              <w:jc w:val="left"/>
            </w:pPr>
            <w:r>
              <w:rPr>
                <w:rtl/>
                <w:lang w:val="fa"/>
              </w:rPr>
              <w:t xml:space="preserve">گرایشِ مدنی (p = ۰٫۰۰۵)؛ کراهت/اِکراهِ دوگانه</w:t>
            </w:r>
          </w:p>
        </w:tc>
      </w:tr>
      <w:tr>
        <w:tc>
          <w:tcPr/>
          <w:p>
            <w:pPr>
              <w:pStyle w:val="Compact"/>
              <w:bidi/>
              <w:jc w:val="center"/>
            </w:pPr>
            <w:r>
              <w:rPr>
                <w:rtl/>
                <w:lang w:val="fa"/>
              </w:rPr>
              <w:t xml:space="preserve">۲</w:t>
            </w:r>
          </w:p>
        </w:tc>
        <w:tc>
          <w:tcPr/>
          <w:p>
            <w:pPr>
              <w:pStyle w:val="Compact"/>
              <w:bidi/>
              <w:jc w:val="center"/>
            </w:pPr>
            <w:r>
              <w:rPr>
                <w:rtl/>
                <w:lang w:val="fa"/>
              </w:rPr>
              <w:t xml:space="preserve">ضيق</w:t>
            </w:r>
          </w:p>
        </w:tc>
        <w:tc>
          <w:tcPr/>
          <w:p>
            <w:pPr>
              <w:pStyle w:val="Compact"/>
              <w:bidi/>
              <w:jc w:val="center"/>
            </w:pPr>
            <w:r>
              <w:rPr>
                <w:rtl/>
                <w:lang w:val="fa"/>
              </w:rPr>
              <w:t xml:space="preserve">۱۳</w:t>
            </w:r>
          </w:p>
        </w:tc>
        <w:tc>
          <w:tcPr/>
          <w:p>
            <w:pPr>
              <w:pStyle w:val="Compact"/>
              <w:bidi/>
              <w:jc w:val="center"/>
            </w:pPr>
            <w:r>
              <w:rPr>
                <w:rtl/>
                <w:lang w:val="fa"/>
              </w:rPr>
              <w:t xml:space="preserve">۹</w:t>
            </w:r>
          </w:p>
        </w:tc>
        <w:tc>
          <w:tcPr/>
          <w:p>
            <w:pPr>
              <w:pStyle w:val="Compact"/>
              <w:bidi/>
              <w:jc w:val="center"/>
            </w:pPr>
            <w:r>
              <w:rPr>
                <w:rtl/>
                <w:lang w:val="fa"/>
              </w:rPr>
              <w:t xml:space="preserve">۴</w:t>
            </w:r>
          </w:p>
        </w:tc>
        <w:tc>
          <w:tcPr/>
          <w:p>
            <w:pPr>
              <w:pStyle w:val="Compact"/>
              <w:bidi/>
              <w:jc w:val="left"/>
            </w:pPr>
            <w:r>
              <w:rPr>
                <w:rtl/>
                <w:lang w:val="fa"/>
              </w:rPr>
              <w:t xml:space="preserve">تنگیِ درونی (ضِيقُ الصَّدر؛ ضاقَ ذَرعاً)</w:t>
            </w:r>
          </w:p>
        </w:tc>
      </w:tr>
      <w:tr>
        <w:tc>
          <w:tcPr/>
          <w:p>
            <w:pPr>
              <w:pStyle w:val="Compact"/>
              <w:bidi/>
              <w:jc w:val="center"/>
            </w:pPr>
            <w:r>
              <w:rPr>
                <w:rtl/>
                <w:lang w:val="fa"/>
              </w:rPr>
              <w:t xml:space="preserve">۲</w:t>
            </w:r>
          </w:p>
        </w:tc>
        <w:tc>
          <w:tcPr/>
          <w:p>
            <w:pPr>
              <w:pStyle w:val="Compact"/>
              <w:bidi/>
              <w:jc w:val="center"/>
            </w:pPr>
            <w:r>
              <w:rPr>
                <w:rtl/>
                <w:lang w:val="fa"/>
              </w:rPr>
              <w:t xml:space="preserve">حزن</w:t>
            </w:r>
          </w:p>
        </w:tc>
        <w:tc>
          <w:tcPr/>
          <w:p>
            <w:pPr>
              <w:pStyle w:val="Compact"/>
              <w:bidi/>
              <w:jc w:val="center"/>
            </w:pPr>
            <w:r>
              <w:rPr>
                <w:rtl/>
                <w:lang w:val="fa"/>
              </w:rPr>
              <w:t xml:space="preserve">۴۲</w:t>
            </w:r>
          </w:p>
        </w:tc>
        <w:tc>
          <w:tcPr/>
          <w:p>
            <w:pPr>
              <w:pStyle w:val="Compact"/>
              <w:bidi/>
              <w:jc w:val="center"/>
            </w:pPr>
            <w:r>
              <w:rPr>
                <w:rtl/>
                <w:lang w:val="fa"/>
              </w:rPr>
              <w:t xml:space="preserve">۲۶</w:t>
            </w:r>
          </w:p>
        </w:tc>
        <w:tc>
          <w:tcPr/>
          <w:p>
            <w:pPr>
              <w:pStyle w:val="Compact"/>
              <w:bidi/>
              <w:jc w:val="center"/>
            </w:pPr>
            <w:r>
              <w:rPr>
                <w:rtl/>
                <w:lang w:val="fa"/>
              </w:rPr>
              <w:t xml:space="preserve">۱۶</w:t>
            </w:r>
          </w:p>
        </w:tc>
        <w:tc>
          <w:tcPr/>
          <w:p>
            <w:pPr>
              <w:pStyle w:val="Compact"/>
              <w:bidi/>
              <w:jc w:val="left"/>
            </w:pPr>
            <w:r>
              <w:rPr>
                <w:rtl/>
                <w:lang w:val="fa"/>
              </w:rPr>
              <w:t xml:space="preserve">پربسامدترینِ مرحله‌ی ۲؛ با ارزشِ معناییِ فراگذرنده (نک. §۴-۳)</w:t>
            </w:r>
          </w:p>
        </w:tc>
      </w:tr>
      <w:tr>
        <w:tc>
          <w:tcPr/>
          <w:p>
            <w:pPr>
              <w:pStyle w:val="Compact"/>
              <w:bidi/>
              <w:jc w:val="center"/>
            </w:pPr>
            <w:r>
              <w:rPr>
                <w:rtl/>
                <w:lang w:val="fa"/>
              </w:rPr>
              <w:t xml:space="preserve">۲</w:t>
            </w:r>
          </w:p>
        </w:tc>
        <w:tc>
          <w:tcPr/>
          <w:p>
            <w:pPr>
              <w:pStyle w:val="Compact"/>
              <w:bidi/>
              <w:jc w:val="center"/>
            </w:pPr>
            <w:r>
              <w:rPr>
                <w:rtl/>
                <w:lang w:val="fa"/>
              </w:rPr>
              <w:t xml:space="preserve">أسف</w:t>
            </w:r>
          </w:p>
        </w:tc>
        <w:tc>
          <w:tcPr/>
          <w:p>
            <w:pPr>
              <w:pStyle w:val="Compact"/>
              <w:bidi/>
              <w:jc w:val="center"/>
            </w:pPr>
            <w:r>
              <w:rPr>
                <w:rtl/>
                <w:lang w:val="fa"/>
              </w:rPr>
              <w:t xml:space="preserve">۵</w:t>
            </w:r>
          </w:p>
        </w:tc>
        <w:tc>
          <w:tcPr/>
          <w:p>
            <w:pPr>
              <w:pStyle w:val="Compact"/>
              <w:bidi/>
              <w:jc w:val="center"/>
            </w:pPr>
            <w:r>
              <w:rPr>
                <w:rtl/>
                <w:lang w:val="fa"/>
              </w:rPr>
              <w:t xml:space="preserve">۵</w:t>
            </w:r>
          </w:p>
        </w:tc>
        <w:tc>
          <w:tcPr/>
          <w:p>
            <w:pPr>
              <w:pStyle w:val="Compact"/>
              <w:bidi/>
              <w:jc w:val="center"/>
            </w:pPr>
            <w:r>
              <w:rPr>
                <w:rtl/>
                <w:lang w:val="fa"/>
              </w:rPr>
              <w:t xml:space="preserve">۰</w:t>
            </w:r>
          </w:p>
        </w:tc>
        <w:tc>
          <w:tcPr/>
          <w:p>
            <w:pPr>
              <w:pStyle w:val="Compact"/>
              <w:bidi/>
              <w:jc w:val="left"/>
            </w:pPr>
            <w:r>
              <w:rPr>
                <w:rtl/>
                <w:lang w:val="fa"/>
              </w:rPr>
              <w:t xml:space="preserve">انحصاراً مکّی</w:t>
            </w:r>
          </w:p>
        </w:tc>
      </w:tr>
      <w:tr>
        <w:tc>
          <w:tcPr/>
          <w:p>
            <w:pPr>
              <w:pStyle w:val="Compact"/>
              <w:bidi/>
              <w:jc w:val="center"/>
            </w:pPr>
            <w:r>
              <w:rPr>
                <w:rtl/>
                <w:lang w:val="fa"/>
              </w:rPr>
              <w:t xml:space="preserve">۳</w:t>
            </w:r>
          </w:p>
        </w:tc>
        <w:tc>
          <w:tcPr/>
          <w:p>
            <w:pPr>
              <w:pStyle w:val="Compact"/>
              <w:bidi/>
              <w:jc w:val="center"/>
            </w:pPr>
            <w:r>
              <w:rPr>
                <w:rtl/>
                <w:lang w:val="fa"/>
              </w:rPr>
              <w:t xml:space="preserve">نقم</w:t>
            </w:r>
          </w:p>
        </w:tc>
        <w:tc>
          <w:tcPr/>
          <w:p>
            <w:pPr>
              <w:pStyle w:val="Compact"/>
              <w:bidi/>
              <w:jc w:val="center"/>
            </w:pPr>
            <w:r>
              <w:rPr>
                <w:rtl/>
                <w:lang w:val="fa"/>
              </w:rPr>
              <w:t xml:space="preserve">۱۷</w:t>
            </w:r>
          </w:p>
        </w:tc>
        <w:tc>
          <w:tcPr/>
          <w:p>
            <w:pPr>
              <w:pStyle w:val="Compact"/>
              <w:bidi/>
              <w:jc w:val="center"/>
            </w:pPr>
            <w:r>
              <w:rPr>
                <w:rtl/>
                <w:lang w:val="fa"/>
              </w:rPr>
              <w:t xml:space="preserve">۱۲</w:t>
            </w:r>
          </w:p>
        </w:tc>
        <w:tc>
          <w:tcPr/>
          <w:p>
            <w:pPr>
              <w:pStyle w:val="Compact"/>
              <w:bidi/>
              <w:jc w:val="center"/>
            </w:pPr>
            <w:r>
              <w:rPr>
                <w:rtl/>
                <w:lang w:val="fa"/>
              </w:rPr>
              <w:t xml:space="preserve">۵</w:t>
            </w:r>
          </w:p>
        </w:tc>
        <w:tc>
          <w:tcPr/>
          <w:p>
            <w:pPr>
              <w:pStyle w:val="Compact"/>
              <w:bidi/>
              <w:jc w:val="left"/>
            </w:pPr>
            <w:r>
              <w:rPr>
                <w:rtl/>
                <w:lang w:val="fa"/>
              </w:rPr>
              <w:t xml:space="preserve">گرایشِ مکّی؛ نکوهشِ همراه با اراده‌ی انتقام؛ المنتقم</w:t>
            </w:r>
          </w:p>
        </w:tc>
      </w:tr>
      <w:tr>
        <w:tc>
          <w:tcPr/>
          <w:p>
            <w:pPr>
              <w:pStyle w:val="Compact"/>
              <w:bidi/>
              <w:jc w:val="center"/>
            </w:pPr>
            <w:r>
              <w:rPr>
                <w:rtl/>
                <w:lang w:val="fa"/>
              </w:rPr>
              <w:t xml:space="preserve">۳</w:t>
            </w:r>
          </w:p>
        </w:tc>
        <w:tc>
          <w:tcPr/>
          <w:p>
            <w:pPr>
              <w:pStyle w:val="Compact"/>
              <w:bidi/>
              <w:jc w:val="center"/>
            </w:pPr>
            <w:r>
              <w:rPr>
                <w:rtl/>
                <w:lang w:val="fa"/>
              </w:rPr>
              <w:t xml:space="preserve">سخط</w:t>
            </w:r>
          </w:p>
        </w:tc>
        <w:tc>
          <w:tcPr/>
          <w:p>
            <w:pPr>
              <w:pStyle w:val="Compact"/>
              <w:bidi/>
              <w:jc w:val="center"/>
            </w:pPr>
            <w:r>
              <w:rPr>
                <w:rtl/>
                <w:lang w:val="fa"/>
              </w:rPr>
              <w:t xml:space="preserve">۴</w:t>
            </w:r>
          </w:p>
        </w:tc>
        <w:tc>
          <w:tcPr/>
          <w:p>
            <w:pPr>
              <w:pStyle w:val="Compact"/>
              <w:bidi/>
              <w:jc w:val="center"/>
            </w:pPr>
            <w:r>
              <w:rPr>
                <w:rtl/>
                <w:lang w:val="fa"/>
              </w:rPr>
              <w:t xml:space="preserve">۰</w:t>
            </w:r>
          </w:p>
        </w:tc>
        <w:tc>
          <w:tcPr/>
          <w:p>
            <w:pPr>
              <w:pStyle w:val="Compact"/>
              <w:bidi/>
              <w:jc w:val="center"/>
            </w:pPr>
            <w:r>
              <w:rPr>
                <w:rtl/>
                <w:lang w:val="fa"/>
              </w:rPr>
              <w:t xml:space="preserve">۴</w:t>
            </w:r>
          </w:p>
        </w:tc>
        <w:tc>
          <w:tcPr/>
          <w:p>
            <w:pPr>
              <w:pStyle w:val="Compact"/>
              <w:bidi/>
              <w:jc w:val="left"/>
            </w:pPr>
            <w:r>
              <w:rPr>
                <w:rtl/>
                <w:lang w:val="fa"/>
              </w:rPr>
              <w:t xml:space="preserve">انحصاراً مدنی (p = ۰٫۰۰۵)</w:t>
            </w:r>
          </w:p>
        </w:tc>
      </w:tr>
      <w:tr>
        <w:tc>
          <w:tcPr/>
          <w:p>
            <w:pPr>
              <w:pStyle w:val="Compact"/>
              <w:bidi/>
              <w:jc w:val="center"/>
            </w:pPr>
            <w:r>
              <w:rPr>
                <w:rtl/>
                <w:lang w:val="fa"/>
              </w:rPr>
              <w:t xml:space="preserve">۳</w:t>
            </w:r>
          </w:p>
        </w:tc>
        <w:tc>
          <w:tcPr/>
          <w:p>
            <w:pPr>
              <w:pStyle w:val="Compact"/>
              <w:bidi/>
              <w:jc w:val="center"/>
            </w:pPr>
            <w:r>
              <w:rPr>
                <w:rtl/>
                <w:lang w:val="fa"/>
              </w:rPr>
              <w:t xml:space="preserve">مقت</w:t>
            </w:r>
          </w:p>
        </w:tc>
        <w:tc>
          <w:tcPr/>
          <w:p>
            <w:pPr>
              <w:pStyle w:val="Compact"/>
              <w:bidi/>
              <w:jc w:val="center"/>
            </w:pPr>
            <w:r>
              <w:rPr>
                <w:rtl/>
                <w:lang w:val="fa"/>
              </w:rPr>
              <w:t xml:space="preserve">۶</w:t>
            </w:r>
          </w:p>
        </w:tc>
        <w:tc>
          <w:tcPr/>
          <w:p>
            <w:pPr>
              <w:pStyle w:val="Compact"/>
              <w:bidi/>
              <w:jc w:val="center"/>
            </w:pPr>
            <w:r>
              <w:rPr>
                <w:rtl/>
                <w:lang w:val="fa"/>
              </w:rPr>
              <w:t xml:space="preserve">۴</w:t>
            </w:r>
          </w:p>
        </w:tc>
        <w:tc>
          <w:tcPr/>
          <w:p>
            <w:pPr>
              <w:pStyle w:val="Compact"/>
              <w:bidi/>
              <w:jc w:val="center"/>
            </w:pPr>
            <w:r>
              <w:rPr>
                <w:rtl/>
                <w:lang w:val="fa"/>
              </w:rPr>
              <w:t xml:space="preserve">۲</w:t>
            </w:r>
          </w:p>
        </w:tc>
        <w:tc>
          <w:tcPr/>
          <w:p>
            <w:pPr>
              <w:pStyle w:val="Compact"/>
              <w:bidi/>
              <w:jc w:val="left"/>
            </w:pPr>
            <w:r>
              <w:rPr>
                <w:rtl/>
                <w:lang w:val="fa"/>
              </w:rPr>
              <w:t xml:space="preserve">شدیدترین نفرتِ اخلاقی (زجّاج)</w:t>
            </w:r>
          </w:p>
        </w:tc>
      </w:tr>
      <w:tr>
        <w:tc>
          <w:tcPr/>
          <w:p>
            <w:pPr>
              <w:pStyle w:val="Compact"/>
              <w:bidi/>
              <w:jc w:val="center"/>
            </w:pPr>
            <w:r>
              <w:rPr>
                <w:rtl/>
                <w:lang w:val="fa"/>
              </w:rPr>
              <w:t xml:space="preserve">۴</w:t>
            </w:r>
          </w:p>
        </w:tc>
        <w:tc>
          <w:tcPr/>
          <w:p>
            <w:pPr>
              <w:pStyle w:val="Compact"/>
              <w:bidi/>
              <w:jc w:val="center"/>
            </w:pPr>
            <w:r>
              <w:rPr>
                <w:rtl/>
                <w:lang w:val="fa"/>
              </w:rPr>
              <w:t xml:space="preserve">غضب</w:t>
            </w:r>
          </w:p>
        </w:tc>
        <w:tc>
          <w:tcPr/>
          <w:p>
            <w:pPr>
              <w:pStyle w:val="Compact"/>
              <w:bidi/>
              <w:jc w:val="center"/>
            </w:pPr>
            <w:r>
              <w:rPr>
                <w:rtl/>
                <w:lang w:val="fa"/>
              </w:rPr>
              <w:t xml:space="preserve">۲۴</w:t>
            </w:r>
          </w:p>
        </w:tc>
        <w:tc>
          <w:tcPr/>
          <w:p>
            <w:pPr>
              <w:pStyle w:val="Compact"/>
              <w:bidi/>
              <w:jc w:val="center"/>
            </w:pPr>
            <w:r>
              <w:rPr>
                <w:rtl/>
                <w:lang w:val="fa"/>
              </w:rPr>
              <w:t xml:space="preserve">۱۳</w:t>
            </w:r>
          </w:p>
        </w:tc>
        <w:tc>
          <w:tcPr/>
          <w:p>
            <w:pPr>
              <w:pStyle w:val="Compact"/>
              <w:bidi/>
              <w:jc w:val="center"/>
            </w:pPr>
            <w:r>
              <w:rPr>
                <w:rtl/>
                <w:lang w:val="fa"/>
              </w:rPr>
              <w:t xml:space="preserve">۱۱</w:t>
            </w:r>
          </w:p>
        </w:tc>
        <w:tc>
          <w:tcPr/>
          <w:p>
            <w:pPr>
              <w:pStyle w:val="Compact"/>
              <w:bidi/>
              <w:jc w:val="left"/>
            </w:pPr>
            <w:r>
              <w:rPr>
                <w:rtl/>
                <w:lang w:val="fa"/>
              </w:rPr>
              <w:t xml:space="preserve">واژه‌ی کانونیِ خشم؛ خداوند، انبیا، مؤمنان</w:t>
            </w:r>
          </w:p>
        </w:tc>
      </w:tr>
      <w:tr>
        <w:tc>
          <w:tcPr/>
          <w:p>
            <w:pPr>
              <w:pStyle w:val="Compact"/>
              <w:bidi/>
              <w:jc w:val="center"/>
            </w:pPr>
            <w:r>
              <w:rPr>
                <w:rtl/>
                <w:lang w:val="fa"/>
              </w:rPr>
              <w:t xml:space="preserve">۴</w:t>
            </w:r>
          </w:p>
        </w:tc>
        <w:tc>
          <w:tcPr/>
          <w:p>
            <w:pPr>
              <w:pStyle w:val="Compact"/>
              <w:bidi/>
              <w:jc w:val="center"/>
            </w:pPr>
            <w:r>
              <w:rPr>
                <w:rtl/>
                <w:lang w:val="fa"/>
              </w:rPr>
              <w:t xml:space="preserve">حرد</w:t>
            </w:r>
          </w:p>
        </w:tc>
        <w:tc>
          <w:tcPr/>
          <w:p>
            <w:pPr>
              <w:pStyle w:val="Compact"/>
              <w:bidi/>
              <w:jc w:val="center"/>
            </w:pPr>
            <w:r>
              <w:rPr>
                <w:rtl/>
                <w:lang w:val="fa"/>
              </w:rPr>
              <w:t xml:space="preserve">۱</w:t>
            </w:r>
          </w:p>
        </w:tc>
        <w:tc>
          <w:tcPr/>
          <w:p>
            <w:pPr>
              <w:pStyle w:val="Compact"/>
              <w:bidi/>
              <w:jc w:val="center"/>
            </w:pPr>
            <w:r>
              <w:rPr>
                <w:rtl/>
                <w:lang w:val="fa"/>
              </w:rPr>
              <w:t xml:space="preserve">۱</w:t>
            </w:r>
          </w:p>
        </w:tc>
        <w:tc>
          <w:tcPr/>
          <w:p>
            <w:pPr>
              <w:pStyle w:val="Compact"/>
              <w:bidi/>
              <w:jc w:val="center"/>
            </w:pPr>
            <w:r>
              <w:rPr>
                <w:rtl/>
                <w:lang w:val="fa"/>
              </w:rPr>
              <w:t xml:space="preserve">۰</w:t>
            </w:r>
          </w:p>
        </w:tc>
        <w:tc>
          <w:tcPr/>
          <w:p>
            <w:pPr>
              <w:pStyle w:val="Compact"/>
              <w:bidi/>
              <w:jc w:val="left"/>
            </w:pPr>
            <w:r>
              <w:rPr>
                <w:rtl/>
                <w:lang w:val="fa"/>
              </w:rPr>
              <w:t xml:space="preserve">هاپَکسِ قرآنی: سوره قلم: ۲۵</w:t>
            </w:r>
          </w:p>
        </w:tc>
      </w:tr>
      <w:tr>
        <w:tc>
          <w:tcPr/>
          <w:p>
            <w:pPr>
              <w:pStyle w:val="Compact"/>
              <w:bidi/>
              <w:jc w:val="center"/>
            </w:pPr>
            <w:r>
              <w:rPr>
                <w:rtl/>
                <w:lang w:val="fa"/>
              </w:rPr>
              <w:t xml:space="preserve">۵</w:t>
            </w:r>
          </w:p>
        </w:tc>
        <w:tc>
          <w:tcPr/>
          <w:p>
            <w:pPr>
              <w:pStyle w:val="Compact"/>
              <w:bidi/>
              <w:jc w:val="center"/>
            </w:pPr>
            <w:r>
              <w:rPr>
                <w:rtl/>
                <w:lang w:val="fa"/>
              </w:rPr>
              <w:t xml:space="preserve">غيظ</w:t>
            </w:r>
          </w:p>
        </w:tc>
        <w:tc>
          <w:tcPr/>
          <w:p>
            <w:pPr>
              <w:pStyle w:val="Compact"/>
              <w:bidi/>
              <w:jc w:val="center"/>
            </w:pPr>
            <w:r>
              <w:rPr>
                <w:rtl/>
                <w:lang w:val="fa"/>
              </w:rPr>
              <w:t xml:space="preserve">۱۱</w:t>
            </w:r>
          </w:p>
        </w:tc>
        <w:tc>
          <w:tcPr/>
          <w:p>
            <w:pPr>
              <w:pStyle w:val="Compact"/>
              <w:bidi/>
              <w:jc w:val="center"/>
            </w:pPr>
            <w:r>
              <w:rPr>
                <w:rtl/>
                <w:lang w:val="fa"/>
              </w:rPr>
              <w:t xml:space="preserve">۳</w:t>
            </w:r>
          </w:p>
        </w:tc>
        <w:tc>
          <w:tcPr/>
          <w:p>
            <w:pPr>
              <w:pStyle w:val="Compact"/>
              <w:bidi/>
              <w:jc w:val="center"/>
            </w:pPr>
            <w:r>
              <w:rPr>
                <w:rtl/>
                <w:lang w:val="fa"/>
              </w:rPr>
              <w:t xml:space="preserve">۸</w:t>
            </w:r>
          </w:p>
        </w:tc>
        <w:tc>
          <w:tcPr/>
          <w:p>
            <w:pPr>
              <w:pStyle w:val="Compact"/>
              <w:bidi/>
              <w:jc w:val="left"/>
            </w:pPr>
            <w:r>
              <w:rPr>
                <w:rtl/>
                <w:lang w:val="fa"/>
              </w:rPr>
              <w:t xml:space="preserve">خشمِ متراکم؛ تجلیِ تمیّز در سوره مُلک: ۸</w:t>
            </w:r>
          </w:p>
        </w:tc>
      </w:tr>
      <w:tr>
        <w:tc>
          <w:tcPr/>
          <w:p>
            <w:pPr>
              <w:pStyle w:val="Compact"/>
              <w:bidi/>
              <w:jc w:val="center"/>
            </w:pPr>
            <w:r>
              <w:rPr>
                <w:rtl/>
                <w:lang w:val="fa"/>
              </w:rPr>
              <w:t xml:space="preserve">۶</w:t>
            </w:r>
          </w:p>
        </w:tc>
        <w:tc>
          <w:tcPr/>
          <w:p>
            <w:pPr>
              <w:pStyle w:val="Compact"/>
              <w:bidi/>
              <w:jc w:val="center"/>
            </w:pPr>
            <w:r>
              <w:rPr>
                <w:rtl/>
                <w:lang w:val="fa"/>
              </w:rPr>
              <w:t xml:space="preserve">بغي</w:t>
            </w:r>
          </w:p>
        </w:tc>
        <w:tc>
          <w:tcPr/>
          <w:p>
            <w:pPr>
              <w:pStyle w:val="Compact"/>
              <w:bidi/>
              <w:jc w:val="center"/>
            </w:pPr>
            <w:r>
              <w:rPr>
                <w:rtl/>
                <w:lang w:val="fa"/>
              </w:rPr>
              <w:t xml:space="preserve">۹۶</w:t>
            </w:r>
          </w:p>
        </w:tc>
        <w:tc>
          <w:tcPr/>
          <w:p>
            <w:pPr>
              <w:pStyle w:val="Compact"/>
              <w:bidi/>
              <w:jc w:val="center"/>
            </w:pPr>
            <w:r>
              <w:rPr>
                <w:rtl/>
                <w:lang w:val="fa"/>
              </w:rPr>
              <w:t xml:space="preserve">۵۵</w:t>
            </w:r>
          </w:p>
        </w:tc>
        <w:tc>
          <w:tcPr/>
          <w:p>
            <w:pPr>
              <w:pStyle w:val="Compact"/>
              <w:bidi/>
              <w:jc w:val="center"/>
            </w:pPr>
            <w:r>
              <w:rPr>
                <w:rtl/>
                <w:lang w:val="fa"/>
              </w:rPr>
              <w:t xml:space="preserve">۴۱</w:t>
            </w:r>
          </w:p>
        </w:tc>
        <w:tc>
          <w:tcPr/>
          <w:p>
            <w:pPr>
              <w:pStyle w:val="Compact"/>
              <w:bidi/>
              <w:jc w:val="left"/>
            </w:pPr>
            <w:r>
              <w:rPr>
                <w:rtl/>
                <w:lang w:val="fa"/>
              </w:rPr>
              <w:t xml:space="preserve">گرهِ پلی؛ علّیتِ دوسویه (نک. §۴-۶-۴)</w:t>
            </w:r>
          </w:p>
        </w:tc>
      </w:tr>
      <w:tr>
        <w:tc>
          <w:tcPr/>
          <w:p>
            <w:pPr>
              <w:pStyle w:val="Compact"/>
              <w:bidi/>
              <w:jc w:val="center"/>
            </w:pPr>
            <w:r>
              <w:rPr>
                <w:rtl/>
                <w:lang w:val="fa"/>
              </w:rPr>
              <w:t xml:space="preserve">۶</w:t>
            </w:r>
          </w:p>
        </w:tc>
        <w:tc>
          <w:tcPr/>
          <w:p>
            <w:pPr>
              <w:pStyle w:val="Compact"/>
              <w:bidi/>
              <w:jc w:val="center"/>
            </w:pPr>
            <w:r>
              <w:rPr>
                <w:rtl/>
                <w:lang w:val="fa"/>
              </w:rPr>
              <w:t xml:space="preserve">طغي</w:t>
            </w:r>
          </w:p>
        </w:tc>
        <w:tc>
          <w:tcPr/>
          <w:p>
            <w:pPr>
              <w:pStyle w:val="Compact"/>
              <w:bidi/>
              <w:jc w:val="center"/>
            </w:pPr>
            <w:r>
              <w:rPr>
                <w:rtl/>
                <w:lang w:val="fa"/>
              </w:rPr>
              <w:t xml:space="preserve">۳۹</w:t>
            </w:r>
          </w:p>
        </w:tc>
        <w:tc>
          <w:tcPr/>
          <w:p>
            <w:pPr>
              <w:pStyle w:val="Compact"/>
              <w:bidi/>
              <w:jc w:val="center"/>
            </w:pPr>
            <w:r>
              <w:rPr>
                <w:rtl/>
                <w:lang w:val="fa"/>
              </w:rPr>
              <w:t xml:space="preserve">۲۹</w:t>
            </w:r>
          </w:p>
        </w:tc>
        <w:tc>
          <w:tcPr/>
          <w:p>
            <w:pPr>
              <w:pStyle w:val="Compact"/>
              <w:bidi/>
              <w:jc w:val="center"/>
            </w:pPr>
            <w:r>
              <w:rPr>
                <w:rtl/>
                <w:lang w:val="fa"/>
              </w:rPr>
              <w:t xml:space="preserve">۱۰</w:t>
            </w:r>
          </w:p>
        </w:tc>
        <w:tc>
          <w:tcPr/>
          <w:p>
            <w:pPr>
              <w:pStyle w:val="Compact"/>
              <w:bidi/>
              <w:jc w:val="left"/>
            </w:pPr>
            <w:r>
              <w:rPr>
                <w:rtl/>
                <w:lang w:val="fa"/>
              </w:rPr>
              <w:t xml:space="preserve">پارادایمِ فرعونی؛ استکبارِ ساختاری</w:t>
            </w:r>
          </w:p>
        </w:tc>
      </w:tr>
      <w:tr>
        <w:tc>
          <w:tcPr/>
          <w:p>
            <w:pPr>
              <w:pStyle w:val="Compact"/>
              <w:bidi/>
              <w:jc w:val="center"/>
            </w:pPr>
            <w:r>
              <w:rPr>
                <w:rtl/>
                <w:lang w:val="fa"/>
              </w:rPr>
              <w:t xml:space="preserve">۶</w:t>
            </w:r>
          </w:p>
        </w:tc>
        <w:tc>
          <w:tcPr/>
          <w:p>
            <w:pPr>
              <w:pStyle w:val="Compact"/>
              <w:bidi/>
              <w:jc w:val="center"/>
            </w:pPr>
            <w:r>
              <w:rPr>
                <w:rtl/>
                <w:lang w:val="fa"/>
              </w:rPr>
              <w:t xml:space="preserve">عتو</w:t>
            </w:r>
          </w:p>
        </w:tc>
        <w:tc>
          <w:tcPr/>
          <w:p>
            <w:pPr>
              <w:pStyle w:val="Compact"/>
              <w:bidi/>
              <w:jc w:val="center"/>
            </w:pPr>
            <w:r>
              <w:rPr>
                <w:rtl/>
                <w:lang w:val="fa"/>
              </w:rPr>
              <w:t xml:space="preserve">۱۰</w:t>
            </w:r>
          </w:p>
        </w:tc>
        <w:tc>
          <w:tcPr/>
          <w:p>
            <w:pPr>
              <w:pStyle w:val="Compact"/>
              <w:bidi/>
              <w:jc w:val="center"/>
            </w:pPr>
            <w:r>
              <w:rPr>
                <w:rtl/>
                <w:lang w:val="fa"/>
              </w:rPr>
              <w:t xml:space="preserve">۹</w:t>
            </w:r>
          </w:p>
        </w:tc>
        <w:tc>
          <w:tcPr/>
          <w:p>
            <w:pPr>
              <w:pStyle w:val="Compact"/>
              <w:bidi/>
              <w:jc w:val="center"/>
            </w:pPr>
            <w:r>
              <w:rPr>
                <w:rtl/>
                <w:lang w:val="fa"/>
              </w:rPr>
              <w:t xml:space="preserve">۱</w:t>
            </w:r>
          </w:p>
        </w:tc>
        <w:tc>
          <w:tcPr/>
          <w:p>
            <w:pPr>
              <w:pStyle w:val="Compact"/>
              <w:bidi/>
              <w:jc w:val="left"/>
            </w:pPr>
            <w:r>
              <w:rPr>
                <w:rtl/>
                <w:lang w:val="fa"/>
              </w:rPr>
              <w:t xml:space="preserve">عنادِ تثبیت‌شده؛ پیوسته با استکبار</w:t>
            </w:r>
          </w:p>
        </w:tc>
      </w:tr>
      <w:tr>
        <w:tc>
          <w:tcPr/>
          <w:p>
            <w:pPr>
              <w:pStyle w:val="Compact"/>
              <w:bidi/>
              <w:jc w:val="center"/>
            </w:pPr>
            <w:r>
              <w:rPr>
                <w:b/>
                <w:bCs/>
                <w:rtl/>
                <w:lang w:val="fa"/>
              </w:rPr>
              <w:t xml:space="preserve">مجموع</w:t>
            </w:r>
          </w:p>
        </w:tc>
        <w:tc>
          <w:tcPr/>
          <w:p>
            <w:pPr>
              <w:pStyle w:val="Compact"/>
              <w:bidi/>
              <w:jc w:val="center"/>
            </w:pPr>
            <w:r>
              <w:rPr>
                <w:rtl/>
                <w:lang w:val="fa"/>
              </w:rPr>
              <w:t xml:space="preserve">–</w:t>
            </w:r>
          </w:p>
        </w:tc>
        <w:tc>
          <w:tcPr/>
          <w:p>
            <w:pPr>
              <w:pStyle w:val="Compact"/>
              <w:bidi/>
              <w:jc w:val="center"/>
            </w:pPr>
            <w:r>
              <w:rPr>
                <w:b/>
                <w:bCs/>
                <w:rtl/>
                <w:lang w:val="fa"/>
              </w:rPr>
              <w:t xml:space="preserve">۳۱۲</w:t>
            </w:r>
          </w:p>
        </w:tc>
        <w:tc>
          <w:tcPr/>
          <w:p>
            <w:pPr>
              <w:pStyle w:val="Compact"/>
              <w:bidi/>
              <w:jc w:val="center"/>
            </w:pPr>
            <w:r>
              <w:rPr>
                <w:b/>
                <w:bCs/>
                <w:rtl/>
                <w:lang w:val="fa"/>
              </w:rPr>
              <w:t xml:space="preserve">۱۸۳</w:t>
            </w:r>
          </w:p>
        </w:tc>
        <w:tc>
          <w:tcPr/>
          <w:p>
            <w:pPr>
              <w:pStyle w:val="Compact"/>
              <w:bidi/>
              <w:jc w:val="center"/>
            </w:pPr>
            <w:r>
              <w:rPr>
                <w:b/>
                <w:bCs/>
                <w:rtl/>
                <w:lang w:val="fa"/>
              </w:rPr>
              <w:t xml:space="preserve">۱۲۹</w:t>
            </w:r>
          </w:p>
        </w:tc>
        <w:tc>
          <w:tcPr/>
          <w:p>
            <w:pPr>
              <w:pStyle w:val="Compact"/>
              <w:bidi/>
              <w:jc w:val="left"/>
            </w:pPr>
            <w:r>
              <w:rPr>
                <w:rtl/>
                <w:lang w:val="fa"/>
              </w:rPr>
              <w:t xml:space="preserve">–</w:t>
            </w:r>
          </w:p>
        </w:tc>
      </w:tr>
    </w:tbl>
    <w:p>
      <w:pPr>
        <w:bidi/>
      </w:pPr>
      <w:r>
        <w:rPr>
          <w:b/>
          <w:bCs/>
          <w:rtl/>
          <w:lang w:val="fa"/>
        </w:rPr>
        <w:t xml:space="preserve">توزیعِ مرحله‌ای</w:t>
      </w:r>
      <w:r>
        <w:rPr>
          <w:rtl/>
          <w:lang w:val="fa"/>
        </w:rPr>
        <w:t xml:space="preserve">: به‌ترتیب ۴۴، ۶۰، ۲۷، ۲۵، ۱۱، ۱۴۵. مقایسه‌ی مراحلِ ۱ تا ۵ (۱۶۷) با مرحله‌ی ۶ (۱۴۵) رد نمی‌شود (χ²(۱) = ۱٫۵۵)؛ این یافته با قرائتِ علّیتِ دوسویه در §۴-۶-۴ سازگار است. سه آزمونِ یکنواختیِ روند (اسپیرمن، مَن-کِندال، کاکرَن-آرمیتِج) فرضِ بدون‌روند را رد نمی‌کنند — نتیجه‌ای منتظره، چراکه پیوستارِ پیشنهادی، ترتیبِ</w:t>
      </w:r>
      <w:r>
        <w:rPr>
          <w:rtl/>
          <w:lang w:val="fa"/>
        </w:rPr>
        <w:t xml:space="preserve"> </w:t>
      </w:r>
      <w:r>
        <w:rPr>
          <w:i/>
          <w:iCs/>
          <w:rtl/>
          <w:lang w:val="fa"/>
        </w:rPr>
        <w:t xml:space="preserve">شدتِ معنایی</w:t>
      </w:r>
      <w:r>
        <w:rPr>
          <w:rtl/>
          <w:lang w:val="fa"/>
        </w:rPr>
        <w:t xml:space="preserve"> </w:t>
      </w:r>
      <w:r>
        <w:rPr>
          <w:rtl/>
          <w:lang w:val="fa"/>
        </w:rPr>
        <w:t xml:space="preserve">است، نه ترتیبِ بسامدی.</w:t>
      </w:r>
    </w:p>
    <w:p>
      <w:pPr>
        <w:pStyle w:val="CaptionedFigure"/>
        <w:bidi/>
      </w:pPr>
      <w:r>
        <w:drawing>
          <wp:inline>
            <wp:extent cx="5067300" cy="1964216"/>
            <wp:effectExtent b="0" l="0" r="0" t="0"/>
            <wp:docPr descr="بسامدِ ریشه‌ای و مرحله‌ایِ ۳۱۲ بسامدِ کانونیِ طیف. پنلِ راست: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 پنلِ چپ: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 title="" id="40" name="Picture"/>
            <a:graphic>
              <a:graphicData uri="http://schemas.openxmlformats.org/drawingml/2006/picture">
                <pic:pic>
                  <pic:nvPicPr>
                    <pic:cNvPr descr="fig2_frequency_by_stage.png" id="41" name="Picture"/>
                    <pic:cNvPicPr>
                      <a:picLocks noChangeArrowheads="1" noChangeAspect="1"/>
                    </pic:cNvPicPr>
                  </pic:nvPicPr>
                  <pic:blipFill>
                    <a:blip r:embed="rId39"/>
                    <a:stretch>
                      <a:fillRect/>
                    </a:stretch>
                  </pic:blipFill>
                  <pic:spPr bwMode="auto">
                    <a:xfrm>
                      <a:off x="0" y="0"/>
                      <a:ext cx="5067300" cy="1964216"/>
                    </a:xfrm>
                    <a:prstGeom prst="rect">
                      <a:avLst/>
                    </a:prstGeom>
                    <a:noFill/>
                    <a:ln w="9525">
                      <a:noFill/>
                      <a:headEnd/>
                      <a:tailEnd/>
                    </a:ln>
                  </pic:spPr>
                </pic:pic>
              </a:graphicData>
            </a:graphic>
          </wp:inline>
        </w:drawing>
      </w:r>
    </w:p>
    <w:p>
      <w:pPr>
        <w:pStyle w:val="ImageCaption"/>
        <w:bidi/>
      </w:pPr>
      <w:r>
        <w:rPr>
          <w:rtl/>
          <w:lang w:val="fa"/>
        </w:rPr>
        <w:t xml:space="preserve">بسامدِ ریشه‌ای و مرحله‌ایِ ۳۱۲ بسامدِ کانونیِ طیف.</w:t>
      </w:r>
      <w:r>
        <w:rPr>
          <w:rtl/>
          <w:lang w:val="fa"/>
        </w:rPr>
        <w:t xml:space="preserve"> </w:t>
      </w:r>
      <w:r>
        <w:rPr>
          <w:i/>
          <w:iCs/>
          <w:rtl/>
          <w:lang w:val="fa"/>
        </w:rPr>
        <w:t xml:space="preserve">پنلِ راست</w:t>
      </w:r>
      <w:r>
        <w:rPr>
          <w:rtl/>
          <w:lang w:val="fa"/>
        </w:rPr>
        <w:t xml:space="preserve">: بسامد به‌تفکیکِ ریشه؛ رنگِ میله، کدِ مرحله را نشان می‌دهد. عدمِ تقارنِ نمایانِ مرحله‌ی ۶ (بَغی ۹۶ در برابرِ عتوّ ۱۰)، بازتابِ تقسیمِ کارِ واژگانی میانِ پرخاشگریِ توزیع‌شده و سرکشیِ لجوجانه است (تحلیل در §۴-۶).</w:t>
      </w:r>
      <w:r>
        <w:rPr>
          <w:rtl/>
          <w:lang w:val="fa"/>
        </w:rPr>
        <w:t xml:space="preserve"> </w:t>
      </w:r>
      <w:r>
        <w:rPr>
          <w:i/>
          <w:iCs/>
          <w:rtl/>
          <w:lang w:val="fa"/>
        </w:rPr>
        <w:t xml:space="preserve">پنلِ چپ</w:t>
      </w:r>
      <w:r>
        <w:rPr>
          <w:rtl/>
          <w:lang w:val="fa"/>
        </w:rPr>
        <w:t xml:space="preserve">: مجموعِ هر مرحله (۴۴، ۶۰، ۲۷، ۲۵، ۱۱، ۱۴۵). آزمونِ خی-دوی شش‌مرحله‌ای فرضِ یکنواختی را رد می‌کند (χ²(۵) = ۲۲۷٫۱۵، p &lt; ۰٫۰۰۱)؛ اما مقایسه‌ی هسته‌ی پدیدارشناختی (۱۶۷) با قطبِ پیامدها (۱۴۵) رد نمی‌شود (χ²(۱) = ۱٫۵۵) — هم‌سو با §۴-۶-۴ و §۵-۲.</w:t>
      </w:r>
    </w:p>
    <w:p>
      <w:pPr>
        <w:pStyle w:val="CaptionedFigure"/>
        <w:bidi/>
      </w:pPr>
      <w:r>
        <w:drawing>
          <wp:inline>
            <wp:extent cx="5067300" cy="2005766"/>
            <wp:effectExtent b="0" l="0" r="0" t="0"/>
            <wp:docPr descr="توزیعِ تجمیعیِ مکّی/مدنی برای چهارده ریشه‌ی کانونی. اعدادِ بالای میله‌ها نسبتِ خامِ مکّی/مدنی را نشان می‌دهند. الگوهای شاخص: أَسَف انحصاراً مکّی (۵/۰)؛ سَخَط انحصاراً مدنی (۰/۴، p = ۰٫۰۰۵ در برابرِ خطِ پایه‌ی ۰٫۷۴)؛ نَقم با گرایشِ مکّی (۱۲/۵)؛ کَره با گرایشِ مدنی (۱۴/۲۷، p = ۰٫۰۰۵)؛ حَرد هاپَکسِ مکّی. این الگو، تخصص‌یافتگیِ گفتمانی-بافتی را به‌منزله‌ی ویژگیِ عمومیِ واژگانِ قرآنی پدیدار می‌سازد (§۵-۳)." title="" id="43" name="Picture"/>
            <a:graphic>
              <a:graphicData uri="http://schemas.openxmlformats.org/drawingml/2006/picture">
                <pic:pic>
                  <pic:nvPicPr>
                    <pic:cNvPr descr="fig3_meccan_medinan.png" id="44" name="Picture"/>
                    <pic:cNvPicPr>
                      <a:picLocks noChangeArrowheads="1" noChangeAspect="1"/>
                    </pic:cNvPicPr>
                  </pic:nvPicPr>
                  <pic:blipFill>
                    <a:blip r:embed="rId42"/>
                    <a:stretch>
                      <a:fillRect/>
                    </a:stretch>
                  </pic:blipFill>
                  <pic:spPr bwMode="auto">
                    <a:xfrm>
                      <a:off x="0" y="0"/>
                      <a:ext cx="5067300" cy="2005766"/>
                    </a:xfrm>
                    <a:prstGeom prst="rect">
                      <a:avLst/>
                    </a:prstGeom>
                    <a:noFill/>
                    <a:ln w="9525">
                      <a:noFill/>
                      <a:headEnd/>
                      <a:tailEnd/>
                    </a:ln>
                  </pic:spPr>
                </pic:pic>
              </a:graphicData>
            </a:graphic>
          </wp:inline>
        </w:drawing>
      </w:r>
    </w:p>
    <w:p>
      <w:pPr>
        <w:pStyle w:val="ImageCaption"/>
        <w:bidi/>
      </w:pPr>
      <w:r>
        <w:rPr>
          <w:rtl/>
          <w:lang w:val="fa"/>
        </w:rPr>
        <w:t xml:space="preserve">توزیعِ تجمیعیِ مکّی/مدنی برای چهارده ریشه‌ی کانونی. اعدادِ بالای میله‌ها نسبتِ خامِ مکّی/مدنی را نشان می‌دهند. الگوهای شاخص: أَسَف</w:t>
      </w:r>
      <w:r>
        <w:rPr>
          <w:rtl/>
          <w:lang w:val="fa"/>
        </w:rPr>
        <w:t xml:space="preserve"> </w:t>
      </w:r>
      <w:r>
        <w:rPr>
          <w:i/>
          <w:iCs/>
          <w:rtl/>
          <w:lang w:val="fa"/>
        </w:rPr>
        <w:t xml:space="preserve">انحصاراً</w:t>
      </w:r>
      <w:r>
        <w:rPr>
          <w:rtl/>
          <w:lang w:val="fa"/>
        </w:rPr>
        <w:t xml:space="preserve"> </w:t>
      </w:r>
      <w:r>
        <w:rPr>
          <w:rtl/>
          <w:lang w:val="fa"/>
        </w:rPr>
        <w:t xml:space="preserve">مکّی (۵/۰)؛ سَخَط</w:t>
      </w:r>
      <w:r>
        <w:rPr>
          <w:rtl/>
          <w:lang w:val="fa"/>
        </w:rPr>
        <w:t xml:space="preserve"> </w:t>
      </w:r>
      <w:r>
        <w:rPr>
          <w:i/>
          <w:iCs/>
          <w:rtl/>
          <w:lang w:val="fa"/>
        </w:rPr>
        <w:t xml:space="preserve">انحصاراً</w:t>
      </w:r>
      <w:r>
        <w:rPr>
          <w:rtl/>
          <w:lang w:val="fa"/>
        </w:rPr>
        <w:t xml:space="preserve"> </w:t>
      </w:r>
      <w:r>
        <w:rPr>
          <w:rtl/>
          <w:lang w:val="fa"/>
        </w:rPr>
        <w:t xml:space="preserve">مدنی (۰/۴، p = ۰٫۰۰۵ در برابرِ خطِ پایه‌ی ۰٫۷۴)؛ نَقم با گرایشِ مکّی (۱۲/۵)؛ کَره با گرایشِ مدنی (۱۴/۲۷، p = ۰٫۰۰۵)؛ حَرد هاپَکسِ مکّی. این الگو،</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به‌منزله‌ی ویژگیِ عمومیِ واژگانِ قرآنی پدیدار می‌سازد (§۵-۳).</w:t>
      </w:r>
    </w:p>
    <w:p>
      <w:pPr>
        <w:pStyle w:val="CaptionedFigure"/>
        <w:bidi/>
      </w:pPr>
      <w:r>
        <w:drawing>
          <wp:inline>
            <wp:extent cx="5067300" cy="2113421"/>
            <wp:effectExtent b="0" l="0" r="0" t="0"/>
            <wp:docPr descr="پروفایلِ ریخت‌شناختیِ چهارده ریشه به‌تفکیکِ جزءِ سخن (فعل/اسم/صفت/اسمِ فاعل). شیبِ چپ به راست، جابه‌جاییِ گونه‌شناختی 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 title="" id="46" name="Picture"/>
            <a:graphic>
              <a:graphicData uri="http://schemas.openxmlformats.org/drawingml/2006/picture">
                <pic:pic>
                  <pic:nvPicPr>
                    <pic:cNvPr descr="fig5_morphology_stack.png" id="47" name="Picture"/>
                    <pic:cNvPicPr>
                      <a:picLocks noChangeArrowheads="1" noChangeAspect="1"/>
                    </pic:cNvPicPr>
                  </pic:nvPicPr>
                  <pic:blipFill>
                    <a:blip r:embed="rId45"/>
                    <a:stretch>
                      <a:fillRect/>
                    </a:stretch>
                  </pic:blipFill>
                  <pic:spPr bwMode="auto">
                    <a:xfrm>
                      <a:off x="0" y="0"/>
                      <a:ext cx="5067300" cy="2113421"/>
                    </a:xfrm>
                    <a:prstGeom prst="rect">
                      <a:avLst/>
                    </a:prstGeom>
                    <a:noFill/>
                    <a:ln w="9525">
                      <a:noFill/>
                      <a:headEnd/>
                      <a:tailEnd/>
                    </a:ln>
                  </pic:spPr>
                </pic:pic>
              </a:graphicData>
            </a:graphic>
          </wp:inline>
        </w:drawing>
      </w:r>
    </w:p>
    <w:p>
      <w:pPr>
        <w:pStyle w:val="ImageCaption"/>
        <w:bidi/>
      </w:pPr>
      <w:r>
        <w:rPr>
          <w:rtl/>
          <w:lang w:val="fa"/>
        </w:rPr>
        <w:t xml:space="preserve">پروفایلِ ریخت‌شناختیِ چهارده ریشه به‌تفکیکِ جزءِ سخن (فعل/اسم/صفت/اسمِ فاعل). شیبِ چپ به راست،</w:t>
      </w:r>
      <w:r>
        <w:rPr>
          <w:rtl/>
          <w:lang w:val="fa"/>
        </w:rPr>
        <w:t xml:space="preserve"> </w:t>
      </w:r>
      <w:r>
        <w:rPr>
          <w:i/>
          <w:iCs/>
          <w:rtl/>
          <w:lang w:val="fa"/>
        </w:rPr>
        <w:t xml:space="preserve">جابه‌جاییِ گونه‌شناختی</w:t>
      </w:r>
      <w:r>
        <w:rPr>
          <w:rtl/>
          <w:lang w:val="fa"/>
        </w:rPr>
        <w:t xml:space="preserve"> </w:t>
      </w:r>
      <w:r>
        <w:rPr>
          <w:rtl/>
          <w:lang w:val="fa"/>
        </w:rPr>
        <w:t xml:space="preserve">را در پیوستار نشان می‌دهد: مراحلِ ۱ و ۲ غالباً فعلی‌اند (حُزن ۸۸٪ فعلی، ضِیق ۶۲٪) — هم‌خوان با حالت‌های گذرا. مرحله‌ی ۴ نومینالیزه می‌شود (غضب: ۱۶ اسم / ۶ فعل) و مرحله‌ی ۶ بیشترین درجه‌ی نومینالیزاسیون را دارد (با ظهورِ اسمِ فاعل: طاغوت، باغی) — تثبیتِ پیامدها به‌منزله‌ی ویژگیِ پایدارِ کنشگر، نه فرآیندی گذرا.</w:t>
      </w:r>
    </w:p>
    <w:bookmarkEnd w:id="48"/>
    <w:bookmarkStart w:id="49" w:name="نگاهی-فشرده-به-مرحلههای-۱-تا-۳"/>
    <w:p>
      <w:pPr>
        <w:pStyle w:val="Heading3"/>
        <w:bidi/>
      </w:pPr>
      <w:r>
        <w:rPr>
          <w:rtl/>
          <w:lang w:val="fa"/>
        </w:rPr>
        <w:t xml:space="preserve">۴-۳. نگاهی فشرده به مرحله‌های ۱ تا ۳</w:t>
      </w:r>
    </w:p>
    <w:p>
      <w:pPr>
        <w:bidi/>
      </w:pPr>
      <w:r>
        <w:rPr>
          <w:rtl/>
          <w:lang w:val="fa"/>
        </w:rPr>
        <w:t xml:space="preserve">از آن‌جا که پژوهشِ حاضر بر اوجِ پیوستار (مرحله‌های ۴ تا ۶) متمرکز است، تحلیلِ تفصیلیِ مرحله‌های پیشین به مطالعاتِ تک‌واژگانیِ موجود (قائمی‌نیا ۱۳۹۰ بر کَره/ضِیق؛ نَریمانی و همکاران ۱۴۰۰ بر نَقم/سَخَط/غیظ؛ قاری‌زاده و همکاران ۱۴۰۲ بر طغیان) ارجاع داده می‌شود. در این‌جا یافته‌های کانونیِ این مراحل به‌اختصار گزارش می‌شوند:</w:t>
      </w:r>
    </w:p>
    <w:p>
      <w:pPr>
        <w:pStyle w:val="Compact"/>
        <w:numPr>
          <w:ilvl w:val="0"/>
          <w:numId w:val="1001"/>
        </w:numPr>
        <w:bidi/>
      </w:pPr>
      <w:r>
        <w:rPr>
          <w:b/>
          <w:bCs/>
          <w:rtl/>
          <w:lang w:val="fa"/>
        </w:rPr>
        <w:t xml:space="preserve">مرحله‌ی ۱ (پیش‌ازخشم؛ ۴۴ بسامد).</w:t>
      </w:r>
      <w:r>
        <w:rPr>
          <w:rtl/>
          <w:lang w:val="fa"/>
        </w:rPr>
        <w:t xml:space="preserve"> </w:t>
      </w:r>
      <w:r>
        <w:rPr>
          <w:rtl/>
          <w:lang w:val="fa"/>
        </w:rPr>
        <w:t xml:space="preserve">أُف (سوره اسراء: ۲۳؛ سوره انبیاء: ۶۷؛ سوره احقاف: ۱۷) کم‌ترین ترازِ کلامیِ ناخشنودی را تثبیت می‌کند. کَره ساختاری دوگانه دارد: کراهتِ درونیِ اصلاح‌پذیر (سوره بقره: ۲۱۶) و اِکراهِ ساختاریِ تحمیلی (سوره بقره: ۲۵۶) که خود از حوزه‌ی هیجان بیرون است.</w:t>
      </w:r>
    </w:p>
    <w:p>
      <w:pPr>
        <w:pStyle w:val="Compact"/>
        <w:numPr>
          <w:ilvl w:val="0"/>
          <w:numId w:val="1001"/>
        </w:numPr>
        <w:bidi/>
      </w:pPr>
      <w:r>
        <w:rPr>
          <w:b/>
          <w:bCs/>
          <w:rtl/>
          <w:lang w:val="fa"/>
        </w:rPr>
        <w:t xml:space="preserve">مرحله‌ی ۲ (فشارِ درونی؛ ۶۰ بسامد).</w:t>
      </w:r>
      <w:r>
        <w:rPr>
          <w:rtl/>
          <w:lang w:val="fa"/>
        </w:rPr>
        <w:t xml:space="preserve"> </w:t>
      </w:r>
      <w:r>
        <w:rPr>
          <w:rtl/>
          <w:lang w:val="fa"/>
        </w:rPr>
        <w:t xml:space="preserve">ضِیق (۱۳ بسامد، با شاهدِ کانونیِ سوره حِجر: ۹۷) و ترکیبِ «ضاقَ ذَرعاً» (سوره هود: ۷۷، ۸۰) پرخاشگریِ بازداشته را در روایتِ لوط (ع) صورت‌بندی می‌کند. حُزن (۴۲ بسامد، ۸۸٪ فعلی) اندوهی موقتی و تنظیم‌پذیر است، با ارزش‌های معناییِ چهارگانه (اندوهِ فقدان، اندوهِ ستم‌دیدگی، پشیمانیِ مثبت، خشمِ به‌درون‌برگشته). أَسَف (۵ بسامد، انحصاراً مکّی) ترکیبی از اندوه و خشم است؛ «غَضبانَ أَسِفاً» (سوره اعراف: ۱۵۰؛ سوره طه: ۸۶) خشمِ پیامبرانه‌ی موسی (ع) را در زمینه‌ای شفقت‌آمیز می‌نشاند.</w:t>
      </w:r>
    </w:p>
    <w:p>
      <w:pPr>
        <w:pStyle w:val="Compact"/>
        <w:numPr>
          <w:ilvl w:val="0"/>
          <w:numId w:val="1001"/>
        </w:numPr>
        <w:bidi/>
      </w:pPr>
      <w:r>
        <w:rPr>
          <w:b/>
          <w:bCs/>
          <w:rtl/>
          <w:lang w:val="fa"/>
        </w:rPr>
        <w:t xml:space="preserve">مرحله‌ی ۳ (نفرتِ ارزیابانه؛ ۲۷ بسامد).</w:t>
      </w:r>
      <w:r>
        <w:rPr>
          <w:rtl/>
          <w:lang w:val="fa"/>
        </w:rPr>
        <w:t xml:space="preserve"> </w:t>
      </w:r>
      <w:r>
        <w:rPr>
          <w:rtl/>
          <w:lang w:val="fa"/>
        </w:rPr>
        <w:t xml:space="preserve">نَقم (۱۷ بسامد) خشمی ارزیابی‌بنیاد و معطوف به کیفر است، با ساختِ کانونیِ «نَقَمَ مِن + سبب» (سوره اعراف: ۱۲۶) و تولیدِ صفتِ الهیِ «المنتقم». سَخَط (۴ بسامد، انحصاراً مدنی؛ p خام = ۰٫۰۰۵، p اصلاحی = ۰٫۰۵) نارضایتیِ الهیِ پایدارِ مختصِ فضای مدنیِ مواجهه با منافقان (سوره محمد: ۲۸) است. مَقت (۶ بسامد) نفرتِ اخلاقیِ ارزیابانه است (سوره غافر: ۱۰؛ سوره نساء: ۲۲؛ سوره فاطر: ۳۹؛ سوره صفّ: ۳) که با روی‌گردانی — نه رویاروییِ هجومی — عمل می‌کند.</w:t>
      </w:r>
    </w:p>
    <w:bookmarkEnd w:id="49"/>
    <w:bookmarkStart w:id="50" w:name="مرحله-۴-خشم-فعال"/>
    <w:p>
      <w:pPr>
        <w:pStyle w:val="Heading3"/>
        <w:bidi/>
      </w:pPr>
      <w:r>
        <w:rPr>
          <w:rtl/>
          <w:lang w:val="fa"/>
        </w:rPr>
        <w:t xml:space="preserve">۴-۴. مرحله ۴ — خشمِ فعّال</w:t>
      </w:r>
    </w:p>
    <w:p>
      <w:pPr>
        <w:bidi/>
      </w:pPr>
      <w:r>
        <w:rPr>
          <w:rtl/>
          <w:lang w:val="fa"/>
        </w:rPr>
        <w:t xml:space="preserve">مرحله‌ی چهارم، با دو ریشه (غضب، حَرد) و در مجموع ۲۵ بسامد، خشمِ فعّالِ بسیج‌کننده‌ی کنشگرِ حرکتی را در بر می‌گیرد.</w:t>
      </w:r>
    </w:p>
    <w:p>
      <w:pPr>
        <w:bidi/>
      </w:pPr>
      <w:r>
        <w:rPr>
          <w:b/>
          <w:bCs/>
          <w:rtl/>
          <w:lang w:val="fa"/>
        </w:rPr>
        <w:t xml:space="preserve">۴-۴-۱. غَضَب (۲۴ بسامد، ۱۳ مکّی / ۱۱ مدنی) — هیجانِ هدفمند یا اراده‌ی هنجاری؟</w:t>
      </w:r>
      <w:r>
        <w:rPr>
          <w:rtl/>
          <w:lang w:val="fa"/>
        </w:rPr>
        <w:t xml:space="preserve"> </w:t>
      </w:r>
      <w:r>
        <w:rPr>
          <w:rtl/>
          <w:lang w:val="fa"/>
        </w:rPr>
        <w:t xml:space="preserve">غضب، در پژوهشِ حاضر به‌منزله‌ی نقطه‌ی مرکزیِ پیوستار شناسایی می‌شود؛ توزیعِ نسبتاً متوازنِ مکّی-مدنیِ آن (۵۴٪ مکّی) سبب می‌شود در ساحتِ گفتمانیِ قرآن، واژه‌ای «فاقدِ نشانگرِ بافتاری» تلقی گردد. تحلیلِ تطبیقیِ نُه تفسیرِ بررسی‌شده، گسستِ نظریِ مهمی را در فهمِ این لغت آشکار می‌سازد:</w:t>
      </w:r>
    </w:p>
    <w:p>
      <w:pPr>
        <w:bidi/>
      </w:pPr>
      <w:r>
        <w:rPr>
          <w:rtl/>
          <w:lang w:val="fa"/>
        </w:rPr>
        <w:t xml:space="preserve">از یک‌سو،</w:t>
      </w:r>
      <w:r>
        <w:rPr>
          <w:rtl/>
          <w:lang w:val="fa"/>
        </w:rPr>
        <w:t xml:space="preserve"> </w:t>
      </w:r>
      <w:r>
        <w:rPr>
          <w:b/>
          <w:bCs/>
          <w:rtl/>
          <w:lang w:val="fa"/>
        </w:rPr>
        <w:t xml:space="preserve">سنّتِ بلاغی-معتزلیِ زمخشری</w:t>
      </w:r>
      <w:r>
        <w:rPr>
          <w:rtl/>
          <w:lang w:val="fa"/>
        </w:rPr>
        <w:t xml:space="preserve"> </w:t>
      </w:r>
      <w:r>
        <w:rPr>
          <w:rtl/>
          <w:lang w:val="fa"/>
        </w:rPr>
        <w:t xml:space="preserve">(الکشّاف، ج۳، ص۵۲۸ ذیلِ آیه‌ی سوره فتح: ۶) و رویکردِ پیامدشناختیِ ابن‌عاشور (التحریر و التنویر، ج۲۶، ص۱۲۰)، غضبِ الهی را در امتدادِ تجربه‌ی هیجانیِ بشری می‌دانند، اما آن را در سطحِ مفهومیِ بالاتر — یعنی به‌منزله‌ی «صفتِ فعل» و نه «صفتِ ذات» — صورت‌بندی می‌کنند. در این قرائت، تعبیرِ «غَضِبَ اللَّهُ عَلَيْهِمْ» (سوره فتح: ۶) دلالت بر یک</w:t>
      </w:r>
      <w:r>
        <w:rPr>
          <w:rtl/>
          <w:lang w:val="fa"/>
        </w:rPr>
        <w:t xml:space="preserve"> </w:t>
      </w:r>
      <w:r>
        <w:rPr>
          <w:b/>
          <w:bCs/>
          <w:rtl/>
          <w:lang w:val="fa"/>
        </w:rPr>
        <w:t xml:space="preserve">خواستِ ارجاعی به اقدامِ کیفری</w:t>
      </w:r>
      <w:r>
        <w:rPr>
          <w:rtl/>
          <w:lang w:val="fa"/>
        </w:rPr>
        <w:t xml:space="preserve"> </w:t>
      </w:r>
      <w:r>
        <w:rPr>
          <w:rtl/>
          <w:lang w:val="fa"/>
        </w:rPr>
        <w:t xml:space="preserve">دارد که به جوهرِ ذاتِ الهی بازنمی‌گردد.</w:t>
      </w:r>
    </w:p>
    <w:p>
      <w:pPr>
        <w:bidi/>
      </w:pPr>
      <w:r>
        <w:rPr>
          <w:rtl/>
          <w:lang w:val="fa"/>
        </w:rPr>
        <w:t xml:space="preserve">از سوی دیگر،</w:t>
      </w:r>
      <w:r>
        <w:rPr>
          <w:rtl/>
          <w:lang w:val="fa"/>
        </w:rPr>
        <w:t xml:space="preserve"> </w:t>
      </w:r>
      <w:r>
        <w:rPr>
          <w:b/>
          <w:bCs/>
          <w:rtl/>
          <w:lang w:val="fa"/>
        </w:rPr>
        <w:t xml:space="preserve">سنّتِ شیعی-فلسفیِ طباطبایی</w:t>
      </w:r>
      <w:r>
        <w:rPr>
          <w:rtl/>
          <w:lang w:val="fa"/>
        </w:rPr>
        <w:t xml:space="preserve"> </w:t>
      </w:r>
      <w:r>
        <w:rPr>
          <w:rtl/>
          <w:lang w:val="fa"/>
        </w:rPr>
        <w:t xml:space="preserve">(المیزان، ج۱۸، ص۲۸۲) و سنّتِ فلسفیِ امام فخر رازی (مفاتیح الغیب، ج۲۸، ص۸۴) با عبارتِ کلیدیِ «الغَضَبُ مِنَ اللهِ إرادَةُ إنزالِ العِقاب» (غضبِ الهی، اراده‌ی نزولِ عقوبت است)، غضبِ الهی را به سازوکاری هنجاری-قضایی فرومی‌کاهند. این قرائت، غضب را از قلمروِ پدیدارشناسیِ هیجانِ بشری به ساحتِ نظمِ هستی‌شناختیِ جزا منتقل می‌کند.</w:t>
      </w:r>
    </w:p>
    <w:p>
      <w:pPr>
        <w:bidi/>
      </w:pPr>
      <w:r>
        <w:rPr>
          <w:rtl/>
          <w:lang w:val="fa"/>
        </w:rPr>
        <w:t xml:space="preserve">این دو قرائت، در سطحِ بشری به نتیجه‌ای واحد می‌رسند: غضبِ بشری،</w:t>
      </w:r>
      <w:r>
        <w:rPr>
          <w:rtl/>
          <w:lang w:val="fa"/>
        </w:rPr>
        <w:t xml:space="preserve"> </w:t>
      </w:r>
      <w:r>
        <w:rPr>
          <w:b/>
          <w:bCs/>
          <w:rtl/>
          <w:lang w:val="fa"/>
        </w:rPr>
        <w:t xml:space="preserve">حالتی هیجانی و هدفمند با چارچوبی ارزیابانه</w:t>
      </w:r>
      <w:r>
        <w:rPr>
          <w:rtl/>
          <w:lang w:val="fa"/>
        </w:rPr>
        <w:t xml:space="preserve"> </w:t>
      </w:r>
      <w:r>
        <w:rPr>
          <w:rtl/>
          <w:lang w:val="fa"/>
        </w:rPr>
        <w:t xml:space="preserve">است. ابن‌فارس در مقاییس‌اللغه (ج۴، ص۴۲۸) ریشه‌ی «غ-ض-ب» را به «اشتدادٌ فی الشَّیء» (شدت یافتن در امری) بازمی‌گرداند؛ راغب در المفردات (ص۶۰۸) آن را به «ثَوَرانُ دَمِ القَلبِ طَلَباً لِلانتقام» (شعله‌ور شدنِ خونِ قلب در طلبِ انتقام) تعبیر می‌کند. این تعاریفِ کلاسیکِ غضب، با کشفِ نوینِ زبان‌شناسیِ شناختی پیرامونِ استعاره‌ی هستی‌شناختیِ</w:t>
      </w:r>
      <w:r>
        <w:rPr>
          <w:rtl/>
          <w:lang w:val="fa"/>
        </w:rPr>
        <w:t xml:space="preserve"> </w:t>
      </w:r>
      <w:r>
        <w:rPr>
          <w:rtl/>
          <w:lang w:val="fa"/>
        </w:rPr>
        <w:t xml:space="preserve"> </w:t>
      </w:r>
      <w:r>
        <w:rPr>
          <w:rtl/>
          <w:lang w:val="fa"/>
        </w:rPr>
        <w:t xml:space="preserve">(لیکاف و کوچش ۱۹۸۷؛ کوچش، بِنچِس و سِلید ۲۰۲۵، فصل‌های ۱ تا ۳) به‌نحوِ شایانِ توجهی هم‌سو است.</w:t>
      </w:r>
    </w:p>
    <w:p>
      <w:pPr>
        <w:bidi/>
      </w:pPr>
      <w:r>
        <w:rPr>
          <w:b/>
          <w:bCs/>
          <w:rtl/>
          <w:lang w:val="fa"/>
        </w:rPr>
        <w:t xml:space="preserve">شواهدِ ریخت‌شناختی</w:t>
      </w:r>
      <w:r>
        <w:rPr>
          <w:rtl/>
          <w:lang w:val="fa"/>
        </w:rPr>
        <w:t xml:space="preserve"> </w:t>
      </w:r>
      <w:r>
        <w:rPr>
          <w:rtl/>
          <w:lang w:val="fa"/>
        </w:rPr>
        <w:t xml:space="preserve">نکته‌ی نظریِ مهمی را پشتیبانی می‌کنند: نسبتِ اسم به فعل در غضب ۱۶:۶ است (۶۷٪ اسمی، در برابرِ ۸۸٪ فعلیِ حُزن). این تفاوتِ ریخت‌شناختی، تمایزی هستی‌شناختی و بنیادین را پدیدار می‌سازد: حُزن، حالتی گذرا و موقعیتی است؛ حال آن‌که غضب، «وضعی ساختاری-هستی‌شناختی» است که هم در ساحتِ الهی به‌منزله‌ی صفتِ فعل و هم در ساحتِ بشری به‌منزله‌ی ویژگیِ شخصیتیِ پایدار، استقرار می‌یابد. این تمایز، در پژوهشِ معاصرِ معناشناسیِ شناختیِ ایرانی-اسلامی (قائمی‌نیا ۱۳۹۰، ۱۳۹۳) مغفول مانده است، حال آن‌که برای فهمِ ساختارِ اوجِ پیوستار، اساسی است.</w:t>
      </w:r>
    </w:p>
    <w:p>
      <w:pPr>
        <w:bidi/>
      </w:pPr>
      <w:r>
        <w:rPr>
          <w:b/>
          <w:bCs/>
          <w:rtl/>
          <w:lang w:val="fa"/>
        </w:rPr>
        <w:t xml:space="preserve">تحلیلِ مرکزیتِ شبکه‌ای</w:t>
      </w:r>
      <w:r>
        <w:rPr>
          <w:rtl/>
          <w:lang w:val="fa"/>
        </w:rPr>
        <w:t xml:space="preserve"> </w:t>
      </w:r>
      <w:r>
        <w:rPr>
          <w:rtl/>
          <w:lang w:val="fa"/>
        </w:rPr>
        <w:t xml:space="preserve">(با فاصله‌های اطمینانِ بوت‌استرپیِ ۹۵٪ بر پایه‌ی ۱۰۰۰ بازنمونه‌گیریِ آیات) نشان می‌دهد که غضب با مرکزیتِ بینابینیِ نقطه‌ای ۰٫۱۷ در زمره‌ی سه گرهِ پلیِ شبکه قرار می‌گیرد؛ با این حال، فاصله‌های اطمینانِ آن، همانندِ فاصله‌های دیگر ریشه‌ها، گسترده‌اند ([۰٫۰۰، ۰٫۲۸]) و این، محدودیتِ ادعاهای رتبه‌بندی را آشکار می‌سازد. یال‌های شاخصِ غضب در شبکه از این قرارند: غضب—غیظ (مسیرِ گذار به مرحله‌ی ۵)، غضب—بَغی (پلِ گذار به مرحله‌ی ۶) و غضب—حُزن (پیوندِ گذشته‌نگر به مرحله‌ی ۲). این الگوی شبکه‌ای، غضب را در سطحِ پیکره‌ای، به‌منزله‌ی نقطه‌ی محوریِ گذارِ پدیدارشناختی به اوجِ پیوستار تثبیت می‌کند.</w:t>
      </w:r>
    </w:p>
    <w:p>
      <w:pPr>
        <w:bidi/>
      </w:pPr>
      <w:r>
        <w:rPr>
          <w:b/>
          <w:bCs/>
          <w:rtl/>
          <w:lang w:val="fa"/>
        </w:rPr>
        <w:t xml:space="preserve">۴-۴-۲. حَرد (هاپَکسِ قرآنی، سوره قلم: ۲۵) — اقتصادِ واژگانیِ قرآنی.</w:t>
      </w:r>
      <w:r>
        <w:rPr>
          <w:rtl/>
          <w:lang w:val="fa"/>
        </w:rPr>
        <w:t xml:space="preserve"> </w:t>
      </w:r>
      <w:r>
        <w:rPr>
          <w:rtl/>
          <w:lang w:val="fa"/>
        </w:rPr>
        <w:t xml:space="preserve">حَرد، هاپَکسی قرآنی است که تنها در روایتِ اصحابِ الجَنَّه ظاهر می‌شود: «وَغَدَوْا عَلَىٰ حَرْدٍ قَادِرِينَ» (پگاهان، بر حَرد، در حالی که خود را قادر می‌پنداشتند، به‌سوی باغ شتافتند). صاحبانِ باغ که شبِ پیش سوگند خورده بودند پیش از طلوع، محصول را درو کنند تا حقِ مساکین را منع نمایند، در این آیه نمونه‌ای از خشمِ مسلّحِ همراه با قصدِ خِسّت‌ورزی توصیف می‌شوند.</w:t>
      </w:r>
    </w:p>
    <w:p>
      <w:pPr>
        <w:bidi/>
      </w:pPr>
      <w:r>
        <w:rPr>
          <w:b/>
          <w:bCs/>
          <w:rtl/>
          <w:lang w:val="fa"/>
        </w:rPr>
        <w:t xml:space="preserve">هم‌گراییِ تفسیریِ نُه‌مفسّره</w:t>
      </w:r>
      <w:r>
        <w:rPr>
          <w:rtl/>
          <w:lang w:val="fa"/>
        </w:rPr>
        <w:t xml:space="preserve"> </w:t>
      </w:r>
      <w:r>
        <w:rPr>
          <w:rtl/>
          <w:lang w:val="fa"/>
        </w:rPr>
        <w:t xml:space="preserve">بر سرِ معنای دوگانه‌ی این لغت، چشمگیر است: طبرسی در مجمع‌البیان (ج۱۰، ص۹۹) آن را «الغَضَب و القَصد» (خشم و قصد) معنا می‌کند؛ طباطبایی در المیزان (ج۱۹، ص۳۸۰) آن را به «الغَضَب مع المنعِ المتعمَّد» (خشم به‌همراهِ منعِ آگاهانه) دقیق‌تر می‌سازد؛ زمخشری (الکشّاف، ج۴، ص۵۹۰) از زاویه‌ی بلاغی به ابهامِ ساختارمندِ این لغت اشاره می‌کند («یحتمل المعنیینِ معاً») که خود، یکی از ویژگی‌های اعجازِ بلاغی است؛ ابن‌کثیر (تفسیر القرآن العظیم، ج۸، ص۲۲۰) و قرطبی (الجامع، ج۱۸، ص۲۴۰) نیز به‌اتفاق، حَرد را ترکیبی از هیجان و نیّت تفسیر می‌کنند.</w:t>
      </w:r>
    </w:p>
    <w:p>
      <w:pPr>
        <w:bidi/>
      </w:pPr>
      <w:r>
        <w:rPr>
          <w:rtl/>
          <w:lang w:val="fa"/>
        </w:rPr>
        <w:t xml:space="preserve">تحلیلِ شناختی-معناییِ این هم‌گرایی، یافته‌ای نظری را آشکار می‌سازد: حَرد در درونِ مرحله‌ی ۴،</w:t>
      </w:r>
      <w:r>
        <w:rPr>
          <w:rtl/>
          <w:lang w:val="fa"/>
        </w:rPr>
        <w:t xml:space="preserve"> </w:t>
      </w:r>
      <w:r>
        <w:rPr>
          <w:b/>
          <w:bCs/>
          <w:rtl/>
          <w:lang w:val="fa"/>
        </w:rPr>
        <w:t xml:space="preserve">جایگاهی متمایز</w:t>
      </w:r>
      <w:r>
        <w:rPr>
          <w:rtl/>
          <w:lang w:val="fa"/>
        </w:rPr>
        <w:t xml:space="preserve"> </w:t>
      </w:r>
      <w:r>
        <w:rPr>
          <w:rtl/>
          <w:lang w:val="fa"/>
        </w:rPr>
        <w:t xml:space="preserve">را اشغال می‌کند که در زبان‌های هندواروپاییِ معاصر، معادلِ واژگانیِ مستقیمی ندارد. غضب، کنشگرِ حرکتی را به‌سوی هدفی بیرونی بسیج می‌کند (مدلِ</w:t>
      </w:r>
      <w:r>
        <w:rPr>
          <w:rtl/>
          <w:lang w:val="fa"/>
        </w:rPr>
        <w:t xml:space="preserve"> </w:t>
      </w:r>
      <w:r>
        <w:rPr>
          <w:rtl/>
          <w:lang w:val="fa"/>
        </w:rPr>
        <w:t xml:space="preserve"> </w:t>
      </w:r>
      <w:r>
        <w:rPr>
          <w:rtl/>
          <w:lang w:val="fa"/>
        </w:rPr>
        <w:t xml:space="preserve">در روان‌شناسیِ هیجان)؛ حَرد در مقابل، کنشگرِ حرکتی را به‌سوی</w:t>
      </w:r>
      <w:r>
        <w:rPr>
          <w:rtl/>
          <w:lang w:val="fa"/>
        </w:rPr>
        <w:t xml:space="preserve"> </w:t>
      </w:r>
      <w:r>
        <w:rPr>
          <w:b/>
          <w:bCs/>
          <w:rtl/>
          <w:lang w:val="fa"/>
        </w:rPr>
        <w:t xml:space="preserve">منعِ هدفمندِ خِسّت‌آمیز</w:t>
      </w:r>
      <w:r>
        <w:rPr>
          <w:rtl/>
          <w:lang w:val="fa"/>
        </w:rPr>
        <w:t xml:space="preserve"> </w:t>
      </w:r>
      <w:r>
        <w:rPr>
          <w:rtl/>
          <w:lang w:val="fa"/>
        </w:rPr>
        <w:t xml:space="preserve">هدایت می‌کند (مدلی که در ادبیاتِ روان‌شناسیِ غربی تنها در سال‌های اخیر با مفهومِ</w:t>
      </w:r>
      <w:r>
        <w:rPr>
          <w:rtl/>
          <w:lang w:val="fa"/>
        </w:rPr>
        <w:t xml:space="preserve"> </w:t>
      </w:r>
      <w:r>
        <w:rPr>
          <w:rtl/>
          <w:lang w:val="fa"/>
        </w:rPr>
        <w:t xml:space="preserve"> </w:t>
      </w:r>
      <w:r>
        <w:rPr>
          <w:rtl/>
          <w:lang w:val="fa"/>
        </w:rPr>
        <w:t xml:space="preserve">صورت‌بندی شده است؛ نک.</w:t>
      </w:r>
      <w:r>
        <w:rPr>
          <w:rtl/>
          <w:lang w:val="fa"/>
        </w:rPr>
        <w:t xml:space="preserve"> </w:t>
      </w:r>
      <w:r>
        <w:rPr>
          <w:rtl/>
          <w:lang w:val="fa"/>
        </w:rPr>
        <w:t xml:space="preserve">). این لغت، خشمی را توصیف می‌کند که جهانِ بیرون را از آن‌چه از آن طلب می‌شود</w:t>
      </w:r>
      <w:r>
        <w:rPr>
          <w:rtl/>
          <w:lang w:val="fa"/>
        </w:rPr>
        <w:t xml:space="preserve"> </w:t>
      </w:r>
      <w:r>
        <w:rPr>
          <w:b/>
          <w:bCs/>
          <w:rtl/>
          <w:lang w:val="fa"/>
        </w:rPr>
        <w:t xml:space="preserve">عاری</w:t>
      </w:r>
      <w:r>
        <w:rPr>
          <w:rtl/>
          <w:lang w:val="fa"/>
        </w:rPr>
        <w:t xml:space="preserve"> </w:t>
      </w:r>
      <w:r>
        <w:rPr>
          <w:rtl/>
          <w:lang w:val="fa"/>
        </w:rPr>
        <w:t xml:space="preserve">می‌سازد؛ سازوکارِ پدیدارشناختیِ آن نه پیشرَوی به‌سوی دیگری، بلکه عقب‌نشینیِ همراه با محرومیتِ هدفمند است.</w:t>
      </w:r>
    </w:p>
    <w:p>
      <w:pPr>
        <w:bidi/>
      </w:pPr>
      <w:r>
        <w:rPr>
          <w:rtl/>
          <w:lang w:val="fa"/>
        </w:rPr>
        <w:t xml:space="preserve">پیامدِ روایتیِ آیه — نابودیِ باغ به دستِ توفانِ شب، به‌منزله‌ی کیفرِ الهی بر طرحِ مبتنی بر حَرد — ساختاری تربیتی و کلیدی را نمایان می‌سازد: قرآن، حَرد را نه هیجانی پایان‌نیافته، بلکه پلی میانِ هیجانِ درونی و عملِ ساختاری و ستمگرانه می‌بیند. اقتصادِ واژگانیِ قرآنی در این هاپَکس به‌نحوی شایانِ توجه عمل می‌کند: یک بسامدِ یگانه، به‌منزله‌ی لنگرگاهِ زبانیِ یک طبقه‌ی کاملِ روان‌اخلاقی، در سنّتِ تفسیریِ هزارساله جای پای خود را یافته است.</w:t>
      </w:r>
    </w:p>
    <w:bookmarkEnd w:id="50"/>
    <w:bookmarkStart w:id="51" w:name="X73453ac113385b550fad18b3c430bd5cef58489"/>
    <w:p>
      <w:pPr>
        <w:pStyle w:val="Heading3"/>
        <w:bidi/>
      </w:pPr>
      <w:r>
        <w:rPr>
          <w:rtl/>
          <w:lang w:val="fa"/>
        </w:rPr>
        <w:t xml:space="preserve">۴-۵. مرحله ۵ — اوجِ پیوستار: غَیظ، کَظم، تَمَیُّز و عملیاتی‌سازیِ کاملِ استعاره‌ی ظرف</w:t>
      </w:r>
    </w:p>
    <w:p>
      <w:pPr>
        <w:bidi/>
      </w:pPr>
      <w:r>
        <w:rPr>
          <w:rtl/>
          <w:lang w:val="fa"/>
        </w:rPr>
        <w:t xml:space="preserve">این مرحله،</w:t>
      </w:r>
      <w:r>
        <w:rPr>
          <w:rtl/>
          <w:lang w:val="fa"/>
        </w:rPr>
        <w:t xml:space="preserve"> </w:t>
      </w:r>
      <w:r>
        <w:rPr>
          <w:b/>
          <w:bCs/>
          <w:rtl/>
          <w:lang w:val="fa"/>
        </w:rPr>
        <w:t xml:space="preserve">مرکزِ ثقلِ نظریِ پژوهشِ حاضر</w:t>
      </w:r>
      <w:r>
        <w:rPr>
          <w:rtl/>
          <w:lang w:val="fa"/>
        </w:rPr>
        <w:t xml:space="preserve"> </w:t>
      </w:r>
      <w:r>
        <w:rPr>
          <w:rtl/>
          <w:lang w:val="fa"/>
        </w:rPr>
        <w:t xml:space="preserve">است؛ زیرا در آن، یکی از مهم‌ترین یافته‌های بین‌رشته‌ای در نسبتِ سنّتِ تفسیریِ کلاسیکِ اسلامی و زبان‌شناسیِ شناختیِ معاصر آشکار می‌گردد: قرآنِ کریم در سه‌گانه‌ی</w:t>
      </w:r>
      <w:r>
        <w:rPr>
          <w:rtl/>
          <w:lang w:val="fa"/>
        </w:rPr>
        <w:t xml:space="preserve"> </w:t>
      </w:r>
      <w:r>
        <w:rPr>
          <w:i/>
          <w:iCs/>
          <w:rtl/>
          <w:lang w:val="fa"/>
        </w:rPr>
        <w:t xml:space="preserve">غیظ-کَظم-تَمَیُّز</w:t>
      </w:r>
      <w:r>
        <w:rPr>
          <w:rtl/>
          <w:lang w:val="fa"/>
        </w:rPr>
        <w:t xml:space="preserve">، چهار گامِ بنیادینِ استعاره‌ی مفهومیِ</w:t>
      </w:r>
      <w:r>
        <w:rPr>
          <w:rtl/>
          <w:lang w:val="fa"/>
        </w:rPr>
        <w:t xml:space="preserve"> </w:t>
      </w:r>
      <w:r>
        <w:rPr>
          <w:rtl/>
          <w:lang w:val="fa"/>
        </w:rPr>
        <w:t xml:space="preserve"> </w:t>
      </w:r>
      <w:r>
        <w:rPr>
          <w:rtl/>
          <w:lang w:val="fa"/>
        </w:rPr>
        <w:t xml:space="preserve">را — همان چهار گامی که لیکاف و کوچش (۱۹۸۷) چهارده قرن پس از نزولِ قرآن صورت‌بندی کردند —</w:t>
      </w:r>
      <w:r>
        <w:rPr>
          <w:rtl/>
          <w:lang w:val="fa"/>
        </w:rPr>
        <w:t xml:space="preserve"> </w:t>
      </w:r>
      <w:r>
        <w:rPr>
          <w:b/>
          <w:bCs/>
          <w:rtl/>
          <w:lang w:val="fa"/>
        </w:rPr>
        <w:t xml:space="preserve">کامل‌تر و صریح‌تر</w:t>
      </w:r>
      <w:r>
        <w:rPr>
          <w:rtl/>
          <w:lang w:val="fa"/>
        </w:rPr>
        <w:t xml:space="preserve"> </w:t>
      </w:r>
      <w:r>
        <w:rPr>
          <w:rtl/>
          <w:lang w:val="fa"/>
        </w:rPr>
        <w:t xml:space="preserve">از همتایانِ زبانِ انگلیسیِ معاصر، رمزگذاری کرده است. این هم‌گرایی اتفاقی نیست؛ بنیادِ پدیدارشناختیِ آن در ساختارهای شناختی-بدنیِ مشترکِ بشری نهفته است که هر دو سنّتِ زبانی-فرهنگی به‌طورِ مستقل بدان دسترسی داشته‌اند.</w:t>
      </w:r>
    </w:p>
    <w:p>
      <w:pPr>
        <w:bidi/>
      </w:pPr>
      <w:r>
        <w:rPr>
          <w:b/>
          <w:bCs/>
          <w:rtl/>
          <w:lang w:val="fa"/>
        </w:rPr>
        <w:t xml:space="preserve">۴-۵-۱. غَیظ (۱۱ بسامد، ۳ مکّی / ۸ مدنی) — مایعِ تحتِ فشار در ظرفِ مُهرشده.</w:t>
      </w:r>
      <w:r>
        <w:rPr>
          <w:rtl/>
          <w:lang w:val="fa"/>
        </w:rPr>
        <w:t xml:space="preserve"> </w:t>
      </w:r>
      <w:r>
        <w:rPr>
          <w:rtl/>
          <w:lang w:val="fa"/>
        </w:rPr>
        <w:t xml:space="preserve">هم‌گراییِ نُه‌مفسّره بر معنای کانونیِ این لغت چشمگیر است: راغب در المفردات (ص۶۲۰) آن را «أَشَدُّ غَضَبٍ یَجِدُهُ الإنسانُ فی نفسِه» (شدیدترین خشمی که آدمی در خود می‌یابد) تعبیر می‌کند؛ ابن‌منظور در لسان‌العرب (ج۷، ص۴۵۲) آن را «امتلاءُ النفس مِن الغَضَبِ المَکظوم» (انباشتنِ نفس از خشمِ فروخفته) معنا می‌کند؛ مصطفوی در التحقیق (ج۷، ص۲۹۸) به تعریفی شفّاف و معناشناختی می‌رسد: «حالةُ الغَضَبِ الفائقِ المکظوم» (وضعِ خشمِ فائقِ مهارشده). هم‌گراییِ این تعاریف بر ساختارِ مفهومیِ واحدی متمرکز است:</w:t>
      </w:r>
      <w:r>
        <w:rPr>
          <w:rtl/>
          <w:lang w:val="fa"/>
        </w:rPr>
        <w:t xml:space="preserve"> </w:t>
      </w:r>
      <w:r>
        <w:rPr>
          <w:b/>
          <w:bCs/>
          <w:rtl/>
          <w:lang w:val="fa"/>
        </w:rPr>
        <w:t xml:space="preserve">غیظ، محتوای پُرفشارِ ظرفی مُهرشده است.</w:t>
      </w:r>
    </w:p>
    <w:p>
      <w:pPr>
        <w:bidi/>
      </w:pPr>
      <w:r>
        <w:rPr>
          <w:rtl/>
          <w:lang w:val="fa"/>
        </w:rPr>
        <w:t xml:space="preserve">این ساختارِ مفهومی، با صورت‌بندیِ نوینِ کوچش، بِنچِس و سِلید (۲۰۲۵) در دانشنامه‌ی</w:t>
      </w:r>
      <w:r>
        <w:rPr>
          <w:rtl/>
          <w:lang w:val="fa"/>
        </w:rPr>
        <w:t xml:space="preserve"> </w:t>
      </w:r>
      <w:r>
        <w:rPr>
          <w:i/>
          <w:iCs/>
          <w:rtl/>
          <w:lang w:val="fa"/>
        </w:rPr>
        <w:t xml:space="preserve">Metaphors of ANGER across Languages</w:t>
      </w:r>
      <w:r>
        <w:rPr>
          <w:rtl/>
          <w:lang w:val="fa"/>
        </w:rPr>
        <w:t xml:space="preserve"> </w:t>
      </w:r>
      <w:r>
        <w:rPr>
          <w:rtl/>
          <w:lang w:val="fa"/>
        </w:rPr>
        <w:t xml:space="preserve">(دو جلد، دِخروتِر-موتُن) پیرامونِ ساختارِ سه‌گامیِ استعاره‌ی هیجانیِ خشم — مایعِ تحتِ فشار ← افزایشِ فشار ← فروپاشیِ ظرف — به‌نحوی کامل هم‌ساز است. این دانشنامه‌ی روزآمد که نظریه‌ی استعاره‌ی هیجانیِ خشم را در بیش از ۲۵ زبانِ دنیا بازبینی کرده،</w:t>
      </w:r>
      <w:r>
        <w:rPr>
          <w:rtl/>
          <w:lang w:val="fa"/>
        </w:rPr>
        <w:t xml:space="preserve"> </w:t>
      </w:r>
      <w:r>
        <w:rPr>
          <w:b/>
          <w:bCs/>
          <w:rtl/>
          <w:lang w:val="fa"/>
        </w:rPr>
        <w:t xml:space="preserve">عربیِ کلاسیک را جداگانه پوشش نداده است</w:t>
      </w:r>
      <w:r>
        <w:rPr>
          <w:rtl/>
          <w:lang w:val="fa"/>
        </w:rPr>
        <w:t xml:space="preserve">؛ شکافی که پژوهشِ حاضر با عرضه‌ی شواهدِ کاملِ قرآنی، آغاز به پُر کردنِ آن می‌نماید.</w:t>
      </w:r>
    </w:p>
    <w:p>
      <w:pPr>
        <w:bidi/>
      </w:pPr>
      <w:r>
        <w:rPr>
          <w:b/>
          <w:bCs/>
          <w:rtl/>
          <w:lang w:val="fa"/>
        </w:rPr>
        <w:t xml:space="preserve">۴-۵-۲. کَظم — مُهرِ ظرف (سوره آل عمران: ۱۳۴).</w:t>
      </w:r>
      <w:r>
        <w:rPr>
          <w:rtl/>
          <w:lang w:val="fa"/>
        </w:rPr>
        <w:t xml:space="preserve"> </w:t>
      </w:r>
      <w:r>
        <w:rPr>
          <w:rtl/>
          <w:lang w:val="fa"/>
        </w:rPr>
        <w:t xml:space="preserve">آیه‌ی محوریِ این مرحله: «الَّذِينَ يُنْفِقُونَ فِي السَّرَّاءِ وَالضَّرَّاءِ وَ</w:t>
      </w:r>
      <w:r>
        <w:rPr>
          <w:b/>
          <w:bCs/>
          <w:rtl/>
          <w:lang w:val="fa"/>
        </w:rPr>
        <w:t xml:space="preserve">الْكَاظِمِينَ الْغَيْظَ</w:t>
      </w:r>
      <w:r>
        <w:rPr>
          <w:rtl/>
          <w:lang w:val="fa"/>
        </w:rPr>
        <w:t xml:space="preserve"> </w:t>
      </w:r>
      <w:r>
        <w:rPr>
          <w:rtl/>
          <w:lang w:val="fa"/>
        </w:rPr>
        <w:t xml:space="preserve">وَالْعَافِينَ عَنِ النَّاسِ ۗ وَاللَّهُ يُحِبُّ الْمُحْسِنِينَ». بررسیِ ریشه‌شناختیِ «ک-ظ-م» در منابعِ کلاسیک، نکته‌ای پدیدارشناختی را آشکار می‌سازد: این فعل، در اصل به «بستنِ دهانه‌ی مَشک یا کوزه برای جلوگیری از خروجِ آب» اشاره دارد (لسان‌العرب، ج۱۲، ص۵۲۳؛ المفردات، ص۷۱۲). به دیگر بیان،</w:t>
      </w:r>
      <w:r>
        <w:rPr>
          <w:rtl/>
          <w:lang w:val="fa"/>
        </w:rPr>
        <w:t xml:space="preserve"> </w:t>
      </w:r>
      <w:r>
        <w:rPr>
          <w:i/>
          <w:iCs/>
          <w:rtl/>
          <w:lang w:val="fa"/>
        </w:rPr>
        <w:t xml:space="preserve">کَظم</w:t>
      </w:r>
      <w:r>
        <w:rPr>
          <w:rtl/>
          <w:lang w:val="fa"/>
        </w:rPr>
        <w:t xml:space="preserve"> </w:t>
      </w:r>
      <w:r>
        <w:rPr>
          <w:b/>
          <w:bCs/>
          <w:rtl/>
          <w:lang w:val="fa"/>
        </w:rPr>
        <w:t xml:space="preserve">عملِ مُهرکنندگیِ ظرفی پُرشده</w:t>
      </w:r>
      <w:r>
        <w:rPr>
          <w:rtl/>
          <w:lang w:val="fa"/>
        </w:rPr>
        <w:t xml:space="preserve"> </w:t>
      </w:r>
      <w:r>
        <w:rPr>
          <w:rtl/>
          <w:lang w:val="fa"/>
        </w:rPr>
        <w:t xml:space="preserve">است — دقیقاً همان عملی که در استعاره‌ی مفهومیِ لیکاف و کوچش، گامِ</w:t>
      </w:r>
      <w:r>
        <w:rPr>
          <w:rtl/>
          <w:lang w:val="fa"/>
        </w:rPr>
        <w:t xml:space="preserve"> </w:t>
      </w:r>
      <w:r>
        <w:rPr>
          <w:rtl/>
          <w:lang w:val="fa"/>
        </w:rPr>
        <w:t xml:space="preserve"> </w:t>
      </w:r>
      <w:r>
        <w:rPr>
          <w:rtl/>
          <w:lang w:val="fa"/>
        </w:rPr>
        <w:t xml:space="preserve">نامیده می‌شود.</w:t>
      </w:r>
    </w:p>
    <w:p>
      <w:pPr>
        <w:bidi/>
      </w:pPr>
      <w:r>
        <w:rPr>
          <w:rtl/>
          <w:lang w:val="fa"/>
        </w:rPr>
        <w:t xml:space="preserve">این هم‌گراییِ ریشه‌شناختی-تصویری اتفاقی نیست. تحلیلِ تطبیقیِ چهار قطبِ کانونی بر سرِ این آیه، نکاتِ ظریفی را آشکار می‌سازد که در نگاهِ نخست به‌چشم نمی‌آید:</w:t>
      </w:r>
    </w:p>
    <w:p>
      <w:pPr>
        <w:bidi/>
      </w:pPr>
      <w:r>
        <w:rPr>
          <w:i/>
          <w:iCs/>
          <w:rtl/>
          <w:lang w:val="fa"/>
        </w:rPr>
        <w:t xml:space="preserve">سنّتِ شیعی-فلسفیِ طباطبایی</w:t>
      </w:r>
      <w:r>
        <w:rPr>
          <w:rtl/>
          <w:lang w:val="fa"/>
        </w:rPr>
        <w:t xml:space="preserve"> </w:t>
      </w:r>
      <w:r>
        <w:rPr>
          <w:rtl/>
          <w:lang w:val="fa"/>
        </w:rPr>
        <w:t xml:space="preserve">(المیزان، ج۴، ص۲۰، ذیلِ آل عمران: ۱۳۴) با عبارتی شایانِ توجه، کَظم را در پایه‌ای تصویری-بدنی صورت‌بندی می‌کند: «الکَظم: حَبسُ الغَیظِ فی صَدرٍ ضَیِّقٍ کَحَبسِ الماءِ فی السِّقاء» (کَظم: بازداشتِ غیظ در سینه‌ای تنگ، چونان بازداشتِ آب در مَشکِ بسته‌شده). دو نکته‌ی شناختیِ کلیدی در این عبارتِ کوتاه نهفته است: نخست،</w:t>
      </w:r>
      <w:r>
        <w:rPr>
          <w:rtl/>
          <w:lang w:val="fa"/>
        </w:rPr>
        <w:t xml:space="preserve"> </w:t>
      </w:r>
      <w:r>
        <w:rPr>
          <w:b/>
          <w:bCs/>
          <w:rtl/>
          <w:lang w:val="fa"/>
        </w:rPr>
        <w:t xml:space="preserve">ظرفِ کَظم</w:t>
      </w:r>
      <w:r>
        <w:rPr>
          <w:rtl/>
          <w:lang w:val="fa"/>
        </w:rPr>
        <w:t xml:space="preserve"> </w:t>
      </w:r>
      <w:r>
        <w:rPr>
          <w:rtl/>
          <w:lang w:val="fa"/>
        </w:rPr>
        <w:t xml:space="preserve">صراحتاً «سینه» (مَحلِ جسمانیِ هیجان) معرفی می‌شود؛ دوم،</w:t>
      </w:r>
      <w:r>
        <w:rPr>
          <w:rtl/>
          <w:lang w:val="fa"/>
        </w:rPr>
        <w:t xml:space="preserve"> </w:t>
      </w:r>
      <w:r>
        <w:rPr>
          <w:b/>
          <w:bCs/>
          <w:rtl/>
          <w:lang w:val="fa"/>
        </w:rPr>
        <w:t xml:space="preserve">استعاره‌ی مرجع</w:t>
      </w:r>
      <w:r>
        <w:rPr>
          <w:rtl/>
          <w:lang w:val="fa"/>
        </w:rPr>
        <w:t xml:space="preserve"> </w:t>
      </w:r>
      <w:r>
        <w:rPr>
          <w:rtl/>
          <w:lang w:val="fa"/>
        </w:rPr>
        <w:t xml:space="preserve">(مَشک، سِقاء) مایعی است که خروجش از حدِّ ظرف، فوریت دارد. این هر دو نکته، عبارت‌به‌عبارت با گامِ سومِ طرحواره‌ی لیکاف-کوچش — یعنی</w:t>
      </w:r>
      <w:r>
        <w:rPr>
          <w:rtl/>
          <w:lang w:val="fa"/>
        </w:rPr>
        <w:t xml:space="preserve"> </w:t>
      </w:r>
      <w:r>
        <w:rPr>
          <w:rtl/>
          <w:lang w:val="fa"/>
        </w:rPr>
        <w:t xml:space="preserve"> </w:t>
      </w:r>
      <w:r>
        <w:rPr>
          <w:rtl/>
          <w:lang w:val="fa"/>
        </w:rPr>
        <w:t xml:space="preserve">— هم‌ساز است.</w:t>
      </w:r>
    </w:p>
    <w:p>
      <w:pPr>
        <w:bidi/>
      </w:pPr>
      <w:r>
        <w:rPr>
          <w:i/>
          <w:iCs/>
          <w:rtl/>
          <w:lang w:val="fa"/>
        </w:rPr>
        <w:t xml:space="preserve">سنّتِ معتزلی-بلاغیِ زمخشری</w:t>
      </w:r>
      <w:r>
        <w:rPr>
          <w:rtl/>
          <w:lang w:val="fa"/>
        </w:rPr>
        <w:t xml:space="preserve"> </w:t>
      </w:r>
      <w:r>
        <w:rPr>
          <w:rtl/>
          <w:lang w:val="fa"/>
        </w:rPr>
        <w:t xml:space="preserve">(الکشّاف، ج۱، ذیلِ آل عمران: ۱۳۴) از زاویه‌ای دیگر بر مسئله می‌نگرد: کَظم را به‌منزله‌ی «الإمساکُ علی ما فی النَّفسِ مع القُدرةِ علی إنفاذِه» (نگه‌داری از آنچه در نفس است، در حالی که توانِ راندنش هست) تعریف می‌کند. این صورت‌بندی،</w:t>
      </w:r>
      <w:r>
        <w:rPr>
          <w:rtl/>
          <w:lang w:val="fa"/>
        </w:rPr>
        <w:t xml:space="preserve"> </w:t>
      </w:r>
      <w:r>
        <w:rPr>
          <w:b/>
          <w:bCs/>
          <w:rtl/>
          <w:lang w:val="fa"/>
        </w:rPr>
        <w:t xml:space="preserve">شرطِ قدرت</w:t>
      </w:r>
      <w:r>
        <w:rPr>
          <w:rtl/>
          <w:lang w:val="fa"/>
        </w:rPr>
        <w:t xml:space="preserve"> </w:t>
      </w:r>
      <w:r>
        <w:rPr>
          <w:rtl/>
          <w:lang w:val="fa"/>
        </w:rPr>
        <w:t xml:space="preserve">را به تعریفِ کَظم می‌افزاید: کَظمی که از سرِ ناتوانی باشد، فضیلت نیست. به دیگر بیان، زمخشری فضیلتِ کَظم را در نسبت با اراده‌ی آزاد می‌ایستاند، نه در پدیدارِ صرفِ مهار.</w:t>
      </w:r>
    </w:p>
    <w:p>
      <w:pPr>
        <w:bidi/>
      </w:pPr>
      <w:r>
        <w:rPr>
          <w:i/>
          <w:iCs/>
          <w:rtl/>
          <w:lang w:val="fa"/>
        </w:rPr>
        <w:t xml:space="preserve">سنّتِ شیعی-روایی-بلاغیِ طبرسی</w:t>
      </w:r>
      <w:r>
        <w:rPr>
          <w:rtl/>
          <w:lang w:val="fa"/>
        </w:rPr>
        <w:t xml:space="preserve"> </w:t>
      </w:r>
      <w:r>
        <w:rPr>
          <w:rtl/>
          <w:lang w:val="fa"/>
        </w:rPr>
        <w:t xml:space="preserve">(مجمع‌البیان، ج۲، ذیلِ همین آیه) کَظم را در پیوند با عفو ( «وَالْعَافِينَ عَنِ النَّاس») بازخوانی می‌کند و سامانه‌ای دومرحله‌ای را پیشنهاد می‌دهد: کَظم، مرحله‌ی درون‌فردیِ مهارِ هیجان است؛ عفو، مرحله‌ی بینافردیِ بازارزیابیِ موقعیت. این تمایز، با تمایزِ شناختیِ معاصر میانِ</w:t>
      </w:r>
      <w:r>
        <w:rPr>
          <w:rtl/>
          <w:lang w:val="fa"/>
        </w:rPr>
        <w:t xml:space="preserve"> </w:t>
      </w:r>
      <w:r>
        <w:rPr>
          <w:rtl/>
          <w:lang w:val="fa"/>
        </w:rPr>
        <w:t xml:space="preserve"> </w:t>
      </w:r>
      <w:r>
        <w:rPr>
          <w:rtl/>
          <w:lang w:val="fa"/>
        </w:rPr>
        <w:t xml:space="preserve">(تعدیلِ پاسخ) و</w:t>
      </w:r>
      <w:r>
        <w:rPr>
          <w:rtl/>
          <w:lang w:val="fa"/>
        </w:rPr>
        <w:t xml:space="preserve"> </w:t>
      </w:r>
      <w:r>
        <w:rPr>
          <w:rtl/>
          <w:lang w:val="fa"/>
        </w:rPr>
        <w:t xml:space="preserve"> </w:t>
      </w:r>
      <w:r>
        <w:rPr>
          <w:rtl/>
          <w:lang w:val="fa"/>
        </w:rPr>
        <w:t xml:space="preserve">(بازارزیابیِ شناختی) در مدلِ گراس هم‌سو است.</w:t>
      </w:r>
    </w:p>
    <w:p>
      <w:pPr>
        <w:bidi/>
      </w:pPr>
      <w:r>
        <w:rPr>
          <w:i/>
          <w:iCs/>
          <w:rtl/>
          <w:lang w:val="fa"/>
        </w:rPr>
        <w:t xml:space="preserve">سنّتِ مالکی-فقهی-نوگرای ابن‌عاشور</w:t>
      </w:r>
      <w:r>
        <w:rPr>
          <w:rtl/>
          <w:lang w:val="fa"/>
        </w:rPr>
        <w:t xml:space="preserve"> </w:t>
      </w:r>
      <w:r>
        <w:rPr>
          <w:rtl/>
          <w:lang w:val="fa"/>
        </w:rPr>
        <w:t xml:space="preserve">(التحریر و التنویر، ج۴، ذیلِ آل عمران: ۱۳۴) با دقتی پدیدارشناختی، تمایزی نظری را عملیاتی می‌سازد که در سنّتِ کلاسیک به‌صورتِ ضمنی حاضر بود اما در ابن‌عاشور صراحت می‌یابد: «الکَظمُ کفُّ النَّفسِ عن إظهارِ الغَیظِ مع بَقاءِ مَعناه فی الباطن» (کَظم، بازداشتِ نفس از ابرازِ غیظ است، در حالی که معنای آن در باطن باقی است). این عبارت،</w:t>
      </w:r>
      <w:r>
        <w:rPr>
          <w:rtl/>
          <w:lang w:val="fa"/>
        </w:rPr>
        <w:t xml:space="preserve"> </w:t>
      </w:r>
      <w:r>
        <w:rPr>
          <w:b/>
          <w:bCs/>
          <w:rtl/>
          <w:lang w:val="fa"/>
        </w:rPr>
        <w:t xml:space="preserve">تمایزِ ظرف-محتوا</w:t>
      </w:r>
      <w:r>
        <w:rPr>
          <w:rtl/>
          <w:lang w:val="fa"/>
        </w:rPr>
        <w:t xml:space="preserve"> </w:t>
      </w:r>
      <w:r>
        <w:rPr>
          <w:rtl/>
          <w:lang w:val="fa"/>
        </w:rPr>
        <w:t xml:space="preserve">را تثبیت می‌کند: ظرف مهار می‌شود، اما محتوا نمی‌رود. هم‌سویی این صورت‌بندی با تمایزِ مدرنِ گراس میانِ</w:t>
      </w:r>
      <w:r>
        <w:rPr>
          <w:rtl/>
          <w:lang w:val="fa"/>
        </w:rPr>
        <w:t xml:space="preserve"> </w:t>
      </w:r>
      <w:r>
        <w:rPr>
          <w:rtl/>
          <w:lang w:val="fa"/>
        </w:rPr>
        <w:t xml:space="preserve"> </w:t>
      </w:r>
      <w:r>
        <w:rPr>
          <w:rtl/>
          <w:lang w:val="fa"/>
        </w:rPr>
        <w:t xml:space="preserve">(سرکوبِ ابرازی، که بر سطحِ ظاهرِ هیجان عمل می‌کند) و</w:t>
      </w:r>
      <w:r>
        <w:rPr>
          <w:rtl/>
          <w:lang w:val="fa"/>
        </w:rPr>
        <w:t xml:space="preserve"> </w:t>
      </w:r>
      <w:r>
        <w:rPr>
          <w:rtl/>
          <w:lang w:val="fa"/>
        </w:rPr>
        <w:t xml:space="preserve"> </w:t>
      </w:r>
      <w:r>
        <w:rPr>
          <w:rtl/>
          <w:lang w:val="fa"/>
        </w:rPr>
        <w:t xml:space="preserve">(بازارزیابیِ شناختی، که محتوای هیجانی را تغییر می‌دهد) چشمگیر است (گراس ۲۰۱۴، فصلِ اوّل، ص ۱۴–۱۷؛ گراس ۲۰۱۵، ص ۸–۱۲).</w:t>
      </w:r>
    </w:p>
    <w:p>
      <w:pPr>
        <w:bidi/>
      </w:pPr>
      <w:r>
        <w:rPr>
          <w:i/>
          <w:iCs/>
          <w:rtl/>
          <w:lang w:val="fa"/>
        </w:rPr>
        <w:t xml:space="preserve">سنّتِ صوفیانه‌ی قشیری</w:t>
      </w:r>
      <w:r>
        <w:rPr>
          <w:rtl/>
          <w:lang w:val="fa"/>
        </w:rPr>
        <w:t xml:space="preserve"> </w:t>
      </w:r>
      <w:r>
        <w:rPr>
          <w:rtl/>
          <w:lang w:val="fa"/>
        </w:rPr>
        <w:t xml:space="preserve">(لطائف‌الإشارات، ج۱، ص۲۹۲) همین مفهوم را با استعاره‌ای مکمّل گسترده‌تر می‌سازد: «والکاظمونَ هم الذینَ یَجمَعونَ هَیَجانَ الغَضَبِ فی أوعیةِ الصَّبر» (کاظمان آنانی‌اند که شعله‌ی خشم را در ظروفِ صبر فرومی‌نشانند) — در این قرائتِ سلوکی، ظرفِ کَظم از سینه‌ی فیزیولوژیک به «وعاء الصَّبر»ِ روحانی گسترش می‌یابد.</w:t>
      </w:r>
    </w:p>
    <w:p>
      <w:pPr>
        <w:bidi/>
      </w:pPr>
      <w:r>
        <w:rPr>
          <w:b/>
          <w:bCs/>
          <w:rtl/>
          <w:lang w:val="fa"/>
        </w:rPr>
        <w:t xml:space="preserve">هم‌گراییِ بین‌سنّتیِ تفسیری</w:t>
      </w:r>
      <w:r>
        <w:rPr>
          <w:rtl/>
          <w:lang w:val="fa"/>
        </w:rPr>
        <w:t xml:space="preserve"> </w:t>
      </w:r>
      <w:r>
        <w:rPr>
          <w:rtl/>
          <w:lang w:val="fa"/>
        </w:rPr>
        <w:t xml:space="preserve">بر این لغت — از زمخشریِ معتزلی تا طبریِ سنّی-روایی، از طبرسیِ شیعه تا قشیریِ صوفی، از سیّد قطبِ مدرنِ اخوانی تا رشید رضای المنار — یکی از روشن‌ترین نمونه‌های گفت‌وگوی نقدِ تفسیریِ بین‌سنّتیِ کلاسیک به‌شمار می‌آید. هر چهار قطبِ کانونی، کَظم را به‌اتفاق</w:t>
      </w:r>
      <w:r>
        <w:rPr>
          <w:rtl/>
          <w:lang w:val="fa"/>
        </w:rPr>
        <w:t xml:space="preserve"> </w:t>
      </w:r>
      <w:r>
        <w:rPr>
          <w:b/>
          <w:bCs/>
          <w:rtl/>
          <w:lang w:val="fa"/>
        </w:rPr>
        <w:t xml:space="preserve">عمل</w:t>
      </w:r>
      <w:r>
        <w:rPr>
          <w:rtl/>
          <w:lang w:val="fa"/>
        </w:rPr>
        <w:t xml:space="preserve"> </w:t>
      </w:r>
      <w:r>
        <w:rPr>
          <w:rtl/>
          <w:lang w:val="fa"/>
        </w:rPr>
        <w:t xml:space="preserve">(نه حالت)،</w:t>
      </w:r>
      <w:r>
        <w:rPr>
          <w:rtl/>
          <w:lang w:val="fa"/>
        </w:rPr>
        <w:t xml:space="preserve"> </w:t>
      </w:r>
      <w:r>
        <w:rPr>
          <w:b/>
          <w:bCs/>
          <w:rtl/>
          <w:lang w:val="fa"/>
        </w:rPr>
        <w:t xml:space="preserve">آگاهانه</w:t>
      </w:r>
      <w:r>
        <w:rPr>
          <w:rtl/>
          <w:lang w:val="fa"/>
        </w:rPr>
        <w:t xml:space="preserve"> </w:t>
      </w:r>
      <w:r>
        <w:rPr>
          <w:rtl/>
          <w:lang w:val="fa"/>
        </w:rPr>
        <w:t xml:space="preserve">(نه خودکار) و</w:t>
      </w:r>
      <w:r>
        <w:rPr>
          <w:rtl/>
          <w:lang w:val="fa"/>
        </w:rPr>
        <w:t xml:space="preserve"> </w:t>
      </w:r>
      <w:r>
        <w:rPr>
          <w:b/>
          <w:bCs/>
          <w:rtl/>
          <w:lang w:val="fa"/>
        </w:rPr>
        <w:t xml:space="preserve">اخلاقاً ستایش‌برانگیز</w:t>
      </w:r>
      <w:r>
        <w:rPr>
          <w:rtl/>
          <w:lang w:val="fa"/>
        </w:rPr>
        <w:t xml:space="preserve"> </w:t>
      </w:r>
      <w:r>
        <w:rPr>
          <w:rtl/>
          <w:lang w:val="fa"/>
        </w:rPr>
        <w:t xml:space="preserve">(نه صرفاً وضعی روان‌شناختی) صورت‌بندی می‌کنند؛ همه‌ی این ویژگی‌ها، آن را به‌نحوی مستقیم با مفهومِ نوینِ</w:t>
      </w:r>
      <w:r>
        <w:rPr>
          <w:rtl/>
          <w:lang w:val="fa"/>
        </w:rPr>
        <w:t xml:space="preserve"> </w:t>
      </w:r>
      <w:r>
        <w:rPr>
          <w:rtl/>
          <w:lang w:val="fa"/>
        </w:rPr>
        <w:t xml:space="preserve"> </w:t>
      </w:r>
      <w:r>
        <w:rPr>
          <w:rtl/>
          <w:lang w:val="fa"/>
        </w:rPr>
        <w:t xml:space="preserve">در مدلِ تنظیمِ هیجانِ گراس (۲۰۱۴، فصلِ اوّل؛ گراس ۲۰۱۵، ص ۲–۵) هم‌سو می‌سازد. نکته‌ی نظریِ شایانِ توجه آن است که</w:t>
      </w:r>
      <w:r>
        <w:rPr>
          <w:rtl/>
          <w:lang w:val="fa"/>
        </w:rPr>
        <w:t xml:space="preserve"> </w:t>
      </w:r>
      <w:r>
        <w:rPr>
          <w:b/>
          <w:bCs/>
          <w:rtl/>
          <w:lang w:val="fa"/>
        </w:rPr>
        <w:t xml:space="preserve">چهار قطبِ کانونی، چهار وجهِ مکمّل</w:t>
      </w:r>
      <w:r>
        <w:rPr>
          <w:rtl/>
          <w:lang w:val="fa"/>
        </w:rPr>
        <w:t xml:space="preserve"> </w:t>
      </w:r>
      <w:r>
        <w:rPr>
          <w:rtl/>
          <w:lang w:val="fa"/>
        </w:rPr>
        <w:t xml:space="preserve">از کَظم را برجسته می‌کنند: طباطبایی بر</w:t>
      </w:r>
      <w:r>
        <w:rPr>
          <w:rtl/>
          <w:lang w:val="fa"/>
        </w:rPr>
        <w:t xml:space="preserve"> </w:t>
      </w:r>
      <w:r>
        <w:rPr>
          <w:b/>
          <w:bCs/>
          <w:rtl/>
          <w:lang w:val="fa"/>
        </w:rPr>
        <w:t xml:space="preserve">مکانیسمِ بدنیِ مهار</w:t>
      </w:r>
      <w:r>
        <w:rPr>
          <w:rtl/>
          <w:lang w:val="fa"/>
        </w:rPr>
        <w:t xml:space="preserve"> </w:t>
      </w:r>
      <w:r>
        <w:rPr>
          <w:rtl/>
          <w:lang w:val="fa"/>
        </w:rPr>
        <w:t xml:space="preserve">(ظرفِ تنگ)، زمخشری بر</w:t>
      </w:r>
      <w:r>
        <w:rPr>
          <w:rtl/>
          <w:lang w:val="fa"/>
        </w:rPr>
        <w:t xml:space="preserve"> </w:t>
      </w:r>
      <w:r>
        <w:rPr>
          <w:b/>
          <w:bCs/>
          <w:rtl/>
          <w:lang w:val="fa"/>
        </w:rPr>
        <w:t xml:space="preserve">شرطِ قدرتِ کنشگر</w:t>
      </w:r>
      <w:r>
        <w:rPr>
          <w:rtl/>
          <w:lang w:val="fa"/>
        </w:rPr>
        <w:t xml:space="preserve"> </w:t>
      </w:r>
      <w:r>
        <w:rPr>
          <w:rtl/>
          <w:lang w:val="fa"/>
        </w:rPr>
        <w:t xml:space="preserve">(ارادی بودنِ مهار)، طبرسی بر</w:t>
      </w:r>
      <w:r>
        <w:rPr>
          <w:rtl/>
          <w:lang w:val="fa"/>
        </w:rPr>
        <w:t xml:space="preserve"> </w:t>
      </w:r>
      <w:r>
        <w:rPr>
          <w:b/>
          <w:bCs/>
          <w:rtl/>
          <w:lang w:val="fa"/>
        </w:rPr>
        <w:t xml:space="preserve">پیوستارِ کَظم-عفو</w:t>
      </w:r>
      <w:r>
        <w:rPr>
          <w:rtl/>
          <w:lang w:val="fa"/>
        </w:rPr>
        <w:t xml:space="preserve"> </w:t>
      </w:r>
      <w:r>
        <w:rPr>
          <w:rtl/>
          <w:lang w:val="fa"/>
        </w:rPr>
        <w:t xml:space="preserve">(تعدیلِ پاسخ و بازارزیابی) و ابن‌عاشور بر</w:t>
      </w:r>
      <w:r>
        <w:rPr>
          <w:rtl/>
          <w:lang w:val="fa"/>
        </w:rPr>
        <w:t xml:space="preserve"> </w:t>
      </w:r>
      <w:r>
        <w:rPr>
          <w:b/>
          <w:bCs/>
          <w:rtl/>
          <w:lang w:val="fa"/>
        </w:rPr>
        <w:t xml:space="preserve">تمایزِ ظرف-محتوا</w:t>
      </w:r>
      <w:r>
        <w:rPr>
          <w:rtl/>
          <w:lang w:val="fa"/>
        </w:rPr>
        <w:t xml:space="preserve"> </w:t>
      </w:r>
      <w:r>
        <w:rPr>
          <w:rtl/>
          <w:lang w:val="fa"/>
        </w:rPr>
        <w:t xml:space="preserve">(سطحِ ابراز در برابرِ سطحِ محتوا). این چهار وجه، نه به‌منزله‌ی واگراییِ تفسیری، بلکه به‌منزله‌ی</w:t>
      </w:r>
      <w:r>
        <w:rPr>
          <w:rtl/>
          <w:lang w:val="fa"/>
        </w:rPr>
        <w:t xml:space="preserve"> </w:t>
      </w:r>
      <w:r>
        <w:rPr>
          <w:b/>
          <w:bCs/>
          <w:rtl/>
          <w:lang w:val="fa"/>
        </w:rPr>
        <w:t xml:space="preserve">تحلیلِ چندبُعدیِ هم‌گرا</w:t>
      </w:r>
      <w:r>
        <w:rPr>
          <w:rtl/>
          <w:lang w:val="fa"/>
        </w:rPr>
        <w:t xml:space="preserve"> </w:t>
      </w:r>
      <w:r>
        <w:rPr>
          <w:rtl/>
          <w:lang w:val="fa"/>
        </w:rPr>
        <w:t xml:space="preserve">بر سرِ سامانه‌ی مفهومیِ واحد، در مدلِ مدرنِ تنظیمِ هیجان نیز قابلِ بازشناسی‌اند.</w:t>
      </w:r>
    </w:p>
    <w:p>
      <w:pPr>
        <w:bidi/>
      </w:pPr>
      <w:r>
        <w:rPr>
          <w:b/>
          <w:bCs/>
          <w:rtl/>
          <w:lang w:val="fa"/>
        </w:rPr>
        <w:t xml:space="preserve">۴-۵-۳. تَمَیُّز — فروپاشیِ ظرف (سوره مُلک: ۸).</w:t>
      </w:r>
      <w:r>
        <w:rPr>
          <w:rtl/>
          <w:lang w:val="fa"/>
        </w:rPr>
        <w:t xml:space="preserve"> </w:t>
      </w:r>
      <w:r>
        <w:rPr>
          <w:rtl/>
          <w:lang w:val="fa"/>
        </w:rPr>
        <w:t xml:space="preserve">شدیدترین تصویرِ قرآنی از خشم: «تَكَادُ</w:t>
      </w:r>
      <w:r>
        <w:rPr>
          <w:rtl/>
          <w:lang w:val="fa"/>
        </w:rPr>
        <w:t xml:space="preserve"> </w:t>
      </w:r>
      <w:r>
        <w:rPr>
          <w:b/>
          <w:bCs/>
          <w:rtl/>
          <w:lang w:val="fa"/>
        </w:rPr>
        <w:t xml:space="preserve">تَمَيَّزُ</w:t>
      </w:r>
      <w:r>
        <w:rPr>
          <w:rtl/>
          <w:lang w:val="fa"/>
        </w:rPr>
        <w:t xml:space="preserve"> </w:t>
      </w:r>
      <w:r>
        <w:rPr>
          <w:rtl/>
          <w:lang w:val="fa"/>
        </w:rPr>
        <w:t xml:space="preserve">مِنَ الْغَيْظِ ۖ كُلَّمَا أُلْقِيَ فِيهَا فَوْجٌ سَأَلَهُمْ خَزَنَتُهَا أَلَمْ يَأْتِكُمْ نَذِيرٌ» ([آتشِ دوزخ] چنان است که گویی نزدیک است از شدتِ غیظ، از هم بگسلد…). فعلِ «تَمَيَّزَ» از ریشه‌ی «م-ی-ز» در اصل به «جدا شدن از هم، گسستنِ ساختاری» اشاره دارد. تفسیرِ لغوی-فلسفیِ زمخشری در الکشّاف (ج۴، ص۵۸۰) دقیق است: «أی تَتَقَطَّع و تَتَفَرَّق» (یعنی پاره‌پاره شود و از هم بگسلد). فخر رازی در مفاتیح الغیب (ج۳۰، ص۸۱) این فعل را «نهایةُ ما یَبلُغُ بِهِ الغَیظُ مِن شِدَّتِه» (نهایتِ شدت‌رسیدنِ غیظ) تفسیر می‌کند.</w:t>
      </w:r>
    </w:p>
    <w:p>
      <w:pPr>
        <w:bidi/>
      </w:pPr>
      <w:r>
        <w:rPr>
          <w:b/>
          <w:bCs/>
          <w:rtl/>
          <w:lang w:val="fa"/>
        </w:rPr>
        <w:t xml:space="preserve">نکته‌ی نظریِ کلیدی</w:t>
      </w:r>
      <w:r>
        <w:rPr>
          <w:rtl/>
          <w:lang w:val="fa"/>
        </w:rPr>
        <w:t xml:space="preserve"> </w:t>
      </w:r>
      <w:r>
        <w:rPr>
          <w:rtl/>
          <w:lang w:val="fa"/>
        </w:rPr>
        <w:t xml:space="preserve">در فهمِ این آیه آن است که برخلافِ بازنماییِ متعارفِ خشم در زبانِ انگلیسیِ معاصر — که در عبارت‌هایی نظیرِ «</w:t>
      </w:r>
      <w:r>
        <w:rPr>
          <w:rtl/>
          <w:lang w:val="fa"/>
        </w:rPr>
        <w:t xml:space="preserve">»، «</w:t>
      </w:r>
      <w:r>
        <w:rPr>
          <w:rtl/>
          <w:lang w:val="fa"/>
        </w:rPr>
        <w:t xml:space="preserve">» یا «</w:t>
      </w:r>
      <w:r>
        <w:rPr>
          <w:rtl/>
          <w:lang w:val="fa"/>
        </w:rPr>
        <w:t xml:space="preserve">»،</w:t>
      </w:r>
      <w:r>
        <w:rPr>
          <w:rtl/>
          <w:lang w:val="fa"/>
        </w:rPr>
        <w:t xml:space="preserve"> </w:t>
      </w:r>
      <w:r>
        <w:rPr>
          <w:b/>
          <w:bCs/>
          <w:rtl/>
          <w:lang w:val="fa"/>
        </w:rPr>
        <w:t xml:space="preserve">خروجِ محتوای تحتِ فشار از ظرف</w:t>
      </w:r>
      <w:r>
        <w:rPr>
          <w:rtl/>
          <w:lang w:val="fa"/>
        </w:rPr>
        <w:t xml:space="preserve"> </w:t>
      </w:r>
      <w:r>
        <w:rPr>
          <w:rtl/>
          <w:lang w:val="fa"/>
        </w:rPr>
        <w:t xml:space="preserve">را گزارش می‌کند، اما فروپاشیِ ساختاریِ خودِ ظرف را پنهان می‌سازد — فعلِ «تَمَيَّز» در آیه‌ی قرآنی،</w:t>
      </w:r>
      <w:r>
        <w:rPr>
          <w:rtl/>
          <w:lang w:val="fa"/>
        </w:rPr>
        <w:t xml:space="preserve"> </w:t>
      </w:r>
      <w:r>
        <w:rPr>
          <w:b/>
          <w:bCs/>
          <w:rtl/>
          <w:lang w:val="fa"/>
        </w:rPr>
        <w:t xml:space="preserve">نه خروج، بلکه گسستنِ ساختاریِ خودِ ظرف</w:t>
      </w:r>
      <w:r>
        <w:rPr>
          <w:rtl/>
          <w:lang w:val="fa"/>
        </w:rPr>
        <w:t xml:space="preserve"> </w:t>
      </w:r>
      <w:r>
        <w:rPr>
          <w:rtl/>
          <w:lang w:val="fa"/>
        </w:rPr>
        <w:t xml:space="preserve">را به‌نحوی مستقیم بازنمایی می‌کند. این تمایزِ ظریفِ معناشناختی، تا کنون در تحلیل‌های متعارفِ زبان‌شناسیِ شناختیِ غربی به‌قدرِ کافی برجسته نشده است.</w:t>
      </w:r>
    </w:p>
    <w:p>
      <w:pPr>
        <w:bidi/>
      </w:pPr>
      <w:r>
        <w:rPr>
          <w:rtl/>
          <w:lang w:val="fa"/>
        </w:rPr>
        <w:t xml:space="preserve">در تحلیلِ حاضر، تَمَیُّز را</w:t>
      </w:r>
      <w:r>
        <w:rPr>
          <w:rtl/>
          <w:lang w:val="fa"/>
        </w:rPr>
        <w:t xml:space="preserve"> </w:t>
      </w:r>
      <w:r>
        <w:rPr>
          <w:b/>
          <w:bCs/>
          <w:rtl/>
          <w:lang w:val="fa"/>
        </w:rPr>
        <w:t xml:space="preserve">تجلیِ پدیدارشناختیِ مرحله‌ی ۵</w:t>
      </w:r>
      <w:r>
        <w:rPr>
          <w:rtl/>
          <w:lang w:val="fa"/>
        </w:rPr>
        <w:t xml:space="preserve"> </w:t>
      </w:r>
      <w:r>
        <w:rPr>
          <w:rtl/>
          <w:lang w:val="fa"/>
        </w:rPr>
        <w:t xml:space="preserve">(نشانه‌ی شکستِ کَظم) می‌دانیم، نه ریشه‌ای مستقل در پیوستار. این تصمیم، مبتنی بر هم‌خوانیِ تفسیریِ کلاسیک است: همه‌ی تفاسیرِ بررسی‌شده، تَمَیُّز را</w:t>
      </w:r>
      <w:r>
        <w:rPr>
          <w:rtl/>
          <w:lang w:val="fa"/>
        </w:rPr>
        <w:t xml:space="preserve"> </w:t>
      </w:r>
      <w:r>
        <w:rPr>
          <w:b/>
          <w:bCs/>
          <w:rtl/>
          <w:lang w:val="fa"/>
        </w:rPr>
        <w:t xml:space="preserve">حدّی از غیظ</w:t>
      </w:r>
      <w:r>
        <w:rPr>
          <w:rtl/>
          <w:lang w:val="fa"/>
        </w:rPr>
        <w:t xml:space="preserve"> </w:t>
      </w:r>
      <w:r>
        <w:rPr>
          <w:rtl/>
          <w:lang w:val="fa"/>
        </w:rPr>
        <w:t xml:space="preserve">(و نه پدیده‌ای جدا) تفسیر می‌کنند؛ یعنی تَمَیُّز، اوجِ غیظ است، نه گونه‌ای متفاوت از خشم.</w:t>
      </w:r>
    </w:p>
    <w:p>
      <w:pPr>
        <w:bidi/>
      </w:pPr>
      <w:r>
        <w:rPr>
          <w:b/>
          <w:bCs/>
          <w:rtl/>
          <w:lang w:val="fa"/>
        </w:rPr>
        <w:t xml:space="preserve">۴-۵-۴. عبارتی تفسیری و ویژه‌ی سنّتِ شیعی: «مُوتُوا بِغَیظِکُم» (سوره آل عمران: ۱۱۹).</w:t>
      </w:r>
      <w:r>
        <w:rPr>
          <w:rtl/>
          <w:lang w:val="fa"/>
        </w:rPr>
        <w:t xml:space="preserve"> </w:t>
      </w:r>
      <w:r>
        <w:rPr>
          <w:rtl/>
          <w:lang w:val="fa"/>
        </w:rPr>
        <w:t xml:space="preserve">آیه‌ی «قُلْ مُوتُوا بِغَيْظِكُمْ ۗ إِنَّ اللَّهَ عَلِيمٌ بِذَاتِ الصُّدُورِ» (بگو: با غیظِ خود بمیرید!) عبارتی است که در بسیاری از تحلیل‌های غربی نادیده گرفته شده، اما در سنّتِ تفسیریِ شیعه، به‌ویژه در المیزانِ طباطبایی (ج۳، ص۳۸۲)،</w:t>
      </w:r>
      <w:r>
        <w:rPr>
          <w:rtl/>
          <w:lang w:val="fa"/>
        </w:rPr>
        <w:t xml:space="preserve"> </w:t>
      </w:r>
      <w:r>
        <w:rPr>
          <w:b/>
          <w:bCs/>
          <w:rtl/>
          <w:lang w:val="fa"/>
        </w:rPr>
        <w:t xml:space="preserve">تأکیدی نَقضی-اعتراضی</w:t>
      </w:r>
      <w:r>
        <w:rPr>
          <w:rtl/>
          <w:lang w:val="fa"/>
        </w:rPr>
        <w:t xml:space="preserve"> </w:t>
      </w:r>
      <w:r>
        <w:rPr>
          <w:rtl/>
          <w:lang w:val="fa"/>
        </w:rPr>
        <w:t xml:space="preserve">بر ضدّ گفتمانِ منافقان تفسیر می‌شود: «إنَّ غَیظَهم سَیَستَمِرُّ معهم حتی المَوت» (غیظِ آنان تا مرگ با آنان همراه خواهد ماند). این آیه، در کنارِ آیه‌ی ۸ سوره‌ی مُلک،</w:t>
      </w:r>
      <w:r>
        <w:rPr>
          <w:rtl/>
          <w:lang w:val="fa"/>
        </w:rPr>
        <w:t xml:space="preserve"> </w:t>
      </w:r>
      <w:r>
        <w:rPr>
          <w:b/>
          <w:bCs/>
          <w:rtl/>
          <w:lang w:val="fa"/>
        </w:rPr>
        <w:t xml:space="preserve">چارچوبِ کاملِ سرنوشتِ غیظِ مهارنشده</w:t>
      </w:r>
      <w:r>
        <w:rPr>
          <w:rtl/>
          <w:lang w:val="fa"/>
        </w:rPr>
        <w:t xml:space="preserve"> </w:t>
      </w:r>
      <w:r>
        <w:rPr>
          <w:rtl/>
          <w:lang w:val="fa"/>
        </w:rPr>
        <w:t xml:space="preserve">را در گفتمانِ قرآنی ترسیم می‌کند: غیظ، اگر مهار نشود، یا به فروپاشیِ پدیدارشناختیِ ظرف (تَمَیُّز) می‌انجامد، یا به مرگ‌گرفتگیِ روانِ کنشگر در حالتِ غیظ (مُوتُوا بِغَیظِکُم).</w:t>
      </w:r>
    </w:p>
    <w:p>
      <w:pPr>
        <w:bidi/>
      </w:pPr>
      <w:r>
        <w:rPr>
          <w:b/>
          <w:bCs/>
          <w:rtl/>
          <w:lang w:val="fa"/>
        </w:rPr>
        <w:t xml:space="preserve">۴-۵-۵. توزیعِ مدنی-غالبِ غیظ — خوانشی بافت-تاریخی.</w:t>
      </w:r>
      <w:r>
        <w:rPr>
          <w:rtl/>
          <w:lang w:val="fa"/>
        </w:rPr>
        <w:t xml:space="preserve"> </w:t>
      </w:r>
      <w:r>
        <w:rPr>
          <w:rtl/>
          <w:lang w:val="fa"/>
        </w:rPr>
        <w:t xml:space="preserve">نسبتِ ۳ مکّی به ۸ مدنی برای غیظ (۲۷٪ مکّی)، در نگاهِ نخست با گرایشِ مکّی-غالبِ بسیاری از واژگانِ هیجانیِ پیوستار متفاوت می‌نماید. تبیینِ این الگو در ساحتِ بافتارِ تاریخی-گفتمانیِ مدینه قابلِ پی‌گیری است: کَظمِ غیظ،</w:t>
      </w:r>
      <w:r>
        <w:rPr>
          <w:rtl/>
          <w:lang w:val="fa"/>
        </w:rPr>
        <w:t xml:space="preserve"> </w:t>
      </w:r>
      <w:r>
        <w:rPr>
          <w:b/>
          <w:bCs/>
          <w:rtl/>
          <w:lang w:val="fa"/>
        </w:rPr>
        <w:t xml:space="preserve">مهارتی اجتماع‌محور برای تنظیمِ هیجان</w:t>
      </w:r>
      <w:r>
        <w:rPr>
          <w:rtl/>
          <w:lang w:val="fa"/>
        </w:rPr>
        <w:t xml:space="preserve"> </w:t>
      </w:r>
      <w:r>
        <w:rPr>
          <w:rtl/>
          <w:lang w:val="fa"/>
        </w:rPr>
        <w:t xml:space="preserve">است که در فضای پُرتنشِ امّتِ نوبنیادِ مدنی — امّتی که با چالشِ هم‌زیستیِ مسلمانان، یهودیان و منافقان روبه‌رو بود — اهمیتِ ویژه‌ای می‌یابد. این یافته با مدلِ تحوّلیِ سینای (۲۰۱۷) از تطوّرِ گفتمانیِ آیاتِ قرآنی هم‌سوست.</w:t>
      </w:r>
    </w:p>
    <w:p>
      <w:pPr>
        <w:bidi/>
      </w:pPr>
      <w:r>
        <w:rPr>
          <w:rtl/>
          <w:lang w:val="fa"/>
        </w:rPr>
        <w:t xml:space="preserve">شکلِ ۶ این نگاشتِ سه‌مرحله‌ای را تصویرسازی می‌کند:</w:t>
      </w:r>
      <w:r>
        <w:rPr>
          <w:rtl/>
          <w:lang w:val="fa"/>
        </w:rPr>
        <w:t xml:space="preserve"> </w:t>
      </w:r>
      <w:r>
        <w:rPr>
          <w:b/>
          <w:bCs/>
          <w:rtl/>
          <w:lang w:val="fa"/>
        </w:rPr>
        <w:t xml:space="preserve">(پنلِ ۱)</w:t>
      </w:r>
      <w:r>
        <w:rPr>
          <w:rtl/>
          <w:lang w:val="fa"/>
        </w:rPr>
        <w:t xml:space="preserve"> </w:t>
      </w:r>
      <w:r>
        <w:rPr>
          <w:rtl/>
          <w:lang w:val="fa"/>
        </w:rPr>
        <w:t xml:space="preserve">ظرفِ باز / غضبِ مرحله‌ی ۴؛</w:t>
      </w:r>
      <w:r>
        <w:rPr>
          <w:rtl/>
          <w:lang w:val="fa"/>
        </w:rPr>
        <w:t xml:space="preserve"> </w:t>
      </w:r>
      <w:r>
        <w:rPr>
          <w:b/>
          <w:bCs/>
          <w:rtl/>
          <w:lang w:val="fa"/>
        </w:rPr>
        <w:t xml:space="preserve">(پنلِ ۲)</w:t>
      </w:r>
      <w:r>
        <w:rPr>
          <w:rtl/>
          <w:lang w:val="fa"/>
        </w:rPr>
        <w:t xml:space="preserve"> </w:t>
      </w:r>
      <w:r>
        <w:rPr>
          <w:rtl/>
          <w:lang w:val="fa"/>
        </w:rPr>
        <w:t xml:space="preserve">ظرفِ مُهرشده با فشارِ بالا / غیظِ کَظمیِ مرحله‌ی ۵الف؛</w:t>
      </w:r>
      <w:r>
        <w:rPr>
          <w:rtl/>
          <w:lang w:val="fa"/>
        </w:rPr>
        <w:t xml:space="preserve"> </w:t>
      </w:r>
      <w:r>
        <w:rPr>
          <w:b/>
          <w:bCs/>
          <w:rtl/>
          <w:lang w:val="fa"/>
        </w:rPr>
        <w:t xml:space="preserve">(پنلِ ۳)</w:t>
      </w:r>
      <w:r>
        <w:rPr>
          <w:rtl/>
          <w:lang w:val="fa"/>
        </w:rPr>
        <w:t xml:space="preserve"> </w:t>
      </w:r>
      <w:r>
        <w:rPr>
          <w:rtl/>
          <w:lang w:val="fa"/>
        </w:rPr>
        <w:t xml:space="preserve">ظرفِ در آستانه‌ی گسستن / تَمَیُّزِ مرحله‌ی ۵ب.</w:t>
      </w:r>
    </w:p>
    <w:bookmarkEnd w:id="51"/>
    <w:bookmarkStart w:id="58" w:name="Xfc33660c85137380f36de1a48b15034bae6cf05"/>
    <w:p>
      <w:pPr>
        <w:pStyle w:val="Heading3"/>
        <w:bidi/>
      </w:pPr>
      <w:r>
        <w:rPr>
          <w:rtl/>
          <w:lang w:val="fa"/>
        </w:rPr>
        <w:t xml:space="preserve">۴-۶. مرحله‌ی ۶ — پیامدهای رفتاری (همراه با ملاحظه‌ی علّیتِ دوسویه)</w:t>
      </w:r>
    </w:p>
    <w:p>
      <w:pPr>
        <w:bidi/>
      </w:pPr>
      <w:r>
        <w:rPr>
          <w:rtl/>
          <w:lang w:val="fa"/>
        </w:rPr>
        <w:t xml:space="preserve">مرحله‌ی ششم که سه واژه‌ی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§۴-۶-۴ به‌منزله‌ی</w:t>
      </w:r>
      <w:r>
        <w:rPr>
          <w:rtl/>
          <w:lang w:val="fa"/>
        </w:rPr>
        <w:t xml:space="preserve"> </w:t>
      </w:r>
      <w:r>
        <w:rPr>
          <w:b/>
          <w:bCs/>
          <w:rtl/>
          <w:lang w:val="fa"/>
        </w:rPr>
        <w:t xml:space="preserve">علّیتِ دوسویه</w:t>
      </w:r>
      <w:r>
        <w:rPr>
          <w:rtl/>
          <w:lang w:val="fa"/>
        </w:rPr>
        <w:t xml:space="preserve"> </w:t>
      </w:r>
      <w:r>
        <w:rPr>
          <w:rtl/>
          <w:lang w:val="fa"/>
        </w:rPr>
        <w:t xml:space="preserve">بسط می‌یابد.</w:t>
      </w:r>
    </w:p>
    <w:p>
      <w:pPr>
        <w:bidi/>
      </w:pPr>
      <w:r>
        <w:rPr>
          <w:b/>
          <w:bCs/>
          <w:rtl/>
          <w:lang w:val="fa"/>
        </w:rPr>
        <w:t xml:space="preserve">۴-۶-۱. بَغی (۹۶ بسامد، ۵۵ مکّی / ۴۱ مدنی) — گرهِ پلی میانِ میدان‌های معنایی.</w:t>
      </w:r>
      <w:r>
        <w:rPr>
          <w:rtl/>
          <w:lang w:val="fa"/>
        </w:rPr>
        <w:t xml:space="preserve"> </w:t>
      </w:r>
      <w:r>
        <w:rPr>
          <w:rtl/>
          <w:lang w:val="fa"/>
        </w:rPr>
        <w:t xml:space="preserve">بَغی، به‌لحاظِ بسامد،</w:t>
      </w:r>
      <w:r>
        <w:rPr>
          <w:rtl/>
          <w:lang w:val="fa"/>
        </w:rPr>
        <w:t xml:space="preserve"> </w:t>
      </w:r>
      <w:r>
        <w:rPr>
          <w:b/>
          <w:bCs/>
          <w:rtl/>
          <w:lang w:val="fa"/>
        </w:rPr>
        <w:t xml:space="preserve">پربسامدترین لغتِ پیوستار</w:t>
      </w:r>
      <w:r>
        <w:rPr>
          <w:rtl/>
          <w:lang w:val="fa"/>
        </w:rPr>
        <w:t xml:space="preserve"> </w:t>
      </w:r>
      <w:r>
        <w:rPr>
          <w:rtl/>
          <w:lang w:val="fa"/>
        </w:rPr>
        <w:t xml:space="preserve">است؛ اما نقشِ نظریِ آن از این بسامدِ خام بسیار فراتر می‌رود. در منابعِ لغویِ کلاسیک، بَغی به «طلبِ تجاوزکارانه و فراتر رفتن از حدّ» (راغب، المفردات، ص۱۳۶) و «استحلالُ ما لیسَ لکَ بِحَقّ» (حلال شمردنِ آن‌چه حقِ تو نیست) (مصطفوی، التحقیق، ج۱، ص۲۸۰) تعریف می‌گردد. آیه‌ی ۴۲ سوره‌ی شوری، شاخصِ این کاربرد است: «إِنَّمَا السَّبِيلُ عَلَى الَّذِينَ يَظْلِمُونَ النَّاسَ وَ</w:t>
      </w:r>
      <w:r>
        <w:rPr>
          <w:b/>
          <w:bCs/>
          <w:rtl/>
          <w:lang w:val="fa"/>
        </w:rPr>
        <w:t xml:space="preserve">يَبْغُونَ فِي الْأَرْضِ بِغَيْرِ الْحَقِّ</w:t>
      </w:r>
      <w:r>
        <w:rPr>
          <w:rtl/>
          <w:lang w:val="fa"/>
        </w:rPr>
        <w:t xml:space="preserve">».</w:t>
      </w:r>
    </w:p>
    <w:p>
      <w:pPr>
        <w:bidi/>
      </w:pPr>
      <w:r>
        <w:rPr>
          <w:rtl/>
          <w:lang w:val="fa"/>
        </w:rPr>
        <w:t xml:space="preserve">ابن‌عاشور در التحریر و التنویر (ج۲۵، ص۱۲۶) با دقتِ تطبیقی، تمایزِ معناییِ بَغی از ظلم را روشن می‌سازد: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اما ظلم همه‌ی انواعِ ستم را در بر می‌گیرد). این تمایز در سنّتِ تفسیریِ کلاسیک، تقریباً به‌اتفاق موردِ تأکید قرار گرفته است (طبری، ج۲۵، ص۲۹؛ طبرسی، ج۹، ص۵۲؛ ابن‌کثیر، ج۷، ص۱۰۹).</w:t>
      </w:r>
    </w:p>
    <w:p>
      <w:pPr>
        <w:bidi/>
      </w:pPr>
      <w:r>
        <w:rPr>
          <w:b/>
          <w:bCs/>
          <w:rtl/>
          <w:lang w:val="fa"/>
        </w:rPr>
        <w:t xml:space="preserve">شواهدِ شبکه‌ای</w:t>
      </w:r>
      <w:r>
        <w:rPr>
          <w:rtl/>
          <w:lang w:val="fa"/>
        </w:rPr>
        <w:t xml:space="preserve"> </w:t>
      </w:r>
      <w:r>
        <w:rPr>
          <w:rtl/>
          <w:lang w:val="fa"/>
        </w:rPr>
        <w:t xml:space="preserve">(با فاصله‌های اطمینانِ بوت‌استرپیِ ۹۵٪): بَغی بالاترین مرکزیتِ نزدیکیِ نقطه‌ای را به‌خود اختصاص می‌دهد (۰٫۵۵، فاصله‌ی اطمینان [۰٫۲۳، ۰٫۸۴]) و مرکزیتِ بینابینیِ آن (۰٫۱۵) با غضب و أَسَف هم‌رتبه است. نکته‌ی روش‌شناختیِ مهم آن است که فاصله‌های اطمینان گسترده‌اند و نشان می‌دهند رتبه‌بندیِ مطلق میانِ ریشه‌ها قابلِ تثبیت نیست. با این حال،</w:t>
      </w:r>
      <w:r>
        <w:rPr>
          <w:rtl/>
          <w:lang w:val="fa"/>
        </w:rPr>
        <w:t xml:space="preserve"> </w:t>
      </w:r>
      <w:r>
        <w:rPr>
          <w:b/>
          <w:bCs/>
          <w:rtl/>
          <w:lang w:val="fa"/>
        </w:rPr>
        <w:t xml:space="preserve">الگوی پل‌سازیِ بینامیدانی</w:t>
      </w:r>
      <w:r>
        <w:rPr>
          <w:rtl/>
          <w:lang w:val="fa"/>
        </w:rPr>
        <w:t xml:space="preserve"> </w:t>
      </w:r>
      <w:r>
        <w:rPr>
          <w:rtl/>
          <w:lang w:val="fa"/>
        </w:rPr>
        <w:t xml:space="preserve">(بَغی با ۱۶ هم‌رخدادگیریِ آیه‌ای با واژگانِ چترِ مفهومیِ ظلم/جرم/فسق/عَدو/شَنَأ) که در سطحِ شمارشِ صحیح است، استوار باقی می‌ماند: این الگو نشان می‌دهد بَغی در گفتمانِ قرآنی، یکی از مهم‌ترین گره‌های پلی-معنایی است که میدانِ هیجانیِ خشم را به میدانِ گسترده‌ترِ ارزیابیِ اخلاقی پیوند می‌دهد.</w:t>
      </w:r>
    </w:p>
    <w:p>
      <w:pPr>
        <w:bidi/>
      </w:pPr>
      <w:r>
        <w:rPr>
          <w:b/>
          <w:bCs/>
          <w:rtl/>
          <w:lang w:val="fa"/>
        </w:rPr>
        <w:t xml:space="preserve">۴-۶-۲. طُغیان (۳۹ بسامد، ۲۹ مکّی / ۱۰ مدنی) — استغناء به‌منزله‌ی پیش‌فرضِ شناختی.</w:t>
      </w:r>
      <w:r>
        <w:rPr>
          <w:rtl/>
          <w:lang w:val="fa"/>
        </w:rPr>
        <w:t xml:space="preserve"> </w:t>
      </w:r>
      <w:r>
        <w:rPr>
          <w:rtl/>
          <w:lang w:val="fa"/>
        </w:rPr>
        <w:t xml:space="preserve">ریشه‌ی «ط-غ-ی» در لغتِ کلاسیک به «مُجاوَزَةُ الحَدِّ، تَجاوُزُ الماءِ مَوضِعَه» (تجاوز از حد، سرریزِ آب از جای خود) (لسان‌العرب، ج۱۵، ص۸) بازمی‌گردد؛ معنایی استعاری که در گفتمانِ قرآنی، به‌منزله‌ی صورت‌بندیِ پارادایمیکِ سرکشیِ هستی‌شناختیِ انسان از حدودِ الهی به‌کار می‌رود.</w:t>
      </w:r>
    </w:p>
    <w:p>
      <w:pPr>
        <w:bidi/>
      </w:pPr>
      <w:r>
        <w:rPr>
          <w:rtl/>
          <w:lang w:val="fa"/>
        </w:rPr>
        <w:t xml:space="preserve">آیاتِ ۶ و ۷ سوره‌ی علق، در فشرده‌ترین صورت‌بندیِ ممکن، شناخت-مدلی روان‌شناختی و پیچیده عرضه می‌کنند:</w:t>
      </w:r>
    </w:p>
    <w:p>
      <w:pPr>
        <w:pStyle w:val="BlockText"/>
        <w:bidi/>
      </w:pPr>
      <w:r>
        <w:rPr>
          <w:rtl/>
          <w:lang w:val="fa"/>
        </w:rPr>
        <w:t xml:space="preserve">«كَلَّا إِنَّ الْإِنسَانَ لَيَطْغَىٰ ٭ أَن رَّآهُ اسْتَغْنَىٰ»</w:t>
      </w:r>
    </w:p>
    <w:p>
      <w:pPr>
        <w:bidi/>
      </w:pPr>
      <w:r>
        <w:rPr>
          <w:rtl/>
          <w:lang w:val="fa"/>
        </w:rPr>
        <w:t xml:space="preserve">این دو آیه تزی بنیادی را بیان می‌کنند:</w:t>
      </w:r>
      <w:r>
        <w:rPr>
          <w:rtl/>
          <w:lang w:val="fa"/>
        </w:rPr>
        <w:t xml:space="preserve"> </w:t>
      </w:r>
      <w:r>
        <w:rPr>
          <w:b/>
          <w:bCs/>
          <w:rtl/>
          <w:lang w:val="fa"/>
        </w:rPr>
        <w:t xml:space="preserve">خودبسندگیِ ادراکی</w:t>
      </w:r>
      <w:r>
        <w:rPr>
          <w:rtl/>
          <w:lang w:val="fa"/>
        </w:rPr>
        <w:t xml:space="preserve"> </w:t>
      </w:r>
      <w:r>
        <w:rPr>
          <w:rtl/>
          <w:lang w:val="fa"/>
        </w:rPr>
        <w:t xml:space="preserve">(</w:t>
      </w:r>
      <w:r>
        <w:rPr>
          <w:rtl/>
          <w:lang w:val="fa"/>
        </w:rPr>
        <w:t xml:space="preserve"> </w:t>
      </w:r>
      <w:r>
        <w:rPr>
          <w:rtl/>
          <w:lang w:val="fa"/>
        </w:rPr>
        <w:t xml:space="preserve">= استغناء)،</w:t>
      </w:r>
      <w:r>
        <w:rPr>
          <w:rtl/>
          <w:lang w:val="fa"/>
        </w:rPr>
        <w:t xml:space="preserve"> </w:t>
      </w:r>
      <w:r>
        <w:rPr>
          <w:b/>
          <w:bCs/>
          <w:rtl/>
          <w:lang w:val="fa"/>
        </w:rPr>
        <w:t xml:space="preserve">پیش‌فرضِ شناختیِ طغیان</w:t>
      </w:r>
      <w:r>
        <w:rPr>
          <w:rtl/>
          <w:lang w:val="fa"/>
        </w:rPr>
        <w:t xml:space="preserve"> </w:t>
      </w:r>
      <w:r>
        <w:rPr>
          <w:rtl/>
          <w:lang w:val="fa"/>
        </w:rPr>
        <w:t xml:space="preserve">است. به دیگر بیان، طغیان از ادراکی خاص از خود برمی‌خیزد، نه از هیجانی خام. المیزان (طباطبایی، ج۲۰، ص۳۲۶) این آیه را در ساختارِ علّیِ روان‌شناختیِ آن به‌دقت تحلیل می‌کند: «الاِستغناءُ یُولِّدُ الاِستکبار، والاِستکبارُ یُولِّدُ الطُّغیان» (بی‌نیازی‌بینی، استکبار را می‌زاید؛ استکبار، طغیان را).</w:t>
      </w:r>
    </w:p>
    <w:p>
      <w:pPr>
        <w:bidi/>
      </w:pPr>
      <w:r>
        <w:rPr>
          <w:rtl/>
          <w:lang w:val="fa"/>
        </w:rPr>
        <w:t xml:space="preserve">این صورت‌بندی، با</w:t>
      </w:r>
      <w:r>
        <w:rPr>
          <w:rtl/>
          <w:lang w:val="fa"/>
        </w:rPr>
        <w:t xml:space="preserve"> </w:t>
      </w:r>
      <w:r>
        <w:rPr>
          <w:b/>
          <w:bCs/>
          <w:rtl/>
          <w:lang w:val="fa"/>
        </w:rPr>
        <w:t xml:space="preserve">نظریه‌ی ارزیابیِ شناختیِ هیجان</w:t>
      </w:r>
      <w:r>
        <w:rPr>
          <w:rtl/>
          <w:lang w:val="fa"/>
        </w:rPr>
        <w:t xml:space="preserve"> </w:t>
      </w:r>
      <w:r>
        <w:rPr>
          <w:rtl/>
          <w:lang w:val="fa"/>
        </w:rPr>
        <w:t xml:space="preserve">(لازاروس ۱۹۹۱؛ فریخدا ۱۹۸۶؛ روزمن ۱۹۹۶؛ شِرر ۲۰۰۱، ۲۰۰۵) — که هیجان را پاسخی به ارزیابیِ شناختیِ موقعیت می‌داند و نه پاسخی غریزی به محرک — به‌نحوی شایانِ توجه هم‌سو است. به‌ویژه، الگوی روزمن (</w:t>
      </w:r>
      <w:r>
        <w:rPr>
          <w:rtl/>
          <w:lang w:val="fa"/>
        </w:rPr>
        <w:t xml:space="preserve">) که در پژوهش‌های نوین، پیش‌فرضِ شناختیِ خشمِ هستی‌شناختی شناخته می‌شود، مستقیماً با ساختارِ آیه‌ی علق هم‌خوانی دارد. قاری‌زاده و همکاران (۱۴۰۲) در پژوهشِ تک‌واژگانیِ خود به ساختارِ شناختیِ طغیان اشاره کرده‌اند، اما آن را در چارچوبِ نظریه‌ی ارزیابیِ شناختی نگنجانده‌اند؛ سهمِ پژوهشِ حاضر، عرضه‌ی همین پل‌سازیِ نظری است.</w:t>
      </w:r>
    </w:p>
    <w:p>
      <w:pPr>
        <w:bidi/>
      </w:pPr>
      <w:r>
        <w:rPr>
          <w:b/>
          <w:bCs/>
          <w:rtl/>
          <w:lang w:val="fa"/>
        </w:rPr>
        <w:t xml:space="preserve">شواهدِ بافت-گفتمانی</w:t>
      </w:r>
      <w:r>
        <w:rPr>
          <w:rtl/>
          <w:lang w:val="fa"/>
        </w:rPr>
        <w:t xml:space="preserve">: ۲۹ بسامدِ مکّیِ طغیان (در برابرِ ۱۰ مدنی، ۷۴٪ مکّی) با شاخص‌ترین بافتِ کاربردِ آن، یعنی روایتِ فرعون، در پیوندی استوار قرار دارد؛ این بافت در آیاتی نظیرِ سوره نازعات: ۱۷ («اِذهَب إلی فِرعَون إنَّه طَغی»)، سوره قصص: ۴، سوره طه: ۲۴ و سایرِ آیاتِ هم‌نوع در گفتمانِ مکّی به‌کار رفته است. این بافت، طغیان را پدیده‌ای ساختاری و مرتبط با قدرتِ مهار-نشده می‌نمایاند، نه پدیده‌ای صرفاً هیجانی — نکته‌ای که در ادامه (§۴-۶-۴) به‌منزله‌ی بنیادِ علّیتِ دوسویه بسط می‌یابد.</w:t>
      </w:r>
    </w:p>
    <w:p>
      <w:pPr>
        <w:bidi/>
      </w:pPr>
      <w:r>
        <w:rPr>
          <w:b/>
          <w:bCs/>
          <w:rtl/>
          <w:lang w:val="fa"/>
        </w:rPr>
        <w:t xml:space="preserve">۴-۶-۳. عُتُوّ (۱۰ بسامد، ۹ مکّی / ۱ مدنی) — تثبیتِ هستی‌شناختیِ استکبار.</w:t>
      </w:r>
      <w:r>
        <w:rPr>
          <w:rtl/>
          <w:lang w:val="fa"/>
        </w:rPr>
        <w:t xml:space="preserve"> </w:t>
      </w:r>
      <w:r>
        <w:rPr>
          <w:rtl/>
          <w:lang w:val="fa"/>
        </w:rPr>
        <w:t xml:space="preserve">عُتُوّ، از ریشه‌ی «ع-ت-و»، با تنها ۱۰ بسامد،</w:t>
      </w:r>
      <w:r>
        <w:rPr>
          <w:rtl/>
          <w:lang w:val="fa"/>
        </w:rPr>
        <w:t xml:space="preserve"> </w:t>
      </w:r>
      <w:r>
        <w:rPr>
          <w:b/>
          <w:bCs/>
          <w:rtl/>
          <w:lang w:val="fa"/>
        </w:rPr>
        <w:t xml:space="preserve">شدیدترین لغتِ پیوستار</w:t>
      </w:r>
      <w:r>
        <w:rPr>
          <w:rtl/>
          <w:lang w:val="fa"/>
        </w:rPr>
        <w:t xml:space="preserve"> </w:t>
      </w:r>
      <w:r>
        <w:rPr>
          <w:rtl/>
          <w:lang w:val="fa"/>
        </w:rPr>
        <w:t xml:space="preserve">را تشکیل می‌دهد. در لغت، به «شدةُ الاِستکبار، التَّمَرُّدُ الجامِد» (شدتِ استکبار، نافرمانیِ جامد و تثبیت‌یافته) (لسان‌العرب، ج۱۵، ص۲۸؛ المفردات، ص۵۴۷) تعریف می‌گردد. این تعریف، عُتُوّ را از سرپیچیِ موقتی متمایز می‌سازد: عُتُوّ،</w:t>
      </w:r>
      <w:r>
        <w:rPr>
          <w:rtl/>
          <w:lang w:val="fa"/>
        </w:rPr>
        <w:t xml:space="preserve"> </w:t>
      </w:r>
      <w:r>
        <w:rPr>
          <w:b/>
          <w:bCs/>
          <w:rtl/>
          <w:lang w:val="fa"/>
        </w:rPr>
        <w:t xml:space="preserve">سرپیچیِ تثبیت‌شده در ساختارِ شخصیتیِ کنشگر</w:t>
      </w:r>
      <w:r>
        <w:rPr>
          <w:rtl/>
          <w:lang w:val="fa"/>
        </w:rPr>
        <w:t xml:space="preserve"> </w:t>
      </w:r>
      <w:r>
        <w:rPr>
          <w:rtl/>
          <w:lang w:val="fa"/>
        </w:rPr>
        <w:t xml:space="preserve">است.</w:t>
      </w:r>
    </w:p>
    <w:p>
      <w:pPr>
        <w:bidi/>
      </w:pPr>
      <w:r>
        <w:rPr>
          <w:rtl/>
          <w:lang w:val="fa"/>
        </w:rPr>
        <w:t xml:space="preserve">آیه‌ی ۲۱ سوره‌ی فرقان، نمونه‌ی شاخصِ این کاربرد است: «وَقَالَ الَّذِينَ لَا يَرْجُونَ لِقَاءَنَا لَوْلَا أُنزِلَ عَلَيْنَا الْمَلَائِكَةُ أَوْ نَرَىٰ رَبَّنَا ۗ لَقَدِ</w:t>
      </w:r>
      <w:r>
        <w:rPr>
          <w:rtl/>
          <w:lang w:val="fa"/>
        </w:rPr>
        <w:t xml:space="preserve"> </w:t>
      </w:r>
      <w:r>
        <w:rPr>
          <w:b/>
          <w:bCs/>
          <w:rtl/>
          <w:lang w:val="fa"/>
        </w:rPr>
        <w:t xml:space="preserve">اسْتَكْبَرُوا فِي أَنفُسِهِمْ</w:t>
      </w:r>
      <w:r>
        <w:rPr>
          <w:rtl/>
          <w:lang w:val="fa"/>
        </w:rPr>
        <w:t xml:space="preserve"> </w:t>
      </w:r>
      <w:r>
        <w:rPr>
          <w:rtl/>
          <w:lang w:val="fa"/>
        </w:rPr>
        <w:t xml:space="preserve">وَ</w:t>
      </w:r>
      <w:r>
        <w:rPr>
          <w:b/>
          <w:bCs/>
          <w:rtl/>
          <w:lang w:val="fa"/>
        </w:rPr>
        <w:t xml:space="preserve">عَتَوْا عُتُوًّا كَبِيرًا</w:t>
      </w:r>
      <w:r>
        <w:rPr>
          <w:rtl/>
          <w:lang w:val="fa"/>
        </w:rPr>
        <w:t xml:space="preserve">». نکته‌ی معناشناختیِ شایانِ توجه،</w:t>
      </w:r>
      <w:r>
        <w:rPr>
          <w:rtl/>
          <w:lang w:val="fa"/>
        </w:rPr>
        <w:t xml:space="preserve"> </w:t>
      </w:r>
      <w:r>
        <w:rPr>
          <w:b/>
          <w:bCs/>
          <w:rtl/>
          <w:lang w:val="fa"/>
        </w:rPr>
        <w:t xml:space="preserve">هم‌نشینیِ ضروریِ عُتُوّ با استکبار</w:t>
      </w:r>
      <w:r>
        <w:rPr>
          <w:rtl/>
          <w:lang w:val="fa"/>
        </w:rPr>
        <w:t xml:space="preserve"> </w:t>
      </w:r>
      <w:r>
        <w:rPr>
          <w:rtl/>
          <w:lang w:val="fa"/>
        </w:rPr>
        <w:t xml:space="preserve">در ساختارِ نحویِ آیه است. الکشّاف (زمخشری، ج۳، ص۲۸۰) به این هم‌نشینی توجهی دقیق دارد: «العُتُوّ هاهنا ثَمَرَةُ الاِستکبار» (عُتُوّ در این‌جا، ثمره‌ی استکبار است).</w:t>
      </w:r>
    </w:p>
    <w:p>
      <w:pPr>
        <w:bidi/>
      </w:pPr>
      <w:r>
        <w:rPr>
          <w:rtl/>
          <w:lang w:val="fa"/>
        </w:rPr>
        <w:t xml:space="preserve">توزیعِ به‌شدت مکّیِ این لغت (۹ مکّی / ۱ مدنی، ۹۰٪ مکّی؛ آزمونِ دوجمله‌ایِ خام: p = ۰٫۰۵۹، p اصلاحیِ هولم-بنفرونی = ۱٫۰۰، فاقدِ معناداری پس از تصحیحِ مقایسه‌های چندگانه)، بافتارِ تاریخی-گفتمانیِ آن را روشن می‌سازد: عُتُوّ در روایت‌های مکّیِ پیامبرانه (نوح، عاد، ثمود، فرعون، قومِ سَبأ) نقطه‌ی پایانیِ مسیرِ عصیان و شرطِ نهاییِ نزولِ عذاب بازنمایی می‌شود. در سنّتِ تفسیریِ شیعه، طبرسی در مجمع‌البیان (ج۷، ص۲۶۲) این الگو را در عبارتی نظری چنین خلاصه می‌کند: «العُتُوّ مُنتهی الانحراف، حیثُ لا یَنفَعُ مَعَه نُذُر» (عُتُوّ، نهایتِ انحراف است، آن‌جا که هشدار دیگر سود نمی‌بخشد).</w:t>
      </w:r>
    </w:p>
    <w:p>
      <w:pPr>
        <w:bidi/>
      </w:pPr>
      <w:r>
        <w:rPr>
          <w:b/>
          <w:bCs/>
          <w:rtl/>
          <w:lang w:val="fa"/>
        </w:rPr>
        <w:t xml:space="preserve">۴-۶-۴. علّیتِ دوسویه و ممیّزیِ تفسیر-بنیادِ بسامدهای مرحله‌ی ۶ — یافته‌ی محوریِ نظریِ این پژوهش.</w:t>
      </w:r>
      <w:r>
        <w:rPr>
          <w:rtl/>
          <w:lang w:val="fa"/>
        </w:rPr>
        <w:t xml:space="preserve"> </w:t>
      </w:r>
      <w:r>
        <w:rPr>
          <w:rtl/>
          <w:lang w:val="fa"/>
        </w:rPr>
        <w:t xml:space="preserve">سه ملاحظه‌ی تفسیریِ کلیدی، در قرائتِ بازنگری‌شده‌ی پیوستار نقشِ محوری دارند:</w:t>
      </w:r>
    </w:p>
    <w:p>
      <w:pPr>
        <w:bidi/>
      </w:pPr>
      <w:r>
        <w:rPr>
          <w:rtl/>
          <w:lang w:val="fa"/>
        </w:rPr>
        <w:t xml:space="preserve">(۱)</w:t>
      </w:r>
      <w:r>
        <w:rPr>
          <w:rtl/>
          <w:lang w:val="fa"/>
        </w:rPr>
        <w:t xml:space="preserve"> </w:t>
      </w:r>
      <w:r>
        <w:rPr>
          <w:b/>
          <w:bCs/>
          <w:rtl/>
          <w:lang w:val="fa"/>
        </w:rPr>
        <w:t xml:space="preserve">بَغی</w:t>
      </w:r>
      <w:r>
        <w:rPr>
          <w:rtl/>
          <w:lang w:val="fa"/>
        </w:rPr>
        <w:t xml:space="preserve"> </w:t>
      </w:r>
      <w:r>
        <w:rPr>
          <w:rtl/>
          <w:lang w:val="fa"/>
        </w:rPr>
        <w:t xml:space="preserve">در گفتمانِ قرآنی، عمدتاً از</w:t>
      </w:r>
      <w:r>
        <w:rPr>
          <w:rtl/>
          <w:lang w:val="fa"/>
        </w:rPr>
        <w:t xml:space="preserve"> </w:t>
      </w:r>
      <w:r>
        <w:rPr>
          <w:i/>
          <w:iCs/>
          <w:rtl/>
          <w:lang w:val="fa"/>
        </w:rPr>
        <w:t xml:space="preserve">طمع</w:t>
      </w:r>
      <w:r>
        <w:rPr>
          <w:rtl/>
          <w:lang w:val="fa"/>
        </w:rPr>
        <w:t xml:space="preserve">،</w:t>
      </w:r>
      <w:r>
        <w:rPr>
          <w:rtl/>
          <w:lang w:val="fa"/>
        </w:rPr>
        <w:t xml:space="preserve"> </w:t>
      </w:r>
      <w:r>
        <w:rPr>
          <w:i/>
          <w:iCs/>
          <w:rtl/>
          <w:lang w:val="fa"/>
        </w:rPr>
        <w:t xml:space="preserve">برتری‌جویی</w:t>
      </w:r>
      <w:r>
        <w:rPr>
          <w:rtl/>
          <w:lang w:val="fa"/>
        </w:rPr>
        <w:t xml:space="preserve"> </w:t>
      </w:r>
      <w:r>
        <w:rPr>
          <w:rtl/>
          <w:lang w:val="fa"/>
        </w:rPr>
        <w:t xml:space="preserve">(عُلوّ فی الأرض) و</w:t>
      </w:r>
      <w:r>
        <w:rPr>
          <w:rtl/>
          <w:lang w:val="fa"/>
        </w:rPr>
        <w:t xml:space="preserve"> </w:t>
      </w:r>
      <w:r>
        <w:rPr>
          <w:i/>
          <w:iCs/>
          <w:rtl/>
          <w:lang w:val="fa"/>
        </w:rPr>
        <w:t xml:space="preserve">منفعت‌طلبیِ ستمگرانه</w:t>
      </w:r>
      <w:r>
        <w:rPr>
          <w:rtl/>
          <w:lang w:val="fa"/>
        </w:rPr>
        <w:t xml:space="preserve"> </w:t>
      </w:r>
      <w:r>
        <w:rPr>
          <w:rtl/>
          <w:lang w:val="fa"/>
        </w:rPr>
        <w:t xml:space="preserve">برمی‌خیزد، نه از خشمِ آنی. کنشِ تجاوز، گاه</w:t>
      </w:r>
      <w:r>
        <w:rPr>
          <w:rtl/>
          <w:lang w:val="fa"/>
        </w:rPr>
        <w:t xml:space="preserve"> </w:t>
      </w:r>
      <w:r>
        <w:rPr>
          <w:b/>
          <w:bCs/>
          <w:rtl/>
          <w:lang w:val="fa"/>
        </w:rPr>
        <w:t xml:space="preserve">محتوای</w:t>
      </w:r>
      <w:r>
        <w:rPr>
          <w:rtl/>
          <w:lang w:val="fa"/>
        </w:rPr>
        <w:t xml:space="preserve"> </w:t>
      </w:r>
      <w:r>
        <w:rPr>
          <w:rtl/>
          <w:lang w:val="fa"/>
        </w:rPr>
        <w:t xml:space="preserve">میلِ تباه است (سوره انعام: ۲۱)، نه</w:t>
      </w:r>
      <w:r>
        <w:rPr>
          <w:rtl/>
          <w:lang w:val="fa"/>
        </w:rPr>
        <w:t xml:space="preserve"> </w:t>
      </w:r>
      <w:r>
        <w:rPr>
          <w:b/>
          <w:bCs/>
          <w:rtl/>
          <w:lang w:val="fa"/>
        </w:rPr>
        <w:t xml:space="preserve">پیامدِ</w:t>
      </w:r>
      <w:r>
        <w:rPr>
          <w:rtl/>
          <w:lang w:val="fa"/>
        </w:rPr>
        <w:t xml:space="preserve"> </w:t>
      </w:r>
      <w:r>
        <w:rPr>
          <w:rtl/>
          <w:lang w:val="fa"/>
        </w:rPr>
        <w:t xml:space="preserve">یک هیجان.</w:t>
      </w:r>
    </w:p>
    <w:p>
      <w:pPr>
        <w:bidi/>
      </w:pPr>
      <w:r>
        <w:rPr>
          <w:rtl/>
          <w:lang w:val="fa"/>
        </w:rPr>
        <w:t xml:space="preserve">(۲)</w:t>
      </w:r>
      <w:r>
        <w:rPr>
          <w:rtl/>
          <w:lang w:val="fa"/>
        </w:rPr>
        <w:t xml:space="preserve"> </w:t>
      </w:r>
      <w:r>
        <w:rPr>
          <w:b/>
          <w:bCs/>
          <w:rtl/>
          <w:lang w:val="fa"/>
        </w:rPr>
        <w:t xml:space="preserve">طُغیان</w:t>
      </w:r>
      <w:r>
        <w:rPr>
          <w:rtl/>
          <w:lang w:val="fa"/>
        </w:rPr>
        <w:t xml:space="preserve">، در شکلِ پارادایمیِ فرعونی، در</w:t>
      </w:r>
      <w:r>
        <w:rPr>
          <w:rtl/>
          <w:lang w:val="fa"/>
        </w:rPr>
        <w:t xml:space="preserve"> </w:t>
      </w:r>
      <w:r>
        <w:rPr>
          <w:i/>
          <w:iCs/>
          <w:rtl/>
          <w:lang w:val="fa"/>
        </w:rPr>
        <w:t xml:space="preserve">استکبارِ ساختاری</w:t>
      </w:r>
      <w:r>
        <w:rPr>
          <w:rtl/>
          <w:lang w:val="fa"/>
        </w:rPr>
        <w:t xml:space="preserve"> </w:t>
      </w:r>
      <w:r>
        <w:rPr>
          <w:rtl/>
          <w:lang w:val="fa"/>
        </w:rPr>
        <w:t xml:space="preserve">و اعمالِ</w:t>
      </w:r>
      <w:r>
        <w:rPr>
          <w:rtl/>
          <w:lang w:val="fa"/>
        </w:rPr>
        <w:t xml:space="preserve"> </w:t>
      </w:r>
      <w:r>
        <w:rPr>
          <w:i/>
          <w:iCs/>
          <w:rtl/>
          <w:lang w:val="fa"/>
        </w:rPr>
        <w:t xml:space="preserve">قدرتِ مهار-نشده</w:t>
      </w:r>
      <w:r>
        <w:rPr>
          <w:rtl/>
          <w:lang w:val="fa"/>
        </w:rPr>
        <w:t xml:space="preserve"> </w:t>
      </w:r>
      <w:r>
        <w:rPr>
          <w:rtl/>
          <w:lang w:val="fa"/>
        </w:rPr>
        <w:t xml:space="preserve">ریشه دارد، نه آن‌که امتدادِ پدیدارشناختیِ خشم باشد. آیه‌ی ۵۵ سوره‌ی شعراء («إِنَّهُمْ لَنَا لَ</w:t>
      </w:r>
      <w:r>
        <w:rPr>
          <w:b/>
          <w:bCs/>
          <w:rtl/>
          <w:lang w:val="fa"/>
        </w:rPr>
        <w:t xml:space="preserve">غَائِظُونَ</w:t>
      </w:r>
      <w:r>
        <w:rPr>
          <w:rtl/>
          <w:lang w:val="fa"/>
        </w:rPr>
        <w:t xml:space="preserve">») به‌نحوی شایانِ توجه،</w:t>
      </w:r>
      <w:r>
        <w:rPr>
          <w:rtl/>
          <w:lang w:val="fa"/>
        </w:rPr>
        <w:t xml:space="preserve"> </w:t>
      </w:r>
      <w:r>
        <w:rPr>
          <w:b/>
          <w:bCs/>
          <w:rtl/>
          <w:lang w:val="fa"/>
        </w:rPr>
        <w:t xml:space="preserve">قطبیتِ علّی را معکوس می‌کند</w:t>
      </w:r>
      <w:r>
        <w:rPr>
          <w:rtl/>
          <w:lang w:val="fa"/>
        </w:rPr>
        <w:t xml:space="preserve">: خشمِ ستمگر از سرکشیِ ستمدیده برمی‌خیزد، نه از خشمِ خودِ او. در سنّتِ تفسیریِ شیعه، طباطبایی در المیزان (ج۱۵، ص ۲۷۸–۲۸۰، ذیلِ سوره شعراء: ۵۵) این قطبیتِ معکوس را در عبارتی نظریِ شایانِ توجه چنین صورت‌بندی می‌کند: «الغَیظُ المَنسوبُ إلی فِرعَون وقومِه فی هذه الآیةِ مَسبوقٌ بِطُغیانِهِم و استِکبارِهِم و ادِّعائِهِمُ الرُبوبیّةَ، فَهو نَتیجَةُ السلطةِ المُنفَلِتةِ مِن قَیدِ الحَقّ، لا سابِقَةُ السُّخطِ علی المَوسی(ع) و قومِه» (غیظی که در این آیه به فرعون و قومِ او نسبت داده شده، مسبوقِ طغیان و استکبار و ادّعای ربوبیّتِ ایشان است؛ پس این غیظ، نتیجه‌ی قدرتِ مهارگسسته از قیدِ حق است، نه سابقه‌ی نارضایتی نسبت به موسی (ع) و قومش). این تحلیلِ المیزانی، که در التحریر و التنویرِ ابن‌عاشور (ج۱۹، ذیلِ همین آیه) نیز به صورتی هم‌ساز بازنمایی شده، یکی از کلیدی‌ترین مواضعِ ادبیاتِ تفسیری برای تشخیصِ علّیتِ دوسویه به‌شمار می‌رود: طغیانِ ساختاری-قدرتیِ فرعون،</w:t>
      </w:r>
      <w:r>
        <w:rPr>
          <w:rtl/>
          <w:lang w:val="fa"/>
        </w:rPr>
        <w:t xml:space="preserve"> </w:t>
      </w:r>
      <w:r>
        <w:rPr>
          <w:b/>
          <w:bCs/>
          <w:rtl/>
          <w:lang w:val="fa"/>
        </w:rPr>
        <w:t xml:space="preserve">سابقِ</w:t>
      </w:r>
      <w:r>
        <w:rPr>
          <w:rtl/>
          <w:lang w:val="fa"/>
        </w:rPr>
        <w:t xml:space="preserve"> </w:t>
      </w:r>
      <w:r>
        <w:rPr>
          <w:rtl/>
          <w:lang w:val="fa"/>
        </w:rPr>
        <w:t xml:space="preserve">خشمِ او بر مغلوبان است، و این تقدمِ علّی، آیه‌ی شعراء را به نمونه‌ی شاخصِ بازگشتِ معکوسِ هیجان از ساختارِ ستمگری تبدیل می‌کند.</w:t>
      </w:r>
    </w:p>
    <w:p>
      <w:pPr>
        <w:bidi/>
      </w:pPr>
      <w:r>
        <w:rPr>
          <w:rtl/>
          <w:lang w:val="fa"/>
        </w:rPr>
        <w:t xml:space="preserve">(۳)</w:t>
      </w:r>
      <w:r>
        <w:rPr>
          <w:rtl/>
          <w:lang w:val="fa"/>
        </w:rPr>
        <w:t xml:space="preserve"> </w:t>
      </w:r>
      <w:r>
        <w:rPr>
          <w:b/>
          <w:bCs/>
          <w:rtl/>
          <w:lang w:val="fa"/>
        </w:rPr>
        <w:t xml:space="preserve">عُتُوّ</w:t>
      </w:r>
      <w:r>
        <w:rPr>
          <w:rtl/>
          <w:lang w:val="fa"/>
        </w:rPr>
        <w:t xml:space="preserve"> </w:t>
      </w:r>
      <w:r>
        <w:rPr>
          <w:rtl/>
          <w:lang w:val="fa"/>
        </w:rPr>
        <w:t xml:space="preserve">عمدتاً به استکبار وابسته است و به‌منزله‌ی سرپیچیِ ثابت —</w:t>
      </w:r>
      <w:r>
        <w:rPr>
          <w:rtl/>
          <w:lang w:val="fa"/>
        </w:rPr>
        <w:t xml:space="preserve"> </w:t>
      </w:r>
      <w:r>
        <w:rPr>
          <w:i/>
          <w:iCs/>
          <w:rtl/>
          <w:lang w:val="fa"/>
        </w:rPr>
        <w:t xml:space="preserve">ویژگیِ پایدارِ شخصیتی-اخلاقی</w:t>
      </w:r>
      <w:r>
        <w:rPr>
          <w:rtl/>
          <w:lang w:val="fa"/>
        </w:rPr>
        <w:t xml:space="preserve"> </w:t>
      </w:r>
      <w:r>
        <w:rPr>
          <w:rtl/>
          <w:lang w:val="fa"/>
        </w:rPr>
        <w:t xml:space="preserve">و نه حالتی هیجانی و گذرا — صورت‌بندی می‌گردد.</w:t>
      </w:r>
    </w:p>
    <w:p>
      <w:pPr>
        <w:bidi/>
      </w:pPr>
      <w:r>
        <w:rPr>
          <w:b/>
          <w:bCs/>
          <w:rtl/>
          <w:lang w:val="fa"/>
        </w:rPr>
        <w:t xml:space="preserve">عملیاتی‌سازیِ روش‌شناختیِ این ملاحظه</w:t>
      </w:r>
      <w:r>
        <w:rPr>
          <w:rtl/>
          <w:lang w:val="fa"/>
        </w:rPr>
        <w:t xml:space="preserve"> </w:t>
      </w:r>
      <w:r>
        <w:rPr>
          <w:rtl/>
          <w:lang w:val="fa"/>
        </w:rPr>
        <w:t xml:space="preserve">فراتر از هشداری متنی است: هر ۱۴۵ بسامدِ مرحله‌ی ۶ در ممیّزیِ سامان‌مندِ تفسیر-بنیاد، بر پایه‌ی قرائتِ مشترکِ المیزان (طباطبایی)، الکشّاف (زمخشری)، مجمع‌البیان (طبرسی) و التحریر و التنویر (ابن‌عاشور)، در سه طبقه کدبندی شدند: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bidi/>
              <w:jc w:val="center"/>
            </w:pPr>
            <w:r>
              <w:rPr>
                <w:rtl/>
                <w:lang w:val="fa"/>
              </w:rPr>
              <w:t xml:space="preserve">طبقه</w:t>
            </w:r>
          </w:p>
        </w:tc>
        <w:tc>
          <w:tcPr/>
          <w:p>
            <w:pPr>
              <w:pStyle w:val="Compact"/>
              <w:bidi/>
              <w:jc w:val="left"/>
            </w:pPr>
            <w:r>
              <w:rPr>
                <w:rtl/>
                <w:lang w:val="fa"/>
              </w:rPr>
              <w:t xml:space="preserve">تعریفِ تفسیری</w:t>
            </w:r>
          </w:p>
        </w:tc>
        <w:tc>
          <w:tcPr/>
          <w:p>
            <w:pPr>
              <w:pStyle w:val="Compact"/>
              <w:bidi/>
              <w:jc w:val="center"/>
            </w:pPr>
            <w:r>
              <w:rPr>
                <w:rtl/>
                <w:lang w:val="fa"/>
              </w:rPr>
              <w:t xml:space="preserve">شمار</w:t>
            </w:r>
          </w:p>
        </w:tc>
        <w:tc>
          <w:tcPr/>
          <w:p>
            <w:pPr>
              <w:pStyle w:val="Compact"/>
              <w:bidi/>
              <w:jc w:val="center"/>
            </w:pPr>
            <w:r>
              <w:rPr>
                <w:rtl/>
                <w:lang w:val="fa"/>
              </w:rPr>
              <w:t xml:space="preserve">درصد</w:t>
            </w:r>
          </w:p>
        </w:tc>
      </w:tr>
      <w:tr>
        <w:tc>
          <w:tcPr/>
          <w:p>
            <w:pPr>
              <w:pStyle w:val="Compact"/>
              <w:bidi/>
              <w:jc w:val="center"/>
            </w:pPr>
            <w:r>
              <w:rPr>
                <w:b/>
                <w:bCs/>
                <w:rtl/>
                <w:lang w:val="fa"/>
              </w:rPr>
              <w:t xml:space="preserve">A</w:t>
            </w:r>
            <w:r>
              <w:rPr>
                <w:rtl/>
                <w:lang w:val="fa"/>
              </w:rPr>
              <w:t xml:space="preserve"> </w:t>
            </w:r>
            <w:r>
              <w:rPr>
                <w:rtl/>
                <w:lang w:val="fa"/>
              </w:rPr>
              <w:t xml:space="preserve">(خشم-خاستگاه)</w:t>
            </w:r>
          </w:p>
        </w:tc>
        <w:tc>
          <w:tcPr/>
          <w:p>
            <w:pPr>
              <w:pStyle w:val="Compact"/>
              <w:bidi/>
              <w:jc w:val="left"/>
            </w:pPr>
            <w:r>
              <w:rPr>
                <w:rtl/>
                <w:lang w:val="fa"/>
              </w:rPr>
              <w:t xml:space="preserve">پیامدِ رفتاریِ مسیرِ خشمِ درونی، بدونِ آغاگرِ ساختاریِ مستقل</w:t>
            </w:r>
          </w:p>
        </w:tc>
        <w:tc>
          <w:tcPr/>
          <w:p>
            <w:pPr>
              <w:pStyle w:val="Compact"/>
              <w:bidi/>
              <w:jc w:val="center"/>
            </w:pPr>
            <w:r>
              <w:rPr>
                <w:rtl/>
                <w:lang w:val="fa"/>
              </w:rPr>
              <w:t xml:space="preserve">۳۸</w:t>
            </w:r>
          </w:p>
        </w:tc>
        <w:tc>
          <w:tcPr/>
          <w:p>
            <w:pPr>
              <w:pStyle w:val="Compact"/>
              <w:bidi/>
              <w:jc w:val="center"/>
            </w:pPr>
            <w:r>
              <w:rPr>
                <w:rtl/>
                <w:lang w:val="fa"/>
              </w:rPr>
              <w:t xml:space="preserve">۲۶٪</w:t>
            </w:r>
          </w:p>
        </w:tc>
      </w:tr>
      <w:tr>
        <w:tc>
          <w:tcPr/>
          <w:p>
            <w:pPr>
              <w:pStyle w:val="Compact"/>
              <w:bidi/>
              <w:jc w:val="center"/>
            </w:pPr>
            <w:r>
              <w:rPr>
                <w:b/>
                <w:bCs/>
                <w:rtl/>
                <w:lang w:val="fa"/>
              </w:rPr>
              <w:t xml:space="preserve">S</w:t>
            </w:r>
            <w:r>
              <w:rPr>
                <w:rtl/>
                <w:lang w:val="fa"/>
              </w:rPr>
              <w:t xml:space="preserve"> </w:t>
            </w:r>
            <w:r>
              <w:rPr>
                <w:rtl/>
                <w:lang w:val="fa"/>
              </w:rPr>
              <w:t xml:space="preserve">(ساختار-خاستگاه)</w:t>
            </w:r>
          </w:p>
        </w:tc>
        <w:tc>
          <w:tcPr/>
          <w:p>
            <w:pPr>
              <w:pStyle w:val="Compact"/>
              <w:bidi/>
              <w:jc w:val="left"/>
            </w:pPr>
            <w:r>
              <w:rPr>
                <w:rtl/>
                <w:lang w:val="fa"/>
              </w:rPr>
              <w:t xml:space="preserve">برخاسته از طمع، استکبار، عُلوّ فی الأرض، یا عدم-توازنِ نهادی-قدرتی، بدونِ پیشایندِ صریحِ خشم</w:t>
            </w:r>
          </w:p>
        </w:tc>
        <w:tc>
          <w:tcPr/>
          <w:p>
            <w:pPr>
              <w:pStyle w:val="Compact"/>
              <w:bidi/>
              <w:jc w:val="center"/>
            </w:pPr>
            <w:r>
              <w:rPr>
                <w:rtl/>
                <w:lang w:val="fa"/>
              </w:rPr>
              <w:t xml:space="preserve">۷۱</w:t>
            </w:r>
          </w:p>
        </w:tc>
        <w:tc>
          <w:tcPr/>
          <w:p>
            <w:pPr>
              <w:pStyle w:val="Compact"/>
              <w:bidi/>
              <w:jc w:val="center"/>
            </w:pPr>
            <w:r>
              <w:rPr>
                <w:rtl/>
                <w:lang w:val="fa"/>
              </w:rPr>
              <w:t xml:space="preserve">۴۹٪</w:t>
            </w:r>
          </w:p>
        </w:tc>
      </w:tr>
      <w:tr>
        <w:tc>
          <w:tcPr/>
          <w:p>
            <w:pPr>
              <w:pStyle w:val="Compact"/>
              <w:bidi/>
              <w:jc w:val="center"/>
            </w:pPr>
            <w:r>
              <w:rPr>
                <w:b/>
                <w:bCs/>
                <w:rtl/>
                <w:lang w:val="fa"/>
              </w:rPr>
              <w:t xml:space="preserve">A+S</w:t>
            </w:r>
            <w:r>
              <w:rPr>
                <w:rtl/>
                <w:lang w:val="fa"/>
              </w:rPr>
              <w:t xml:space="preserve"> </w:t>
            </w:r>
            <w:r>
              <w:rPr>
                <w:rtl/>
                <w:lang w:val="fa"/>
              </w:rPr>
              <w:t xml:space="preserve">(ترکیبی)</w:t>
            </w:r>
          </w:p>
        </w:tc>
        <w:tc>
          <w:tcPr/>
          <w:p>
            <w:pPr>
              <w:pStyle w:val="Compact"/>
              <w:bidi/>
              <w:jc w:val="left"/>
            </w:pPr>
            <w:r>
              <w:rPr>
                <w:rtl/>
                <w:lang w:val="fa"/>
              </w:rPr>
              <w:t xml:space="preserve">اختلافِ تفسیرها یا اعتبارِ هم‌زمانِ هر دو خوانش</w:t>
            </w:r>
          </w:p>
        </w:tc>
        <w:tc>
          <w:tcPr/>
          <w:p>
            <w:pPr>
              <w:pStyle w:val="Compact"/>
              <w:bidi/>
              <w:jc w:val="center"/>
            </w:pPr>
            <w:r>
              <w:rPr>
                <w:rtl/>
                <w:lang w:val="fa"/>
              </w:rPr>
              <w:t xml:space="preserve">۳۶</w:t>
            </w:r>
          </w:p>
        </w:tc>
        <w:tc>
          <w:tcPr/>
          <w:p>
            <w:pPr>
              <w:pStyle w:val="Compact"/>
              <w:bidi/>
              <w:jc w:val="center"/>
            </w:pPr>
            <w:r>
              <w:rPr>
                <w:rtl/>
                <w:lang w:val="fa"/>
              </w:rPr>
              <w:t xml:space="preserve">۲۵٪</w:t>
            </w:r>
          </w:p>
        </w:tc>
      </w:tr>
    </w:tbl>
    <w:p>
      <w:pPr>
        <w:bidi/>
      </w:pPr>
      <w:r>
        <w:rPr>
          <w:b/>
          <w:bCs/>
          <w:rtl/>
          <w:lang w:val="fa"/>
        </w:rPr>
        <w:t xml:space="preserve">روال کدگذاری، آموزشِ کدگذار و دفترچه‌ی راهنما.</w:t>
      </w:r>
      <w:r>
        <w:rPr>
          <w:rtl/>
          <w:lang w:val="fa"/>
        </w:rPr>
        <w:t xml:space="preserve"> </w:t>
      </w:r>
      <w:r>
        <w:rPr>
          <w:rtl/>
          <w:lang w:val="fa"/>
        </w:rPr>
        <w:t xml:space="preserve">کدگذارِ نخست (نویسنده‌ی مسئول، با تخصصِ ادبیاتِ عرب و تاریخِ تفسیر) و کدگذارِ دوم (دانشجوی دکترای علومِ قرآنی، با آموزشِ پنج‌جلسه‌ایِ مقدماتی بر دفترچه‌ی راهنما) به‌صورتِ مستقل، ۲۰٪ نمونه‌ی تصادفیِ بسامدها (۲۹ موردِ ۱۴۵ بسامد) را در سه طبقه‌ی A/S/A+S کدگذاری کردند.</w:t>
      </w:r>
      <w:r>
        <w:rPr>
          <w:rtl/>
          <w:lang w:val="fa"/>
        </w:rPr>
        <w:t xml:space="preserve"> </w:t>
      </w:r>
      <w:r>
        <w:rPr>
          <w:b/>
          <w:bCs/>
          <w:rtl/>
          <w:lang w:val="fa"/>
        </w:rPr>
        <w:t xml:space="preserve">دفترچه‌ی راهنمای کدگذاری</w:t>
      </w:r>
      <w:r>
        <w:rPr>
          <w:rtl/>
          <w:lang w:val="fa"/>
        </w:rPr>
        <w:t xml:space="preserve"> </w:t>
      </w:r>
      <w:r>
        <w:rPr>
          <w:rtl/>
          <w:lang w:val="fa"/>
        </w:rPr>
        <w:t xml:space="preserve">بر چهار قطبِ تفسیری استوار بود: (الف) قرائتِ المیزان از سابقه‌ی علّیِ موقعیت؛ (ب) قرائتِ الکشّاف از انگیزه‌ی واژگانیِ مسلّط (طمع، استکبار، انتقامِ هیجانی)؛ (ج) قرائتِ مجمع‌البیان از پیشایندِ خشم در سیاقِ روایی؛ (د) قرائتِ التحریر و التنویر از ساختارِ نهادی-اجتماعیِ مولّدِ کنش. در موردِ هم‌سویی هر چهار قطب با یک خوانش، آن خوانش تثبیت می‌شد؛ در موردِ اختلاف، طبقه‌ی A+S تخصیص می‌گرفت.</w:t>
      </w:r>
      <w:r>
        <w:rPr>
          <w:rtl/>
          <w:lang w:val="fa"/>
        </w:rPr>
        <w:t xml:space="preserve"> </w:t>
      </w:r>
      <w:r>
        <w:rPr>
          <w:b/>
          <w:bCs/>
          <w:rtl/>
          <w:lang w:val="fa"/>
        </w:rPr>
        <w:t xml:space="preserve">توافقِ بین‌کدگذار</w:t>
      </w:r>
      <w:r>
        <w:rPr>
          <w:rtl/>
          <w:lang w:val="fa"/>
        </w:rPr>
        <w:t xml:space="preserve"> </w:t>
      </w:r>
      <w:r>
        <w:rPr>
          <w:rtl/>
          <w:lang w:val="fa"/>
        </w:rPr>
        <w:t xml:space="preserve">با کاپای کوهن سنجیده شد: κ = ۰٫۷۹ (توافقِ «اساسی» بر معیارِ</w:t>
      </w:r>
      <w:r>
        <w:rPr>
          <w:rtl/>
          <w:lang w:val="fa"/>
        </w:rPr>
        <w:t xml:space="preserve"> </w:t>
      </w:r>
      <w:r>
        <w:rPr>
          <w:rtl/>
          <w:lang w:val="fa"/>
        </w:rPr>
        <w:t xml:space="preserve">، که در فاصله‌ی [۰٫۶۱، ۰٫۸۰] قرار می‌گیرد).</w:t>
      </w:r>
      <w:r>
        <w:rPr>
          <w:rtl/>
          <w:lang w:val="fa"/>
        </w:rPr>
        <w:t xml:space="preserve"> </w:t>
      </w:r>
      <w:r>
        <w:rPr>
          <w:b/>
          <w:bCs/>
          <w:rtl/>
          <w:lang w:val="fa"/>
        </w:rPr>
        <w:t xml:space="preserve">نمونه‌ی موردهای اختلاف</w:t>
      </w:r>
      <w:r>
        <w:rPr>
          <w:rtl/>
          <w:lang w:val="fa"/>
        </w:rPr>
        <w:t xml:space="preserve"> </w:t>
      </w:r>
      <w:r>
        <w:rPr>
          <w:rtl/>
          <w:lang w:val="fa"/>
        </w:rPr>
        <w:t xml:space="preserve">(شش موردِ ناهم‌خوان از ۲۹ موردِ ممیّزی) عمدتاً در آیاتِ بَغیِ بنی‌اسرائیلی (مثلاً سوره بقره: ۹۰، سوره آل عمران: ۱۹) رخ داد، که در آن‌ها سنّتِ تفسیری بر سرِ خوانشِ «حسد-خشم-خاستگاه» (A) یا «طمع-ساختار-خاستگاه» (S) چندصدا بود؛ این موارد در نشستِ سازگارسازی، با مراجعه‌ی هم‌زمان به المیزان (ج۱، ص ۲۰۴–۲۱۲) و الکشّاف (ج۱، ذیلِ سوره بقره: ۹۰) به طبقه‌ی A+S منتقل شدند. جدولِ کدبندیِ کامل، با ستون‌های شناسه‌ی آیه، ریشه، طبقه، کدِ کدگذارِ نخست، کدِ کدگذارِ دوم و توضیحِ تفسیریِ موجز، در فایلِ</w:t>
      </w:r>
      <w:r>
        <w:rPr>
          <w:rtl/>
          <w:lang w:val="fa"/>
        </w:rPr>
        <w:t xml:space="preserve"> </w:t>
      </w:r>
      <w:r>
        <w:rPr>
          <w:rStyle w:val="VerbatimChar"/>
          <w:rtl/>
          <w:lang w:val="fa"/>
        </w:rPr>
        <w:t xml:space="preserve">data/concordance/stage6_causation_coding.csv</w:t>
      </w:r>
      <w:r>
        <w:rPr>
          <w:rtl/>
          <w:lang w:val="fa"/>
        </w:rPr>
        <w:t xml:space="preserve"> </w:t>
      </w:r>
      <w:r>
        <w:rPr>
          <w:rtl/>
          <w:lang w:val="fa"/>
        </w:rPr>
        <w:t xml:space="preserve">در انباره‌ی عمومیِ پروژه منتشر شده است.</w:t>
      </w:r>
    </w:p>
    <w:p>
      <w:pPr>
        <w:bidi/>
      </w:pPr>
      <w:r>
        <w:rPr>
          <w:rtl/>
          <w:lang w:val="fa"/>
        </w:rPr>
        <w:t xml:space="preserve">به‌تفکیکِ ریشه:</w:t>
      </w:r>
      <w:r>
        <w:rPr>
          <w:rtl/>
          <w:lang w:val="fa"/>
        </w:rPr>
        <w:t xml:space="preserve"> </w:t>
      </w:r>
      <w:r>
        <w:rPr>
          <w:b/>
          <w:bCs/>
          <w:rtl/>
          <w:lang w:val="fa"/>
        </w:rPr>
        <w:t xml:space="preserve">بَغی</w:t>
      </w:r>
      <w:r>
        <w:rPr>
          <w:rtl/>
          <w:lang w:val="fa"/>
        </w:rPr>
        <w:t xml:space="preserve"> </w:t>
      </w:r>
      <w:r>
        <w:rPr>
          <w:rtl/>
          <w:lang w:val="fa"/>
        </w:rPr>
        <w:t xml:space="preserve">(n=۹۶) ۲۲A / ۵۰S / ۲۴ A+S؛</w:t>
      </w:r>
      <w:r>
        <w:rPr>
          <w:rtl/>
          <w:lang w:val="fa"/>
        </w:rPr>
        <w:t xml:space="preserve"> </w:t>
      </w:r>
      <w:r>
        <w:rPr>
          <w:b/>
          <w:bCs/>
          <w:rtl/>
          <w:lang w:val="fa"/>
        </w:rPr>
        <w:t xml:space="preserve">طُغیان</w:t>
      </w:r>
      <w:r>
        <w:rPr>
          <w:rtl/>
          <w:lang w:val="fa"/>
        </w:rPr>
        <w:t xml:space="preserve"> </w:t>
      </w:r>
      <w:r>
        <w:rPr>
          <w:rtl/>
          <w:lang w:val="fa"/>
        </w:rPr>
        <w:t xml:space="preserve">(n=۳۹) ۱۱A / ۱۹S / ۹ A+S؛</w:t>
      </w:r>
      <w:r>
        <w:rPr>
          <w:rtl/>
          <w:lang w:val="fa"/>
        </w:rPr>
        <w:t xml:space="preserve"> </w:t>
      </w:r>
      <w:r>
        <w:rPr>
          <w:b/>
          <w:bCs/>
          <w:rtl/>
          <w:lang w:val="fa"/>
        </w:rPr>
        <w:t xml:space="preserve">عُتُوّ</w:t>
      </w:r>
      <w:r>
        <w:rPr>
          <w:rtl/>
          <w:lang w:val="fa"/>
        </w:rPr>
        <w:t xml:space="preserve"> </w:t>
      </w:r>
      <w:r>
        <w:rPr>
          <w:rtl/>
          <w:lang w:val="fa"/>
        </w:rPr>
        <w:t xml:space="preserve">(n=۱۰) ۵A / ۲S / ۳ A+S. اجرای دوباره‌ی آزمونِ خی-دو با استفاده از تنها زیرمجموعه‌ی</w:t>
      </w:r>
      <w:r>
        <w:rPr>
          <w:rtl/>
          <w:lang w:val="fa"/>
        </w:rPr>
        <w:t xml:space="preserve"> </w:t>
      </w:r>
      <w:r>
        <w:rPr>
          <w:b/>
          <w:bCs/>
          <w:rtl/>
          <w:lang w:val="fa"/>
        </w:rPr>
        <w:t xml:space="preserve">A</w:t>
      </w:r>
      <w:r>
        <w:rPr>
          <w:rtl/>
          <w:lang w:val="fa"/>
        </w:rPr>
        <w:t xml:space="preserve"> </w:t>
      </w:r>
      <w:r>
        <w:rPr>
          <w:rtl/>
          <w:lang w:val="fa"/>
        </w:rPr>
        <w:t xml:space="preserve">(مراحلِ ۱ تا ۵ = ۱۶۷ در برابرِ مرحله‌ی ۶ِ خشم-خاستگاه = ۳۸): χ²(۱) = ۸۱٫۴، p &lt; ۰٫۰۰۱، که مساواتِ تقسیم را قاطعانه رد می‌کند.</w:t>
      </w:r>
      <w:r>
        <w:rPr>
          <w:rtl/>
          <w:lang w:val="fa"/>
        </w:rPr>
        <w:t xml:space="preserve"> </w:t>
      </w:r>
      <w:r>
        <w:rPr>
          <w:b/>
          <w:bCs/>
          <w:rtl/>
          <w:lang w:val="fa"/>
        </w:rPr>
        <w:t xml:space="preserve">هسته‌ی پدیدارشناختیِ پیوستار، با ضریبِ ۴٫۴ بر پیامدهای خشم-خاستگاه غلبه دارد</w:t>
      </w:r>
      <w:r>
        <w:rPr>
          <w:rtl/>
          <w:lang w:val="fa"/>
        </w:rPr>
        <w:t xml:space="preserve"> </w:t>
      </w:r>
      <w:r>
        <w:rPr>
          <w:rtl/>
          <w:lang w:val="fa"/>
        </w:rPr>
        <w:t xml:space="preserve">— یافته‌ای کلیدی که در نسخه‌های پیشینِ این تحلیل، به‌سببِ درآمیختگیِ بسامدهای دوگانه، پنهان مانده بود.</w:t>
      </w:r>
    </w:p>
    <w:p>
      <w:pPr>
        <w:bidi/>
      </w:pPr>
      <w:r>
        <w:rPr>
          <w:b/>
          <w:bCs/>
          <w:rtl/>
          <w:lang w:val="fa"/>
        </w:rPr>
        <w:t xml:space="preserve">نتیجه‌ی نظری</w:t>
      </w:r>
      <w:r>
        <w:rPr>
          <w:rtl/>
          <w:lang w:val="fa"/>
        </w:rPr>
        <w:t xml:space="preserve">: نزدیکیِ مراحلِ ۱ تا ۵ و مرحله‌ی ۶ به‌طورِ کامل (χ²(۱) = ۱٫۵۵، رد نمی‌شود) دقیقاً همان چیزی است که در صورتِ صحتِ این دو فرض انتظار می‌رود: (الف) ریشه‌های مرحله‌ی ۶ منحصراً خشم-خاستگاه نیستند؛ (ب) بسامدهای ساختار-خاستگاهِ مرحله‌ی ۶ به</w:t>
      </w:r>
      <w:r>
        <w:rPr>
          <w:rtl/>
          <w:lang w:val="fa"/>
        </w:rPr>
        <w:t xml:space="preserve"> </w:t>
      </w:r>
      <w:r>
        <w:rPr>
          <w:i/>
          <w:iCs/>
          <w:rtl/>
          <w:lang w:val="fa"/>
        </w:rPr>
        <w:t xml:space="preserve">میدانِ مفهومیِ مجاوری</w:t>
      </w:r>
      <w:r>
        <w:rPr>
          <w:rtl/>
          <w:lang w:val="fa"/>
        </w:rPr>
        <w:t xml:space="preserve"> </w:t>
      </w:r>
      <w:r>
        <w:rPr>
          <w:rtl/>
          <w:lang w:val="fa"/>
        </w:rPr>
        <w:t xml:space="preserve">(ظلم-استکبار-عُلوّ) تعلق دارند که از طیفِ خشم در سطحِ نظری متمایز است، حتی اگر در سطحِ پیکره‌ای هم‌نشین باشند. این یافته در میراثِ تفسیریِ کلاسیک — به‌ویژه در تأکیدِ المیزان بر «طغیانِ فرعونی» به‌منزله‌ی سابقِ خشم بر مغلوبان — پیشاپیش رمزگذاری شده است؛ اما به‌صورتِ نظام‌مند، تنها در تحلیلِ تطبیقی-تفسیریِ کنونی به سطح رسیده است.</w:t>
      </w:r>
    </w:p>
    <w:p>
      <w:pPr>
        <w:pStyle w:val="CaptionedFigure"/>
        <w:bidi/>
      </w:pPr>
      <w:r>
        <w:drawing>
          <wp:inline>
            <wp:extent cx="5067300" cy="3205415"/>
            <wp:effectExtent b="0" l="0" r="0" t="0"/>
            <wp:docPr descr="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 title="" id="53" name="Picture"/>
            <a:graphic>
              <a:graphicData uri="http://schemas.openxmlformats.org/drawingml/2006/picture">
                <pic:pic>
                  <pic:nvPicPr>
                    <pic:cNvPr descr="fig4_cooccurrence.png" id="54" name="Picture"/>
                    <pic:cNvPicPr>
                      <a:picLocks noChangeArrowheads="1" noChangeAspect="1"/>
                    </pic:cNvPicPr>
                  </pic:nvPicPr>
                  <pic:blipFill>
                    <a:blip r:embed="rId52"/>
                    <a:stretch>
                      <a:fillRect/>
                    </a:stretch>
                  </pic:blipFill>
                  <pic:spPr bwMode="auto">
                    <a:xfrm>
                      <a:off x="0" y="0"/>
                      <a:ext cx="5067300" cy="3205415"/>
                    </a:xfrm>
                    <a:prstGeom prst="rect">
                      <a:avLst/>
                    </a:prstGeom>
                    <a:noFill/>
                    <a:ln w="9525">
                      <a:noFill/>
                      <a:headEnd/>
                      <a:tailEnd/>
                    </a:ln>
                  </pic:spPr>
                </pic:pic>
              </a:graphicData>
            </a:graphic>
          </wp:inline>
        </w:drawing>
      </w:r>
    </w:p>
    <w:p>
      <w:pPr>
        <w:pStyle w:val="ImageCaption"/>
        <w:bidi/>
      </w:pPr>
      <w:r>
        <w:rPr>
          <w:rtl/>
          <w:lang w:val="fa"/>
        </w:rPr>
        <w:t xml:space="preserve">شبکه‌ی هم‌رخدادگیریِ آیه‌ایِ چهارده ریشه. هر یال نشان‌دهنده‌ی حضورِ مشترکِ دو ریشه در یک یا چند آیه است؛ عددِ روی یال، تعدادِ آیاتِ مشترک را می‌نمایاند. قوی‌ترین یال — حُزن—ضِیق (وزن ۳) — تأییدی پیکره‌ای برای دسته‌بندیِ مرحله‌ی ۲ است («ضِیقُ الصَّدر در حُزن»، سوره هود: ۱۲؛ سوره انعام: ۳۳). بَغی (مرحله‌ی ۶) خوشه‌ی سمتِ راست را لنگر می‌زند، با یال‌هایی به واژگانِ ارزیابیِ اخلاقی (ظلم، جرم، فسق). نبودِ یالِ مستقیمِ مرحله‌ی ۱ ← مرحله‌ی ۶ و میانجی‌گریِ مراحلِ ۲ تا ۵، با شیبِ شدتِ کنش هم‌سوست و با قرائتِ علّیتِ دوسویه (§۴-۶-۴) سازگار می‌ماند.</w:t>
      </w:r>
    </w:p>
    <w:p>
      <w:pPr>
        <w:pStyle w:val="CaptionedFigure"/>
        <w:bidi/>
      </w:pPr>
      <w:r>
        <w:drawing>
          <wp:inline>
            <wp:extent cx="5067300" cy="1736033"/>
            <wp:effectExtent b="0" l="0" r="0" t="0"/>
            <wp:docPr descr="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 لولایی 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 title="" id="56" name="Picture"/>
            <a:graphic>
              <a:graphicData uri="http://schemas.openxmlformats.org/drawingml/2006/picture">
                <pic:pic>
                  <pic:nvPicPr>
                    <pic:cNvPr descr="fig7_centrality.png" id="57" name="Picture"/>
                    <pic:cNvPicPr>
                      <a:picLocks noChangeArrowheads="1" noChangeAspect="1"/>
                    </pic:cNvPicPr>
                  </pic:nvPicPr>
                  <pic:blipFill>
                    <a:blip r:embed="rId55"/>
                    <a:stretch>
                      <a:fillRect/>
                    </a:stretch>
                  </pic:blipFill>
                  <pic:spPr bwMode="auto">
                    <a:xfrm>
                      <a:off x="0" y="0"/>
                      <a:ext cx="5067300" cy="1736033"/>
                    </a:xfrm>
                    <a:prstGeom prst="rect">
                      <a:avLst/>
                    </a:prstGeom>
                    <a:noFill/>
                    <a:ln w="9525">
                      <a:noFill/>
                      <a:headEnd/>
                      <a:tailEnd/>
                    </a:ln>
                  </pic:spPr>
                </pic:pic>
              </a:graphicData>
            </a:graphic>
          </wp:inline>
        </w:drawing>
      </w:r>
    </w:p>
    <w:p>
      <w:pPr>
        <w:pStyle w:val="ImageCaption"/>
        <w:bidi/>
      </w:pPr>
      <w:r>
        <w:rPr>
          <w:rtl/>
          <w:lang w:val="fa"/>
        </w:rPr>
        <w:t xml:space="preserve">سه سنجه‌ی مرکزیت بر شبکه‌ی هم‌رخدادگیری: (الف) درجه‌ی وزن‌دار، (ب) بینابینی، (ج) نزدیکی. بَغی بالاترین مرکزیتِ نزدیکی را به‌دست می‌آورد (۰٫۵۵) و در بینابینی (۰٫۱۵) با غضب و أَسَف هم‌رتبه است —</w:t>
      </w:r>
      <w:r>
        <w:rPr>
          <w:rtl/>
          <w:lang w:val="fa"/>
        </w:rPr>
        <w:t xml:space="preserve"> </w:t>
      </w:r>
      <w:r>
        <w:rPr>
          <w:i/>
          <w:iCs/>
          <w:rtl/>
          <w:lang w:val="fa"/>
        </w:rPr>
        <w:t xml:space="preserve">لولایی</w:t>
      </w:r>
      <w:r>
        <w:rPr>
          <w:rtl/>
          <w:lang w:val="fa"/>
        </w:rPr>
        <w:t xml:space="preserve"> </w:t>
      </w:r>
      <w:r>
        <w:rPr>
          <w:rtl/>
          <w:lang w:val="fa"/>
        </w:rPr>
        <w:t xml:space="preserve">میانِ طیفِ خشم و میدانِ گسترده‌ترِ ارزیابیِ اخلاقیِ قرآن (ظلم ۳۱۵، جرم ۶۶، فسق ۵۴، عداوت ۱۰۶). پنلِ نزدیکی، الگوی مکمل را آشکار می‌سازد: ضِیق و حُزن به‌رغمِ بسامدِ خامِ پایین، نزدیکیِ بالا دارند — خوشه‌ی فشارِ درونی، از حیثِ ساختار، مرکزی است. خوانشِ لایه‌مند: مرحله‌ی ۲ هسته‌ی عاطفی، مرحله‌ی ۶ پلِ ساختاری، و مراحلِ ۳ تا ۵ میانجی‌گرِ انتقالِ انرژی‌اند.</w:t>
      </w:r>
    </w:p>
    <w:bookmarkEnd w:id="58"/>
    <w:bookmarkStart w:id="59" w:name="آزمون-پایداری-و-تحلیل-تطبیقی-ترجمهها"/>
    <w:p>
      <w:pPr>
        <w:pStyle w:val="Heading3"/>
        <w:bidi/>
      </w:pPr>
      <w:r>
        <w:rPr>
          <w:rtl/>
          <w:lang w:val="fa"/>
        </w:rPr>
        <w:t xml:space="preserve">۴-۷. آزمونِ پایداری و تحلیلِ تطبیقیِ ترجمه‌ها</w:t>
      </w:r>
    </w:p>
    <w:p>
      <w:pPr>
        <w:bidi/>
      </w:pPr>
      <w:r>
        <w:rPr>
          <w:b/>
          <w:bCs/>
          <w:rtl/>
          <w:lang w:val="fa"/>
        </w:rPr>
        <w:t xml:space="preserve">آزمونِ پایداری</w:t>
      </w:r>
      <w:r>
        <w:rPr>
          <w:rtl/>
          <w:lang w:val="fa"/>
        </w:rPr>
        <w:t xml:space="preserve">: پنج ریشه‌ی چترِ مفهومی (شَنَأ، جرم، فسق، ظلم، عَدو) با الگوهای توزیعیِ متضاد (جرم به‌شدت مکّی n=۶۶، p&lt;۰٫۰۰۰۱؛ فسق مدنی n=۵۴، p=۰٫۰۰۰۷؛ عَدو مدنی n=۱۰۶؛ ظلم به‌منزله‌ی متاکاتاگوریِ ۳۱۵‌بسامدی) پایداریِ ساختارِ پیوستار را تأیید می‌کنند و الگوی</w:t>
      </w:r>
      <w:r>
        <w:rPr>
          <w:rtl/>
          <w:lang w:val="fa"/>
        </w:rPr>
        <w:t xml:space="preserve"> </w:t>
      </w:r>
      <w:r>
        <w:rPr>
          <w:i/>
          <w:iCs/>
          <w:rtl/>
          <w:lang w:val="fa"/>
        </w:rPr>
        <w:t xml:space="preserve">تخصص‌یافتگیِ گفتمانی-بافتی</w:t>
      </w:r>
      <w:r>
        <w:rPr>
          <w:rtl/>
          <w:lang w:val="fa"/>
        </w:rPr>
        <w:t xml:space="preserve"> </w:t>
      </w:r>
      <w:r>
        <w:rPr>
          <w:rtl/>
          <w:lang w:val="fa"/>
        </w:rPr>
        <w:t xml:space="preserve">را در سطحی گسترده‌تر بازتاب می‌دهند.</w:t>
      </w:r>
    </w:p>
    <w:p>
      <w:pPr>
        <w:bidi/>
      </w:pPr>
      <w:r>
        <w:rPr>
          <w:b/>
          <w:bCs/>
          <w:rtl/>
          <w:lang w:val="fa"/>
        </w:rPr>
        <w:t xml:space="preserve">تحلیلِ تطبیقیِ ترجمه‌ها</w:t>
      </w:r>
      <w:r>
        <w:rPr>
          <w:rtl/>
          <w:lang w:val="fa"/>
        </w:rPr>
        <w:t xml:space="preserve">: پنج ترجمه‌ی فارسی (فولادوند، مکارم، الهی قمشه‌ای، معزّی، انصاریان) در چهار آیه‌ی کانونی (سوره حجر: ۹۷؛ سوره آل عمران: ۱۳۴؛ سوره مُلک: ۸؛ سوره علق: ۶) بررسی شدند. در آیه‌ی ۸ سوره مُلک، چهار ترجمه تصویرِ فروپاشی را تا حدی منتقل می‌کنند («می‌خواهد بترکد»، «پاره‌پاره می‌شود»، «بشکافد»، «متلاشی شود»)؛ تنها الهی قمشه‌ای با «متلاطم است» عمقِ این تصویر را تضعیف می‌کند. در هیچ‌یک از این ترجمه‌ها، تمایزِ ساختاریِ غضب از غیظ به‌واسطه‌ی نشانه‌ی صرفیِ متفاوت ترجمه نشده است. این نمونه‌ی محدود، نقصِ سامان‌مندِ ترجمه‌ها را پیشنهاد می‌کند، اما برای ادعایی قاطع، به ارزیابیِ سامان‌مندِ ۳۰‌آیه‌ای با کدبندیِ چندگانه نیاز است.</w:t>
      </w:r>
    </w:p>
    <w:p>
      <w:r>
        <w:pict>
          <v:rect style="width:0;height:1.5pt" o:hralign="center" o:hrstd="t" o:hr="t"/>
        </w:pict>
      </w:r>
    </w:p>
    <w:bookmarkEnd w:id="59"/>
    <w:bookmarkEnd w:id="60"/>
    <w:bookmarkStart w:id="69" w:name="بحث"/>
    <w:p>
      <w:pPr>
        <w:pStyle w:val="Heading2"/>
        <w:bidi/>
      </w:pPr>
      <w:r>
        <w:rPr>
          <w:rtl/>
          <w:lang w:val="fa"/>
        </w:rPr>
        <w:t xml:space="preserve">۵. بحث</w:t>
      </w:r>
    </w:p>
    <w:bookmarkStart w:id="61" w:name="X2ce9404b9b1217c07b3e17a58e280684e0b1cbb"/>
    <w:p>
      <w:pPr>
        <w:pStyle w:val="Heading3"/>
        <w:bidi/>
      </w:pPr>
      <w:r>
        <w:rPr>
          <w:rtl/>
          <w:lang w:val="fa"/>
        </w:rPr>
        <w:t xml:space="preserve">۵-۱. منطقِ تشدیدیِ خشم و هم‌سویی با روان‌شناسیِ هیجانِ معاصر</w:t>
      </w:r>
    </w:p>
    <w:p>
      <w:pPr>
        <w:bidi/>
      </w:pPr>
      <w:r>
        <w:rPr>
          <w:rtl/>
          <w:lang w:val="fa"/>
        </w:rPr>
        <w:t xml:space="preserve">پیوستارِ قرآنی، منطقِ تشدیدیِ خشم را در سه تحوّلِ هم‌زمان رمزگذاری می‌کند:</w:t>
      </w:r>
      <w:r>
        <w:rPr>
          <w:rtl/>
          <w:lang w:val="fa"/>
        </w:rPr>
        <w:t xml:space="preserve"> </w:t>
      </w:r>
      <w:r>
        <w:rPr>
          <w:b/>
          <w:bCs/>
          <w:rtl/>
          <w:lang w:val="fa"/>
        </w:rPr>
        <w:t xml:space="preserve">مکانِ هیجان</w:t>
      </w:r>
      <w:r>
        <w:rPr>
          <w:rtl/>
          <w:lang w:val="fa"/>
        </w:rPr>
        <w:t xml:space="preserve"> </w:t>
      </w:r>
      <w:r>
        <w:rPr>
          <w:rtl/>
          <w:lang w:val="fa"/>
        </w:rPr>
        <w:t xml:space="preserve">(از کلامیِ بیرونی، به درونیِ فردی، به ساختاریِ اجتماعی)،</w:t>
      </w:r>
      <w:r>
        <w:rPr>
          <w:rtl/>
          <w:lang w:val="fa"/>
        </w:rPr>
        <w:t xml:space="preserve"> </w:t>
      </w:r>
      <w:r>
        <w:rPr>
          <w:b/>
          <w:bCs/>
          <w:rtl/>
          <w:lang w:val="fa"/>
        </w:rPr>
        <w:t xml:space="preserve">شدت</w:t>
      </w:r>
      <w:r>
        <w:rPr>
          <w:rtl/>
          <w:lang w:val="fa"/>
        </w:rPr>
        <w:t xml:space="preserve"> </w:t>
      </w:r>
      <w:r>
        <w:rPr>
          <w:rtl/>
          <w:lang w:val="fa"/>
        </w:rPr>
        <w:t xml:space="preserve">(از کم‌ترین ترازِ کلامی، به فشارِ درونی، به فروپاشیِ ظرف) و</w:t>
      </w:r>
      <w:r>
        <w:rPr>
          <w:rtl/>
          <w:lang w:val="fa"/>
        </w:rPr>
        <w:t xml:space="preserve"> </w:t>
      </w:r>
      <w:r>
        <w:rPr>
          <w:b/>
          <w:bCs/>
          <w:rtl/>
          <w:lang w:val="fa"/>
        </w:rPr>
        <w:t xml:space="preserve">حوزه‌ی تأثیر</w:t>
      </w:r>
      <w:r>
        <w:rPr>
          <w:rtl/>
          <w:lang w:val="fa"/>
        </w:rPr>
        <w:t xml:space="preserve"> </w:t>
      </w:r>
      <w:r>
        <w:rPr>
          <w:rtl/>
          <w:lang w:val="fa"/>
        </w:rPr>
        <w:t xml:space="preserve">(از فرد به ساختار). مراحلِ ۱ تا ۵ به‌دقت با مدلِ فرآیندیِ تنظیمِ هیجانِ گراس (۱۹۹۸، ۲۰۱۴، ۲۰۱۵) منطبق‌اند: مرحله‌ی ۱ ↔ انتخابِ موقعیت؛ مرحله‌ی ۲ ↔ تغییرِ موقعیت؛ مرحله‌ی ۳ ↔ تغییرِ شناختی؛ مرحله‌ی ۴ ↔ گزینشِ پاسخ؛ مرحله‌ی ۵ (غیظ + کَظم؛ تمیّز) ↔ تعدیلِ پاسخ و شکستِ مهار. مرحله‌ی ۶ آن‌جایی است که پیوستارِ قرآنی از مدلِ گراس فراتر می‌رود و ساحتی برای پاتولوژی‌های ساختاری-اخلاقی می‌گشاید که در آن، قطبیتِ علّی دوسویه است (§۴-۶-۴). افزون بر این، پیوستار با چرخه‌ی پلاتچیک (آزردگی ← خشم ← خشمِ شدید) در مراحلِ ۱ تا ۵ تطبیق دارد، با تفکیکِ سه‌گانه‌ی</w:t>
      </w:r>
      <w:r>
        <w:rPr>
          <w:rtl/>
          <w:lang w:val="fa"/>
        </w:rPr>
        <w:t xml:space="preserve"> </w:t>
      </w:r>
      <w:r>
        <w:rPr>
          <w:rtl/>
          <w:lang w:val="fa"/>
        </w:rPr>
        <w:t xml:space="preserve"> </w:t>
      </w:r>
      <w:r>
        <w:rPr>
          <w:rtl/>
          <w:lang w:val="fa"/>
        </w:rPr>
        <w:t xml:space="preserve">اسپیلبرگر (صفتی/حالتی/کنترلی) هم‌سو است و با نظریه‌ی ارزیابیِ شناختیِ لازاروس-شِرر، در ساختارِ آیه‌ی علق (طغیان به‌منزله‌ی پاسخ به ادراکِ استغناء) هم‌خوانیِ صریح دارد.</w:t>
      </w:r>
    </w:p>
    <w:bookmarkEnd w:id="61"/>
    <w:bookmarkStart w:id="62" w:name="تعادل-پدیدارشناختیپیامدها"/>
    <w:p>
      <w:pPr>
        <w:pStyle w:val="Heading3"/>
        <w:bidi/>
      </w:pPr>
      <w:r>
        <w:rPr>
          <w:rtl/>
          <w:lang w:val="fa"/>
        </w:rPr>
        <w:t xml:space="preserve">۵-۲. تعادلِ پدیدارشناختی/پیامدها</w:t>
      </w:r>
    </w:p>
    <w:p>
      <w:pPr>
        <w:bidi/>
      </w:pPr>
      <w:r>
        <w:rPr>
          <w:rtl/>
          <w:lang w:val="fa"/>
        </w:rPr>
        <w:t xml:space="preserve">نزدیکیِ مراحلِ ۱ تا ۵ (۱۶۷) و مرحله‌ی ۶ (۱۴۵) — که آزمونِ خی-دو رد نمی‌کند (χ²(۱) = ۱٫۵۵) — با کدبندیِ تفسیر-بنیادِ §۴-۶-۴ (κ = ۰٫۷۹) به‌نحوی رضایت‌بخش تبیین می‌شود: ۴۹٪ بسامدهای مرحله‌ی ۶ ساختار-خاستگاه‌اند (طمع، استکبار، عُلوّ فی‌الأرض)؛ پس از حذفِ این‌ها، نسبتِ هسته‌ی پدیدارشناختی به پیامدهای</w:t>
      </w:r>
      <w:r>
        <w:rPr>
          <w:rtl/>
          <w:lang w:val="fa"/>
        </w:rPr>
        <w:t xml:space="preserve"> </w:t>
      </w:r>
      <w:r>
        <w:rPr>
          <w:i/>
          <w:iCs/>
          <w:rtl/>
          <w:lang w:val="fa"/>
        </w:rPr>
        <w:t xml:space="preserve">خشم-خاستگاه</w:t>
      </w:r>
      <w:r>
        <w:rPr>
          <w:rtl/>
          <w:lang w:val="fa"/>
        </w:rPr>
        <w:t xml:space="preserve"> </w:t>
      </w:r>
      <w:r>
        <w:rPr>
          <w:rtl/>
          <w:lang w:val="fa"/>
        </w:rPr>
        <w:t xml:space="preserve">به ۴٫۴ برابر می‌رسد — تقریباً همان نسبتی که نظریه‌های کلاسیکِ تنظیمِ هیجان پیش‌بینی می‌کنند. پیامدِ روش‌شناختیِ این یافته آن است که تحلیلِ توزیعیِ پیکره‌ایِ متونِ مقدس، نقشه‌ای از</w:t>
      </w:r>
      <w:r>
        <w:rPr>
          <w:rtl/>
          <w:lang w:val="fa"/>
        </w:rPr>
        <w:t xml:space="preserve"> </w:t>
      </w:r>
      <w:r>
        <w:rPr>
          <w:i/>
          <w:iCs/>
          <w:rtl/>
          <w:lang w:val="fa"/>
        </w:rPr>
        <w:t xml:space="preserve">تأکیدِ گفتمانی</w:t>
      </w:r>
      <w:r>
        <w:rPr>
          <w:rtl/>
          <w:lang w:val="fa"/>
        </w:rPr>
        <w:t xml:space="preserve"> </w:t>
      </w:r>
      <w:r>
        <w:rPr>
          <w:rtl/>
          <w:lang w:val="fa"/>
        </w:rPr>
        <w:t xml:space="preserve">است، نه بازتابی خنثا؛ و تفسیرِ آن با تصمیم‌گیری‌های نظریِ پیشینی درباره‌ی عضویتِ مفهومی و ساختارِ علّی، درهم‌تنیده است.</w:t>
      </w:r>
    </w:p>
    <w:bookmarkEnd w:id="62"/>
    <w:bookmarkStart w:id="63" w:name="الگوی-تخصصیافتگی-گفتمانی-بافتی"/>
    <w:p>
      <w:pPr>
        <w:pStyle w:val="Heading3"/>
        <w:bidi/>
      </w:pPr>
      <w:r>
        <w:rPr>
          <w:rtl/>
          <w:lang w:val="fa"/>
        </w:rPr>
        <w:t xml:space="preserve">۵-۳. الگوی تخصص‌یافتگیِ گفتمانی-بافتی</w:t>
      </w:r>
    </w:p>
    <w:p>
      <w:pPr>
        <w:bidi/>
      </w:pPr>
      <w:r>
        <w:rPr>
          <w:rtl/>
          <w:lang w:val="fa"/>
        </w:rPr>
        <w:t xml:space="preserve">پس از تصحیحِ هولم-بنفرونی، تنها سَخَط (انحصاراً مدنی) در سطحِ معناداریِ</w:t>
      </w:r>
      <w:r>
        <w:rPr>
          <w:rtl/>
          <w:lang w:val="fa"/>
        </w:rPr>
        <w:t xml:space="preserve"> </w:t>
      </w:r>
      <w:r>
        <w:rPr>
          <w:rtl/>
          <w:lang w:val="fa"/>
        </w:rPr>
        <w:t xml:space="preserve">-کنترل‌شده باقی می‌ماند؛ با این حال، الگوهای بافتیِ مشابه — أَسَف (۵ مکّی / ۰ مدنی)، عُتُوّ (۹ مکّی / ۱ مدنی)، حَرد (هاپَکسِ مکّی)، کَره (مدنی-غالب)، جرم (مکّی-غالب)، فسق (مدنی-غالب) — هم‌گرا،</w:t>
      </w:r>
      <w:r>
        <w:rPr>
          <w:rtl/>
          <w:lang w:val="fa"/>
        </w:rPr>
        <w:t xml:space="preserve"> </w:t>
      </w:r>
      <w:r>
        <w:rPr>
          <w:b/>
          <w:bCs/>
          <w:rtl/>
          <w:lang w:val="fa"/>
        </w:rPr>
        <w:t xml:space="preserve">تخصص‌یافتگیِ گفتمانی-بافتی</w:t>
      </w:r>
      <w:r>
        <w:rPr>
          <w:rtl/>
          <w:lang w:val="fa"/>
        </w:rPr>
        <w:t xml:space="preserve"> </w:t>
      </w:r>
      <w:r>
        <w:rPr>
          <w:rtl/>
          <w:lang w:val="fa"/>
        </w:rPr>
        <w:t xml:space="preserve">را نشان می‌دهند: واژگانِ هم‌میدان، نه به‌صورتِ تصادفی، بلکه نظام‌مند در بافت‌های گفتمانیِ خاص تثبیت شده‌اند (سَخَط با گفتمانِ منافقانِ مدنی، أَسَف با روایت‌های پیامبرانه‌ی مکّی، جرم با نقدِ شرک، فسق با انضباطِ امّتیِ مدنی). این الگو با کارهای الْعَوَا (۲۰۰۶) و سینای (۲۰۱۷، ۲۰۲۳) هم‌خوان است؛ پژوهش‌های آینده باید آن را در دیگر میدان‌های مفهومی (بیم/امید، شادی/فرح، ایمان/کفر) بیازمایند.</w:t>
      </w:r>
    </w:p>
    <w:bookmarkEnd w:id="63"/>
    <w:bookmarkStart w:id="67" w:name="X0fff7b0600d9d180dd652996fa251355e5498d0"/>
    <w:p>
      <w:pPr>
        <w:pStyle w:val="Heading3"/>
        <w:bidi/>
      </w:pPr>
      <w:r>
        <w:rPr>
          <w:rtl/>
          <w:lang w:val="fa"/>
        </w:rPr>
        <w:t xml:space="preserve">۵-۴. آیه‌ی ۸ سوره مُلک و جهان‌شمولیِ شناختیِ استعاره‌ی ظرف</w:t>
      </w:r>
    </w:p>
    <w:p>
      <w:pPr>
        <w:bidi/>
      </w:pPr>
      <w:r>
        <w:rPr>
          <w:rtl/>
          <w:lang w:val="fa"/>
        </w:rPr>
        <w:t xml:space="preserve">آیه‌ی ۸ سوره مُلک (</w:t>
      </w:r>
      <w:r>
        <w:rPr>
          <w:i/>
          <w:iCs/>
          <w:rtl/>
          <w:lang w:val="fa"/>
        </w:rPr>
        <w:t xml:space="preserve">تَكَادُ تَمَيَّزُ مِنَ الْغَيْظ</w:t>
      </w:r>
      <w:r>
        <w:rPr>
          <w:rtl/>
          <w:lang w:val="fa"/>
        </w:rPr>
        <w:t xml:space="preserve">) طرحواره‌ی</w:t>
      </w:r>
      <w:r>
        <w:rPr>
          <w:rtl/>
          <w:lang w:val="fa"/>
        </w:rPr>
        <w:t xml:space="preserve"> </w:t>
      </w:r>
      <w:r>
        <w:rPr>
          <w:i/>
          <w:iCs/>
          <w:rtl/>
          <w:lang w:val="fa"/>
        </w:rPr>
        <w:t xml:space="preserve">خشم به‌مثابهِ ظرفِ تحتِ فشار</w:t>
      </w:r>
      <w:r>
        <w:rPr>
          <w:rtl/>
          <w:lang w:val="fa"/>
        </w:rPr>
        <w:t xml:space="preserve"> </w:t>
      </w:r>
      <w:r>
        <w:rPr>
          <w:rtl/>
          <w:lang w:val="fa"/>
        </w:rPr>
        <w:t xml:space="preserve">را با شفافیتی ویژه عملیاتی می‌کند: اصطلاحاتِ انگلیسی (</w:t>
      </w:r>
      <w:r>
        <w:rPr>
          <w:rtl/>
          <w:lang w:val="fa"/>
        </w:rPr>
        <w:t xml:space="preserve">,</w:t>
      </w:r>
      <w:r>
        <w:rPr>
          <w:rtl/>
          <w:lang w:val="fa"/>
        </w:rPr>
        <w:t xml:space="preserve"> </w:t>
      </w:r>
      <w:r>
        <w:rPr>
          <w:rtl/>
          <w:lang w:val="fa"/>
        </w:rPr>
        <w:t xml:space="preserve">,</w:t>
      </w:r>
      <w:r>
        <w:rPr>
          <w:rtl/>
          <w:lang w:val="fa"/>
        </w:rPr>
        <w:t xml:space="preserve"> </w:t>
      </w:r>
      <w:r>
        <w:rPr>
          <w:rtl/>
          <w:lang w:val="fa"/>
        </w:rPr>
        <w:t xml:space="preserve">)</w:t>
      </w:r>
      <w:r>
        <w:rPr>
          <w:rtl/>
          <w:lang w:val="fa"/>
        </w:rPr>
        <w:t xml:space="preserve"> </w:t>
      </w:r>
      <w:r>
        <w:rPr>
          <w:b/>
          <w:bCs/>
          <w:rtl/>
          <w:lang w:val="fa"/>
        </w:rPr>
        <w:t xml:space="preserve">خروجِ محتوای پُرفشار</w:t>
      </w:r>
      <w:r>
        <w:rPr>
          <w:rtl/>
          <w:lang w:val="fa"/>
        </w:rPr>
        <w:t xml:space="preserve"> </w:t>
      </w:r>
      <w:r>
        <w:rPr>
          <w:rtl/>
          <w:lang w:val="fa"/>
        </w:rPr>
        <w:t xml:space="preserve">را گزارش می‌کنند؛ حال آن‌که فعلِ</w:t>
      </w:r>
      <w:r>
        <w:rPr>
          <w:rtl/>
          <w:lang w:val="fa"/>
        </w:rPr>
        <w:t xml:space="preserve"> </w:t>
      </w:r>
      <w:r>
        <w:rPr>
          <w:i/>
          <w:iCs/>
          <w:rtl/>
          <w:lang w:val="fa"/>
        </w:rPr>
        <w:t xml:space="preserve">تَمَيَّز</w:t>
      </w:r>
      <w:r>
        <w:rPr>
          <w:rtl/>
          <w:lang w:val="fa"/>
        </w:rPr>
        <w:t xml:space="preserve"> </w:t>
      </w:r>
      <w:r>
        <w:rPr>
          <w:rtl/>
          <w:lang w:val="fa"/>
        </w:rPr>
        <w:t xml:space="preserve">(از ریشه‌ی م-ی-ز: جدا شدن، گسستن)</w:t>
      </w:r>
      <w:r>
        <w:rPr>
          <w:rtl/>
          <w:lang w:val="fa"/>
        </w:rPr>
        <w:t xml:space="preserve"> </w:t>
      </w:r>
      <w:r>
        <w:rPr>
          <w:b/>
          <w:bCs/>
          <w:rtl/>
          <w:lang w:val="fa"/>
        </w:rPr>
        <w:t xml:space="preserve">فروپاشیِ ساختاریِ خودِ ظرف</w:t>
      </w:r>
      <w:r>
        <w:rPr>
          <w:rtl/>
          <w:lang w:val="fa"/>
        </w:rPr>
        <w:t xml:space="preserve"> </w:t>
      </w:r>
      <w:r>
        <w:rPr>
          <w:rtl/>
          <w:lang w:val="fa"/>
        </w:rPr>
        <w:t xml:space="preserve">را تصویر می‌کند. ادعای پژوهشِ حاضر را با احتیاطِ روش‌شناختی فرامی‌گذاریم: ارزیابیِ این‌که آیا این آیه</w:t>
      </w:r>
      <w:r>
        <w:rPr>
          <w:rtl/>
          <w:lang w:val="fa"/>
        </w:rPr>
        <w:t xml:space="preserve"> </w:t>
      </w:r>
      <w:r>
        <w:rPr>
          <w:i/>
          <w:iCs/>
          <w:rtl/>
          <w:lang w:val="fa"/>
        </w:rPr>
        <w:t xml:space="preserve">قاطعانه‌ترین</w:t>
      </w:r>
      <w:r>
        <w:rPr>
          <w:rtl/>
          <w:lang w:val="fa"/>
        </w:rPr>
        <w:t xml:space="preserve"> </w:t>
      </w:r>
      <w:r>
        <w:rPr>
          <w:rtl/>
          <w:lang w:val="fa"/>
        </w:rPr>
        <w:t xml:space="preserve">نمونه‌ی تاریخیِ ثبت‌شده است یا نه، نیازمندِ پیمایشِ تطبیقی بر یونانیِ پیشامدرن (</w:t>
      </w:r>
      <w:r>
        <w:rPr>
          <w:rtl/>
          <w:lang w:val="fa"/>
        </w:rPr>
        <w:t xml:space="preserve">,</w:t>
      </w:r>
      <w:r>
        <w:rPr>
          <w:rtl/>
          <w:lang w:val="fa"/>
        </w:rPr>
        <w:t xml:space="preserve"> </w:t>
      </w:r>
      <w:r>
        <w:rPr>
          <w:rtl/>
          <w:lang w:val="fa"/>
        </w:rPr>
        <w:t xml:space="preserve">)، اَکدی (</w:t>
      </w:r>
      <w:r>
        <w:rPr>
          <w:rtl/>
          <w:lang w:val="fa"/>
        </w:rPr>
        <w:t xml:space="preserve">,</w:t>
      </w:r>
      <w:r>
        <w:rPr>
          <w:rtl/>
          <w:lang w:val="fa"/>
        </w:rPr>
        <w:t xml:space="preserve"> </w:t>
      </w:r>
      <w:r>
        <w:rPr>
          <w:rtl/>
          <w:lang w:val="fa"/>
        </w:rPr>
        <w:t xml:space="preserve">)، سانسکریت (</w:t>
      </w:r>
      <w:r>
        <w:rPr>
          <w:rtl/>
          <w:lang w:val="fa"/>
        </w:rPr>
        <w:t xml:space="preserve">,</w:t>
      </w:r>
      <w:r>
        <w:rPr>
          <w:rtl/>
          <w:lang w:val="fa"/>
        </w:rPr>
        <w:t xml:space="preserve"> </w:t>
      </w:r>
      <w:r>
        <w:rPr>
          <w:rtl/>
          <w:lang w:val="fa"/>
        </w:rPr>
        <w:t xml:space="preserve">)، عبریِ کتابِ مقدس (</w:t>
      </w:r>
      <w:r>
        <w:rPr>
          <w:rtl/>
          <w:lang w:val="fa"/>
        </w:rPr>
        <w:t xml:space="preserve">,</w:t>
      </w:r>
      <w:r>
        <w:rPr>
          <w:rtl/>
          <w:lang w:val="fa"/>
        </w:rPr>
        <w:t xml:space="preserve"> </w:t>
      </w:r>
      <w:r>
        <w:rPr>
          <w:rtl/>
          <w:lang w:val="fa"/>
        </w:rPr>
        <w:t xml:space="preserve">) و شعرِ جاهلیِ پیش‌اسلامی است — پیمایشی که از حدودِ این پژوهش فراتر می‌رود. شواهدِ قرآنی با ادعای عام‌گرایانه‌ی نظریه‌ی استعاره‌ی مفهومی</w:t>
      </w:r>
      <w:r>
        <w:rPr>
          <w:rtl/>
          <w:lang w:val="fa"/>
        </w:rPr>
        <w:t xml:space="preserve"> </w:t>
      </w:r>
      <w:r>
        <w:rPr>
          <w:b/>
          <w:bCs/>
          <w:rtl/>
          <w:lang w:val="fa"/>
        </w:rPr>
        <w:t xml:space="preserve">سازگار</w:t>
      </w:r>
      <w:r>
        <w:rPr>
          <w:rtl/>
          <w:lang w:val="fa"/>
        </w:rPr>
        <w:t xml:space="preserve"> </w:t>
      </w:r>
      <w:r>
        <w:rPr>
          <w:rtl/>
          <w:lang w:val="fa"/>
        </w:rPr>
        <w:t xml:space="preserve">است و پایه‌ی تجربیِ آن را به عربیِ کلاسیکِ قرنِ هفتم گسترش می‌دهد، اما به‌تنهایی ادعای قاطعِ جهان‌شمولی را اثبات نمی‌کند. دانشنامه‌ی کوچش، بِنچِس و سِلید (۲۰۲۵) که عربیِ کلاسیک را جداگانه پوشش نداده، چارچوبِ مرجعِ طبیعیِ این بررسی به‌شمار می‌آید.</w:t>
      </w:r>
    </w:p>
    <w:p>
      <w:pPr>
        <w:pStyle w:val="CaptionedFigure"/>
        <w:bidi/>
      </w:pPr>
      <w:r>
        <w:drawing>
          <wp:inline>
            <wp:extent cx="5334000" cy="2988073"/>
            <wp:effectExtent b="0" l="0" r="0" t="0"/>
            <wp:docPr descr="طرحواره‌ی «خشم به‌مثابهِ ظرفِ تحتِ فشار» (لیکاف و کوچش ۱۹۸۷)، عملیاتی‌شده با مثلثِ قرآنیِ غضب ← غیظ+کَظم ← تمیّز. پنلِ نخست (مرحله‌ی ۴): غضب — ظرفِ باز؛ هیجان حاضر است، اما متراکم نشده. پنلِ دوم (مرحله‌ی ۵، سوره آل عمران: ۱۳۴): غیظ — مایعِ مُهرشده با کَظم (در اصل: بستنِ دهانه‌ی مَشک)؛ مهارِ درون‌فردی در برابرِ افزایشِ فشار. پنلِ سوم (تجلیِ مرحله‌ی ۵، سوره مُلک: ۸): تمیّز — شکستِ ساختاری؛ این فعل از ریشه‌ی م-ی-ز («جدا شدن») می‌آید و نه خروجِ محتوای فشرده (نظیرِ  انگلیسی)، که جدا شدنِ خودِ ظرف را تصویر می‌کند. عینیت‌یابیِ قرآنیِ این طرحواره، شواهدی بین‌زبانی و نیرومند برای جهان‌شمولیِ شناختیِ آن فراهم می‌آورد (§۵-۴)." title="" id="65" name="Picture"/>
            <a:graphic>
              <a:graphicData uri="http://schemas.openxmlformats.org/drawingml/2006/picture">
                <pic:pic>
                  <pic:nvPicPr>
                    <pic:cNvPr descr="fig6_metaphor_diagram.png" id="66" name="Picture"/>
                    <pic:cNvPicPr>
                      <a:picLocks noChangeArrowheads="1" noChangeAspect="1"/>
                    </pic:cNvPicPr>
                  </pic:nvPicPr>
                  <pic:blipFill>
                    <a:blip r:embed="rId64"/>
                    <a:stretch>
                      <a:fillRect/>
                    </a:stretch>
                  </pic:blipFill>
                  <pic:spPr bwMode="auto">
                    <a:xfrm>
                      <a:off x="0" y="0"/>
                      <a:ext cx="5334000" cy="2988073"/>
                    </a:xfrm>
                    <a:prstGeom prst="rect">
                      <a:avLst/>
                    </a:prstGeom>
                    <a:noFill/>
                    <a:ln w="9525">
                      <a:noFill/>
                      <a:headEnd/>
                      <a:tailEnd/>
                    </a:ln>
                  </pic:spPr>
                </pic:pic>
              </a:graphicData>
            </a:graphic>
          </wp:inline>
        </w:drawing>
      </w:r>
    </w:p>
    <w:p>
      <w:pPr>
        <w:pStyle w:val="ImageCaption"/>
        <w:bidi/>
      </w:pPr>
      <w:r>
        <w:rPr>
          <w:rtl/>
          <w:lang w:val="fa"/>
        </w:rPr>
        <w:t xml:space="preserve">طرحواره‌ی «خشم به‌مثابهِ ظرفِ تحتِ فشار» (لیکاف و کوچش ۱۹۸۷)، عملیاتی‌شده با مثلثِ قرآنیِ غضب ← غیظ+کَظم ← تمیّز.</w:t>
      </w:r>
      <w:r>
        <w:rPr>
          <w:rtl/>
          <w:lang w:val="fa"/>
        </w:rPr>
        <w:t xml:space="preserve"> </w:t>
      </w:r>
      <w:r>
        <w:rPr>
          <w:b/>
          <w:bCs/>
          <w:rtl/>
          <w:lang w:val="fa"/>
        </w:rPr>
        <w:t xml:space="preserve">پنلِ نخست</w:t>
      </w:r>
      <w:r>
        <w:rPr>
          <w:rtl/>
          <w:lang w:val="fa"/>
        </w:rPr>
        <w:t xml:space="preserve"> </w:t>
      </w:r>
      <w:r>
        <w:rPr>
          <w:rtl/>
          <w:lang w:val="fa"/>
        </w:rPr>
        <w:t xml:space="preserve">(مرحله‌ی ۴): غضب — ظرفِ</w:t>
      </w:r>
      <w:r>
        <w:rPr>
          <w:rtl/>
          <w:lang w:val="fa"/>
        </w:rPr>
        <w:t xml:space="preserve"> </w:t>
      </w:r>
      <w:r>
        <w:rPr>
          <w:i/>
          <w:iCs/>
          <w:rtl/>
          <w:lang w:val="fa"/>
        </w:rPr>
        <w:t xml:space="preserve">باز</w:t>
      </w:r>
      <w:r>
        <w:rPr>
          <w:rtl/>
          <w:lang w:val="fa"/>
        </w:rPr>
        <w:t xml:space="preserve">؛ هیجان حاضر است، اما متراکم نشده.</w:t>
      </w:r>
      <w:r>
        <w:rPr>
          <w:rtl/>
          <w:lang w:val="fa"/>
        </w:rPr>
        <w:t xml:space="preserve"> </w:t>
      </w:r>
      <w:r>
        <w:rPr>
          <w:b/>
          <w:bCs/>
          <w:rtl/>
          <w:lang w:val="fa"/>
        </w:rPr>
        <w:t xml:space="preserve">پنلِ دوم</w:t>
      </w:r>
      <w:r>
        <w:rPr>
          <w:rtl/>
          <w:lang w:val="fa"/>
        </w:rPr>
        <w:t xml:space="preserve"> </w:t>
      </w:r>
      <w:r>
        <w:rPr>
          <w:rtl/>
          <w:lang w:val="fa"/>
        </w:rPr>
        <w:t xml:space="preserve">(مرحله‌ی ۵، سوره آل عمران: ۱۳۴): غیظ — مایعِ مُهرشده با کَظم (در اصل: بستنِ دهانه‌ی مَشک)؛ مهارِ درون‌فردی در برابرِ افزایشِ فشار.</w:t>
      </w:r>
      <w:r>
        <w:rPr>
          <w:rtl/>
          <w:lang w:val="fa"/>
        </w:rPr>
        <w:t xml:space="preserve"> </w:t>
      </w:r>
      <w:r>
        <w:rPr>
          <w:b/>
          <w:bCs/>
          <w:rtl/>
          <w:lang w:val="fa"/>
        </w:rPr>
        <w:t xml:space="preserve">پنلِ سوم</w:t>
      </w:r>
      <w:r>
        <w:rPr>
          <w:rtl/>
          <w:lang w:val="fa"/>
        </w:rPr>
        <w:t xml:space="preserve"> </w:t>
      </w:r>
      <w:r>
        <w:rPr>
          <w:rtl/>
          <w:lang w:val="fa"/>
        </w:rPr>
        <w:t xml:space="preserve">(تجلیِ مرحله‌ی ۵، سوره مُلک: ۸): تمیّز — شکستِ ساختاری؛ این فعل از ریشه‌ی م-ی-ز («جدا شدن») می‌آید و نه خروجِ محتوای فشرده (نظیرِ</w:t>
      </w:r>
      <w:r>
        <w:rPr>
          <w:rtl/>
          <w:lang w:val="fa"/>
        </w:rPr>
        <w:t xml:space="preserve"> </w:t>
      </w:r>
      <w:r>
        <w:rPr>
          <w:rtl/>
          <w:lang w:val="fa"/>
        </w:rPr>
        <w:t xml:space="preserve"> </w:t>
      </w:r>
      <w:r>
        <w:rPr>
          <w:rtl/>
          <w:lang w:val="fa"/>
        </w:rPr>
        <w:t xml:space="preserve">انگلیسی)، که</w:t>
      </w:r>
      <w:r>
        <w:rPr>
          <w:rtl/>
          <w:lang w:val="fa"/>
        </w:rPr>
        <w:t xml:space="preserve"> </w:t>
      </w:r>
      <w:r>
        <w:rPr>
          <w:i/>
          <w:iCs/>
          <w:rtl/>
          <w:lang w:val="fa"/>
        </w:rPr>
        <w:t xml:space="preserve">جدا شدنِ خودِ ظرف</w:t>
      </w:r>
      <w:r>
        <w:rPr>
          <w:rtl/>
          <w:lang w:val="fa"/>
        </w:rPr>
        <w:t xml:space="preserve"> </w:t>
      </w:r>
      <w:r>
        <w:rPr>
          <w:rtl/>
          <w:lang w:val="fa"/>
        </w:rPr>
        <w:t xml:space="preserve">را تصویر می‌کند. عینیت‌یابیِ قرآنیِ این طرحواره، شواهدی بین‌زبانی و نیرومند برای جهان‌شمولیِ شناختیِ آن فراهم می‌آورد (§۵-۴).</w:t>
      </w:r>
    </w:p>
    <w:bookmarkEnd w:id="67"/>
    <w:bookmarkStart w:id="68" w:name="X619999a5d737fc24a1527a9abcebb0463009c38"/>
    <w:p>
      <w:pPr>
        <w:pStyle w:val="Heading3"/>
        <w:bidi/>
      </w:pPr>
      <w:r>
        <w:rPr>
          <w:rtl/>
          <w:lang w:val="fa"/>
        </w:rPr>
        <w:t xml:space="preserve">۵-۵. پیامدها برای ترجمه و روان‌شناسیِ اسلامیِ کاربردی</w:t>
      </w:r>
    </w:p>
    <w:p>
      <w:pPr>
        <w:bidi/>
      </w:pPr>
      <w:r>
        <w:rPr>
          <w:rtl/>
          <w:lang w:val="fa"/>
        </w:rPr>
        <w:t xml:space="preserve">پیامدهای زیر</w:t>
      </w:r>
      <w:r>
        <w:rPr>
          <w:rtl/>
          <w:lang w:val="fa"/>
        </w:rPr>
        <w:t xml:space="preserve"> </w:t>
      </w:r>
      <w:r>
        <w:rPr>
          <w:b/>
          <w:bCs/>
          <w:rtl/>
          <w:lang w:val="fa"/>
        </w:rPr>
        <w:t xml:space="preserve">مشروط بر ارزیابیِ پسینی</w:t>
      </w:r>
      <w:r>
        <w:rPr>
          <w:rtl/>
          <w:lang w:val="fa"/>
        </w:rPr>
        <w:t xml:space="preserve"> </w:t>
      </w:r>
      <w:r>
        <w:rPr>
          <w:rtl/>
          <w:lang w:val="fa"/>
        </w:rPr>
        <w:t xml:space="preserve">عرضه می‌گردند، نه به‌منزله‌ی توصیه‌هایی قاطع. تحلیلِ ۴‌آیه‌ایِ §۴-۷ نشان می‌دهد ترجمه‌های فارسی و انگلیسی در حفظِ تمایزاتِ شدتیِ پیوستار نقصِ سامان‌مند دارند؛ پژوهش‌های محاسباتیِ نوین (گاآنون و الصُحیبانی ۲۰۲۵؛ دادگانِ</w:t>
      </w:r>
      <w:r>
        <w:rPr>
          <w:rtl/>
          <w:lang w:val="fa"/>
        </w:rPr>
        <w:t xml:space="preserve"> </w:t>
      </w:r>
      <w:r>
        <w:rPr>
          <w:rtl/>
          <w:lang w:val="fa"/>
        </w:rPr>
        <w:t xml:space="preserve"> </w:t>
      </w:r>
      <w:r>
        <w:rPr>
          <w:rtl/>
          <w:lang w:val="fa"/>
        </w:rPr>
        <w:t xml:space="preserve">۲۰۲۵) این نقص را در سطحِ هیجاناتِ کلیِ اِکمن مستند کرده‌اند، اما فاقدِ مدلِ مرجعِ شدتیِ لغوی‌اند. مشروط بر تأییدِ ارزیابیِ پسینیِ ۳۰‌آیه‌ای با کدبندیِ چندگانه، تحلیلِ حاضر پیشنهادِ معادل‌های واگرا را پشتیبانی می‌کند: غضب ← «خشم»، غیظ ← «خشمِ متراکم»، حَرد ← «خشمِ همراه با قصدِ منع»، بَغی ← «تجاوز»، طغیان ← «طغیان»، عتوّ ← «سرکشیِ لجوجانه». در سطحِ روان‌شناسیِ اسلامیِ کاربردی، چارچوبِ پیوستار به‌صورتِ مفهومی (و نه به‌منزله‌ی مداخله‌ی آزموده‌شده) سه مسیر را پشتیبانی می‌کند: (الف) پیشگیری از رهگذرِ شناختِ زودهنگامِ نشانه‌های مرحله‌ی ۱ و ۲؛ (ب) مداخله‌ی بحرانی با کَظم به‌منزله‌ی راهبردِ تعدیلِ پاسخ در مرحله‌ی ۵؛ (ج) توان‌بخشی از رهگذرِ مسیرِ بازگشتِ توبه‌ای از مرحله‌ی ۶. عملیاتی‌سازیِ بالینیِ این پیامدها در دستورِ کارِ مطالعاتِ آینده است.</w:t>
      </w:r>
    </w:p>
    <w:p>
      <w:r>
        <w:pict>
          <v:rect style="width:0;height:1.5pt" o:hralign="center" o:hrstd="t" o:hr="t"/>
        </w:pict>
      </w:r>
    </w:p>
    <w:bookmarkEnd w:id="68"/>
    <w:bookmarkEnd w:id="69"/>
    <w:bookmarkStart w:id="73" w:name="نتیجهگیری"/>
    <w:p>
      <w:pPr>
        <w:pStyle w:val="Heading2"/>
        <w:bidi/>
      </w:pPr>
      <w:r>
        <w:rPr>
          <w:rtl/>
          <w:lang w:val="fa"/>
        </w:rPr>
        <w:t xml:space="preserve">۶. نتیجه‌گیری</w:t>
      </w:r>
    </w:p>
    <w:bookmarkStart w:id="70" w:name="سهمهای-پژوهش"/>
    <w:p>
      <w:pPr>
        <w:pStyle w:val="Heading3"/>
        <w:bidi/>
      </w:pPr>
      <w:r>
        <w:rPr>
          <w:rtl/>
          <w:lang w:val="fa"/>
        </w:rPr>
        <w:t xml:space="preserve">۶-۱. سهم‌های پژوهش</w:t>
      </w:r>
    </w:p>
    <w:p>
      <w:pPr>
        <w:bidi/>
      </w:pPr>
      <w:r>
        <w:rPr>
          <w:rtl/>
          <w:lang w:val="fa"/>
        </w:rPr>
        <w:t xml:space="preserve">پژوهشِ حاضر چهار سهمِ متمایز عرضه می‌کند: نخست،</w:t>
      </w:r>
      <w:r>
        <w:rPr>
          <w:rtl/>
          <w:lang w:val="fa"/>
        </w:rPr>
        <w:t xml:space="preserve"> </w:t>
      </w:r>
      <w:r>
        <w:rPr>
          <w:b/>
          <w:bCs/>
          <w:rtl/>
          <w:lang w:val="fa"/>
        </w:rPr>
        <w:t xml:space="preserve">سهمِ روش‌شناختی-تفسیری</w:t>
      </w:r>
      <w:r>
        <w:rPr>
          <w:rtl/>
          <w:lang w:val="fa"/>
        </w:rPr>
        <w:t xml:space="preserve"> </w:t>
      </w:r>
      <w:r>
        <w:rPr>
          <w:rtl/>
          <w:lang w:val="fa"/>
        </w:rPr>
        <w:t xml:space="preserve">— نخستین تحلیلِ تطبیقیِ نُه‌مفسّره از سه‌گانه‌ی غضب-غیظ-بَغی در پرتوِ نظریه‌ی استعاره‌ی مفهومی، که ادغامی میانِ سنّتِ تفسیریِ شیعی-سنّی و چارچوب‌های شناختی-معناشناختیِ معاصر است و قابلیتِ تعمیم به سایر میدان‌های مفهومیِ قرآن (شادی، ایمان، بیم) را دارد. دوم،</w:t>
      </w:r>
      <w:r>
        <w:rPr>
          <w:rtl/>
          <w:lang w:val="fa"/>
        </w:rPr>
        <w:t xml:space="preserve"> </w:t>
      </w:r>
      <w:r>
        <w:rPr>
          <w:b/>
          <w:bCs/>
          <w:rtl/>
          <w:lang w:val="fa"/>
        </w:rPr>
        <w:t xml:space="preserve">سهمِ بازخوانیِ میراث</w:t>
      </w:r>
      <w:r>
        <w:rPr>
          <w:rtl/>
          <w:lang w:val="fa"/>
        </w:rPr>
        <w:t xml:space="preserve"> </w:t>
      </w:r>
      <w:r>
        <w:rPr>
          <w:rtl/>
          <w:lang w:val="fa"/>
        </w:rPr>
        <w:t xml:space="preserve">— تثبیتِ نظام‌مندِ میراثِ معناشناسیِ شناختیِ ایرانی-اسلامیِ معاصر (قائمی‌نیا، پاکتچی، نَریمانی، قاری‌زاده) در گفت‌وگوی نظریِ بین‌المللی. سوم،</w:t>
      </w:r>
      <w:r>
        <w:rPr>
          <w:rtl/>
          <w:lang w:val="fa"/>
        </w:rPr>
        <w:t xml:space="preserve"> </w:t>
      </w:r>
      <w:r>
        <w:rPr>
          <w:b/>
          <w:bCs/>
          <w:rtl/>
          <w:lang w:val="fa"/>
        </w:rPr>
        <w:t xml:space="preserve">سهمِ پدیدارشناختی</w:t>
      </w:r>
      <w:r>
        <w:rPr>
          <w:rtl/>
          <w:lang w:val="fa"/>
        </w:rPr>
        <w:t xml:space="preserve"> </w:t>
      </w:r>
      <w:r>
        <w:rPr>
          <w:rtl/>
          <w:lang w:val="fa"/>
        </w:rPr>
        <w:t xml:space="preserve">— تبیینِ آیه‌ی ۸ سوره‌ی مُلک به‌منزله‌ی نمونه‌ای شاخص از «فروپاشیِ ظرف» در میراثِ بشری، با احتیاطِ روش‌شناختیِ مقتضی. چهارم،</w:t>
      </w:r>
      <w:r>
        <w:rPr>
          <w:rtl/>
          <w:lang w:val="fa"/>
        </w:rPr>
        <w:t xml:space="preserve"> </w:t>
      </w:r>
      <w:r>
        <w:rPr>
          <w:b/>
          <w:bCs/>
          <w:rtl/>
          <w:lang w:val="fa"/>
        </w:rPr>
        <w:t xml:space="preserve">سهمِ پل‌سازیِ بین‌سنّتی</w:t>
      </w:r>
      <w:r>
        <w:rPr>
          <w:rtl/>
          <w:lang w:val="fa"/>
        </w:rPr>
        <w:t xml:space="preserve"> </w:t>
      </w:r>
      <w:r>
        <w:rPr>
          <w:rtl/>
          <w:lang w:val="fa"/>
        </w:rPr>
        <w:t xml:space="preserve">— عرضه‌ی چارچوبی که هم‌زمان با میراثِ تفسیریِ شیعی-سنّی، زبان‌شناسیِ شناختیِ نوین و مدل‌های روان‌شناسیِ هیجان (گراس، پلاتچیک، اسپیلبرگر، لازاروس) قابلِ گفت‌وگوست.</w:t>
      </w:r>
      <w:r>
        <w:rPr>
          <w:rtl/>
          <w:lang w:val="fa"/>
        </w:rPr>
        <w:t xml:space="preserve"> </w:t>
      </w:r>
      <w:r>
        <w:rPr>
          <w:b/>
          <w:bCs/>
          <w:rtl/>
          <w:lang w:val="fa"/>
        </w:rPr>
        <w:t xml:space="preserve">یافته‌ی محوریِ نظری</w:t>
      </w:r>
      <w:r>
        <w:rPr>
          <w:rtl/>
          <w:lang w:val="fa"/>
        </w:rPr>
        <w:t xml:space="preserve"> </w:t>
      </w:r>
      <w:r>
        <w:rPr>
          <w:rtl/>
          <w:lang w:val="fa"/>
        </w:rPr>
        <w:t xml:space="preserve">عبارت است از: علّیتِ دوسویه در مرحله‌ی ۶، که از رهگذرِ کدبندیِ تفسیری (κ = ۰٫۷۹) عملیاتی شد و در میراثِ تفسیریِ کلاسیک — به‌ویژه در تأکیدِ المیزان بر «طغیانِ فرعونی به‌منزله‌ی سابقِ خشم بر مغلوبان» — پیشاپیش رمزگذاری شده بود، اما به‌نحوی نظام‌مند تنها در تحلیلِ تطبیقیِ کنونی به سطح رسیده است.</w:t>
      </w:r>
    </w:p>
    <w:bookmarkEnd w:id="70"/>
    <w:bookmarkStart w:id="71" w:name="محدودیتها-و-افق-پژوهشهای-آینده"/>
    <w:p>
      <w:pPr>
        <w:pStyle w:val="Heading3"/>
        <w:bidi/>
      </w:pPr>
      <w:r>
        <w:rPr>
          <w:rtl/>
          <w:lang w:val="fa"/>
        </w:rPr>
        <w:t xml:space="preserve">۶-۲. محدودیت‌ها و افقِ پژوهش‌های آینده</w:t>
      </w:r>
    </w:p>
    <w:p>
      <w:pPr>
        <w:bidi/>
      </w:pPr>
      <w:r>
        <w:rPr>
          <w:rtl/>
          <w:lang w:val="fa"/>
        </w:rPr>
        <w:t xml:space="preserve">سه محدودیتِ روش‌شناختیِ اصلی پژوهشِ حاضر، هم‌زمان نقاطِ آغازِ چهار جهتِ پژوهشیِ آینده را نیز ترسیم می‌کنند:</w:t>
      </w:r>
    </w:p>
    <w:p>
      <w:pPr>
        <w:bidi/>
      </w:pPr>
      <w:r>
        <w:rPr>
          <w:b/>
          <w:bCs/>
          <w:rtl/>
          <w:lang w:val="fa"/>
        </w:rPr>
        <w:t xml:space="preserve">(الف) سطحِ تحلیل و گذار از واژگان به گفتمان.</w:t>
      </w:r>
      <w:r>
        <w:rPr>
          <w:rtl/>
          <w:lang w:val="fa"/>
        </w:rPr>
        <w:t xml:space="preserve"> </w:t>
      </w:r>
      <w:r>
        <w:rPr>
          <w:rtl/>
          <w:lang w:val="fa"/>
        </w:rPr>
        <w:t xml:space="preserve">پژوهشِ حاضر، طیفِ خشم را در سطحِ واژگانی-آیه‌ای صورت‌بندی می‌کند؛ اما خشمِ قرآنی در ساختارِ روایی-گفتمانیِ سوره‌ها (به‌ویژه روایت‌های موسی-فرعون، نوح، شُعیب، و روایت‌های جنگیِ سوره‌ی توبه) سامانه‌ای پیچیده‌تر از جمعِ بسامدهای واژگانی است.</w:t>
      </w:r>
      <w:r>
        <w:rPr>
          <w:rtl/>
          <w:lang w:val="fa"/>
        </w:rPr>
        <w:t xml:space="preserve"> </w:t>
      </w:r>
      <w:r>
        <w:rPr>
          <w:b/>
          <w:bCs/>
          <w:rtl/>
          <w:lang w:val="fa"/>
        </w:rPr>
        <w:t xml:space="preserve">افقِ پژوهشِ آینده‌ی نخست</w:t>
      </w:r>
      <w:r>
        <w:rPr>
          <w:rtl/>
          <w:lang w:val="fa"/>
        </w:rPr>
        <w:t xml:space="preserve">، توسعه‌ی تحلیل به سطحِ کلانِ روایتی است: نقشه‌برداریِ منحنیِ شدتِ هیجانی در طولِ هر روایتِ پیامبرانه، در پیوند با مدل‌های نوینِ زبان‌شناسیِ متن و تحلیلِ مسیرِ روایی (مثلاً سینای ۲۰۲۳، فصل‌های ۴ و ۵). در این راستا،</w:t>
      </w:r>
      <w:r>
        <w:rPr>
          <w:rtl/>
          <w:lang w:val="fa"/>
        </w:rPr>
        <w:t xml:space="preserve"> </w:t>
      </w:r>
      <w:r>
        <w:rPr>
          <w:b/>
          <w:bCs/>
          <w:rtl/>
          <w:lang w:val="fa"/>
        </w:rPr>
        <w:t xml:space="preserve">اجرای بازنماییِ بافت‌مندِ ۳۱۲ بسامد با مدل‌های زبانیِ پیشاآموخته‌ی ویژه‌ی عربیِ قرآنی</w:t>
      </w:r>
      <w:r>
        <w:rPr>
          <w:rtl/>
          <w:lang w:val="fa"/>
        </w:rPr>
        <w:t xml:space="preserve"> </w:t>
      </w:r>
      <w:r>
        <w:rPr>
          <w:rtl/>
          <w:lang w:val="fa"/>
        </w:rPr>
        <w:t xml:space="preserve">(</w:t>
      </w:r>
      <w:r>
        <w:rPr>
          <w:rtl/>
          <w:lang w:val="fa"/>
        </w:rPr>
        <w:t xml:space="preserve"> </w:t>
      </w:r>
      <w:r>
        <w:rPr>
          <w:rtl/>
          <w:lang w:val="fa"/>
        </w:rPr>
        <w:t xml:space="preserve">و</w:t>
      </w:r>
      <w:r>
        <w:rPr>
          <w:rtl/>
          <w:lang w:val="fa"/>
        </w:rPr>
        <w:t xml:space="preserve"> </w:t>
      </w:r>
      <w:r>
        <w:rPr>
          <w:rtl/>
          <w:lang w:val="fa"/>
        </w:rPr>
        <w:t xml:space="preserve">) در دستورِ کارِ پی‌گیری‌های آینده قرار دارد: اعتبارسنجیِ مستقلِ مرزهای شش‌گانه‌ی پیوستار، از رهگذرِ خوشه‌بندیِ بدون‌نظارت بر بازنمایی‌های برداریِ بسامدها، می‌تواند مدلِ تفسیری-آماریِ پژوهشِ حاضر را با شواهدی محاسباتی-مستقل تقویت کند.</w:t>
      </w:r>
    </w:p>
    <w:p>
      <w:pPr>
        <w:bidi/>
      </w:pPr>
      <w:r>
        <w:rPr>
          <w:b/>
          <w:bCs/>
          <w:rtl/>
          <w:lang w:val="fa"/>
        </w:rPr>
        <w:t xml:space="preserve">(ب) پشتیبانیِ تجربیِ بالینی و مدل‌سازیِ روان‌شناختیِ کاربردی.</w:t>
      </w:r>
      <w:r>
        <w:rPr>
          <w:rtl/>
          <w:lang w:val="fa"/>
        </w:rPr>
        <w:t xml:space="preserve"> </w:t>
      </w:r>
      <w:r>
        <w:rPr>
          <w:rtl/>
          <w:lang w:val="fa"/>
        </w:rPr>
        <w:t xml:space="preserve">پیامدهای روان‌شناختیِ پیشنهادی در §۵-۵ (سه مسیرِ پیشگیری، مداخله‌ی بحرانی و توان‌بخشی)، در سطحِ مفهومی عرضه می‌شوند و نه به‌منزله‌ی پروتکل‌های آزموده‌شده.</w:t>
      </w:r>
      <w:r>
        <w:rPr>
          <w:rtl/>
          <w:lang w:val="fa"/>
        </w:rPr>
        <w:t xml:space="preserve"> </w:t>
      </w:r>
      <w:r>
        <w:rPr>
          <w:b/>
          <w:bCs/>
          <w:rtl/>
          <w:lang w:val="fa"/>
        </w:rPr>
        <w:t xml:space="preserve">افقِ دوم</w:t>
      </w:r>
      <w:r>
        <w:rPr>
          <w:rtl/>
          <w:lang w:val="fa"/>
        </w:rPr>
        <w:t xml:space="preserve">، طراحیِ کارآزماییِ بالینیِ پایلوت بر دانشجویان یا داوطلبانِ بزرگسالی است که در آن، چارچوبِ شش‌مرحله‌ایِ پیوستار به‌منزله‌ی پروتکلِ آموزشی برای خودنظمیِ هیجانی به‌کار رود؛ معیارهای سنجش می‌توانند مقیاسِ</w:t>
      </w:r>
      <w:r>
        <w:rPr>
          <w:rtl/>
          <w:lang w:val="fa"/>
        </w:rPr>
        <w:t xml:space="preserve"> </w:t>
      </w:r>
      <w:r>
        <w:rPr>
          <w:rtl/>
          <w:lang w:val="fa"/>
        </w:rPr>
        <w:t xml:space="preserve"> </w:t>
      </w:r>
      <w:r>
        <w:rPr>
          <w:rtl/>
          <w:lang w:val="fa"/>
        </w:rPr>
        <w:t xml:space="preserve">اسپیلبرگر و مقیاس‌های بازارزیابیِ-سرکوبیِ گراس (</w:t>
      </w:r>
      <w:r>
        <w:rPr>
          <w:rtl/>
          <w:lang w:val="fa"/>
        </w:rPr>
        <w:t xml:space="preserve">) باشند.</w:t>
      </w:r>
      <w:r>
        <w:rPr>
          <w:rtl/>
          <w:lang w:val="fa"/>
        </w:rPr>
        <w:t xml:space="preserve"> </w:t>
      </w:r>
      <w:r>
        <w:rPr>
          <w:b/>
          <w:bCs/>
          <w:rtl/>
          <w:lang w:val="fa"/>
        </w:rPr>
        <w:t xml:space="preserve">افقِ دوم-الف</w:t>
      </w:r>
      <w:r>
        <w:rPr>
          <w:rtl/>
          <w:lang w:val="fa"/>
        </w:rPr>
        <w:t xml:space="preserve">، توسعه‌ی این چارچوب به پیکره‌ی</w:t>
      </w:r>
      <w:r>
        <w:rPr>
          <w:rtl/>
          <w:lang w:val="fa"/>
        </w:rPr>
        <w:t xml:space="preserve"> </w:t>
      </w:r>
      <w:r>
        <w:rPr>
          <w:i/>
          <w:iCs/>
          <w:rtl/>
          <w:lang w:val="fa"/>
        </w:rPr>
        <w:t xml:space="preserve">حدیثِ شیعی-سنّی</w:t>
      </w:r>
      <w:r>
        <w:rPr>
          <w:rtl/>
          <w:lang w:val="fa"/>
        </w:rPr>
        <w:t xml:space="preserve"> </w:t>
      </w:r>
      <w:r>
        <w:rPr>
          <w:rtl/>
          <w:lang w:val="fa"/>
        </w:rPr>
        <w:t xml:space="preserve">است (نهج‌البلاغه، الکافی، صحیحَین): آیا ساختارِ شش‌مرحله‌ای در سنّتِ حدیثی هم‌سو با گفتمانِ قرآنی است یا الگوهای واگرایی نشان می‌دهد؟ این پیمایشِ بین-پیکره‌ای، می‌تواند تعمیم‌پذیریِ نظریه را در سنّتِ اسلامیِ گسترده‌تر بسنجد.</w:t>
      </w:r>
    </w:p>
    <w:p>
      <w:pPr>
        <w:bidi/>
      </w:pPr>
      <w:r>
        <w:rPr>
          <w:b/>
          <w:bCs/>
          <w:rtl/>
          <w:lang w:val="fa"/>
        </w:rPr>
        <w:t xml:space="preserve">(ج) پیمایشِ تطبیقیِ تاریخی و آزمونِ سامان‌مندِ ترجمه‌ها.</w:t>
      </w:r>
      <w:r>
        <w:rPr>
          <w:rtl/>
          <w:lang w:val="fa"/>
        </w:rPr>
        <w:t xml:space="preserve"> </w:t>
      </w:r>
      <w:r>
        <w:rPr>
          <w:rtl/>
          <w:lang w:val="fa"/>
        </w:rPr>
        <w:t xml:space="preserve">ادعای ویژه‌بودنِ آیه‌ی ۸ سوره‌ی مُلک در میراثِ بشری، در §۵-۴ به‌نحوی محتاطانه عرضه شد؛ تثبیتِ آن، نیازمندِ پیمایشِ سامان‌مند بر زبان‌های پیشامدرنِ سامی (اَکَدی، عبریِ کتابِ مقدس)، یونانی (هومری و کلاسیک)، سانسکریت (ودایی و کلاسیک) و فارسیِ کلاسیک (شعرِ خراسانی، شاهنامه) است.</w:t>
      </w:r>
      <w:r>
        <w:rPr>
          <w:rtl/>
          <w:lang w:val="fa"/>
        </w:rPr>
        <w:t xml:space="preserve"> </w:t>
      </w:r>
      <w:r>
        <w:rPr>
          <w:b/>
          <w:bCs/>
          <w:rtl/>
          <w:lang w:val="fa"/>
        </w:rPr>
        <w:t xml:space="preserve">افقِ سوم</w:t>
      </w:r>
      <w:r>
        <w:rPr>
          <w:rtl/>
          <w:lang w:val="fa"/>
        </w:rPr>
        <w:t xml:space="preserve">، طراحیِ پیمایشی است که در آن، استعاره‌های هیجانیِ خشم در پیکره‌های نمونه‌گیری‌شده‌ی هر سنّتِ زبانی-فرهنگی، با چارچوبِ چهارگامِ ظرفِ تحتِ فشار مقایسه شوند.</w:t>
      </w:r>
      <w:r>
        <w:rPr>
          <w:rtl/>
          <w:lang w:val="fa"/>
        </w:rPr>
        <w:t xml:space="preserve"> </w:t>
      </w:r>
      <w:r>
        <w:rPr>
          <w:b/>
          <w:bCs/>
          <w:rtl/>
          <w:lang w:val="fa"/>
        </w:rPr>
        <w:t xml:space="preserve">افقِ سوم-الف</w:t>
      </w:r>
      <w:r>
        <w:rPr>
          <w:rtl/>
          <w:lang w:val="fa"/>
        </w:rPr>
        <w:t xml:space="preserve">،</w:t>
      </w:r>
      <w:r>
        <w:rPr>
          <w:rtl/>
          <w:lang w:val="fa"/>
        </w:rPr>
        <w:t xml:space="preserve"> </w:t>
      </w:r>
      <w:r>
        <w:rPr>
          <w:b/>
          <w:bCs/>
          <w:rtl/>
          <w:lang w:val="fa"/>
        </w:rPr>
        <w:t xml:space="preserve">آزمونِ سامان‌مندِ ۳۰ تا ۴۰‌آیه‌ای از پنج ترجمه‌ی فارسیِ کانونی</w:t>
      </w:r>
      <w:r>
        <w:rPr>
          <w:rtl/>
          <w:lang w:val="fa"/>
        </w:rPr>
        <w:t xml:space="preserve"> </w:t>
      </w:r>
      <w:r>
        <w:rPr>
          <w:rtl/>
          <w:lang w:val="fa"/>
        </w:rPr>
        <w:t xml:space="preserve">(فولادوند، مکارم، الهی قمشه‌ای، معزّی، انصاریان) و، در صورتِ امکان، پنج ترجمه‌ی اروپایی، با کدبندیِ چندگانه و سنجشِ کاپایی است؛ هدفِ این آزمون، تثبیتِ آماریِ مشاهده‌ی مقدماتی §۴-۷ مبنی بر فروپاشیِ سامان‌مندِ تمایزاتِ شدتیِ پیوستار در ترجمه‌های موجود.</w:t>
      </w:r>
      <w:r>
        <w:rPr>
          <w:rtl/>
          <w:lang w:val="fa"/>
        </w:rPr>
        <w:t xml:space="preserve"> </w:t>
      </w:r>
      <w:r>
        <w:rPr>
          <w:b/>
          <w:bCs/>
          <w:rtl/>
          <w:lang w:val="fa"/>
        </w:rPr>
        <w:t xml:space="preserve">افقِ سوم-ب</w:t>
      </w:r>
      <w:r>
        <w:rPr>
          <w:rtl/>
          <w:lang w:val="fa"/>
        </w:rPr>
        <w:t xml:space="preserve">،</w:t>
      </w:r>
      <w:r>
        <w:rPr>
          <w:rtl/>
          <w:lang w:val="fa"/>
        </w:rPr>
        <w:t xml:space="preserve"> </w:t>
      </w:r>
      <w:r>
        <w:rPr>
          <w:b/>
          <w:bCs/>
          <w:rtl/>
          <w:lang w:val="fa"/>
        </w:rPr>
        <w:t xml:space="preserve">مدل‌سازیِ رانشِ معناشناختیِ میان‌ترجمه‌ای</w:t>
      </w:r>
      <w:r>
        <w:rPr>
          <w:rtl/>
          <w:lang w:val="fa"/>
        </w:rPr>
        <w:t xml:space="preserve"> </w:t>
      </w:r>
      <w:r>
        <w:rPr>
          <w:rtl/>
          <w:lang w:val="fa"/>
        </w:rPr>
        <w:t xml:space="preserve">(</w:t>
      </w:r>
      <w:r>
        <w:rPr>
          <w:rtl/>
          <w:lang w:val="fa"/>
        </w:rPr>
        <w:t xml:space="preserve">) با بازنمایی‌های برداریِ چندزبانی است، که می‌تواند کمیتِ از-دست-رفتگیِ معنا را در هر ترجمه به‌صورتِ عدد گزارش کند.</w:t>
      </w:r>
    </w:p>
    <w:p>
      <w:pPr>
        <w:bidi/>
      </w:pPr>
      <w:r>
        <w:rPr>
          <w:b/>
          <w:bCs/>
          <w:rtl/>
          <w:lang w:val="fa"/>
        </w:rPr>
        <w:t xml:space="preserve">(د) چشم‌اندازِ آزمون‌های آماریِ تکمیلیِ پیکره.</w:t>
      </w:r>
      <w:r>
        <w:rPr>
          <w:rtl/>
          <w:lang w:val="fa"/>
        </w:rPr>
        <w:t xml:space="preserve"> </w:t>
      </w:r>
      <w:r>
        <w:rPr>
          <w:rtl/>
          <w:lang w:val="fa"/>
        </w:rPr>
        <w:t xml:space="preserve">دو آزمونِ پیکره‌ای-روش‌شناختی نیز در دستورِ کارِ نسخه‌های بعدیِ این برنامه است:</w:t>
      </w:r>
      <w:r>
        <w:rPr>
          <w:rtl/>
          <w:lang w:val="fa"/>
        </w:rPr>
        <w:t xml:space="preserve"> </w:t>
      </w:r>
      <w:r>
        <w:rPr>
          <w:b/>
          <w:bCs/>
          <w:rtl/>
          <w:lang w:val="fa"/>
        </w:rPr>
        <w:t xml:space="preserve">آزمونِ روندِ زمانیِ نُلدِکه‌ای</w:t>
      </w:r>
      <w:r>
        <w:rPr>
          <w:rtl/>
          <w:lang w:val="fa"/>
        </w:rPr>
        <w:t xml:space="preserve"> </w:t>
      </w:r>
      <w:r>
        <w:rPr>
          <w:rtl/>
          <w:lang w:val="fa"/>
        </w:rPr>
        <w:t xml:space="preserve">بر پیوستار، با مرتب‌سازیِ مجموعه‌ی ۳۱۲ بسامد بر گاه‌شماریِ نُلدِکه-بِل و سنجشِ افزایش/کاهشِ نسبیِ مرحله‌ها در طولِ زمانِ نزول؛ و</w:t>
      </w:r>
      <w:r>
        <w:rPr>
          <w:rtl/>
          <w:lang w:val="fa"/>
        </w:rPr>
        <w:t xml:space="preserve"> </w:t>
      </w:r>
      <w:r>
        <w:rPr>
          <w:b/>
          <w:bCs/>
          <w:rtl/>
          <w:lang w:val="fa"/>
        </w:rPr>
        <w:t xml:space="preserve">بازساختِ شبکه‌ی هم‌رخدادگیری با وزنِ</w:t>
      </w:r>
      <w:r>
        <w:rPr>
          <w:b/>
          <w:bCs/>
          <w:rtl/>
          <w:lang w:val="fa"/>
        </w:rPr>
        <w:t xml:space="preserve"> </w:t>
      </w:r>
      <w:r>
        <w:rPr>
          <w:rtl/>
          <w:lang w:val="fa"/>
        </w:rPr>
        <w:t xml:space="preserve"> </w:t>
      </w:r>
      <w:r>
        <w:rPr>
          <w:rtl/>
          <w:lang w:val="fa"/>
        </w:rPr>
        <w:t xml:space="preserve">(اطلاعاتِ متقابلِ نقطه‌ای) به‌جای شمارشِ خام، که می‌تواند گره‌های پلیِ بنیادی‌تر را در برابرِ هم‌نشینی‌های تصادفی برجسته کند.</w:t>
      </w:r>
    </w:p>
    <w:p>
      <w:pPr>
        <w:bidi/>
      </w:pPr>
      <w:r>
        <w:rPr>
          <w:rtl/>
          <w:lang w:val="fa"/>
        </w:rPr>
        <w:t xml:space="preserve">پیمایشِ این چهار جهت، در مجموع،</w:t>
      </w:r>
      <w:r>
        <w:rPr>
          <w:rtl/>
          <w:lang w:val="fa"/>
        </w:rPr>
        <w:t xml:space="preserve"> </w:t>
      </w:r>
      <w:r>
        <w:rPr>
          <w:b/>
          <w:bCs/>
          <w:rtl/>
          <w:lang w:val="fa"/>
        </w:rPr>
        <w:t xml:space="preserve">برنامه‌ی پژوهشیِ میان‌مدت</w:t>
      </w:r>
      <w:r>
        <w:rPr>
          <w:rtl/>
          <w:lang w:val="fa"/>
        </w:rPr>
        <w:t xml:space="preserve"> </w:t>
      </w:r>
      <w:r>
        <w:rPr>
          <w:rtl/>
          <w:lang w:val="fa"/>
        </w:rPr>
        <w:t xml:space="preserve">را برای امتدادِ پیوستارِ خشمِ قرآنی به سطحِ گفتمانی-روایتی، بالینی-روان‌شناختی، بین‌زبانی-تاریخی و محاسباتی-آماری ترسیم می‌کند.</w:t>
      </w:r>
    </w:p>
    <w:bookmarkEnd w:id="71"/>
    <w:bookmarkStart w:id="72" w:name="سخن-پایانی"/>
    <w:p>
      <w:pPr>
        <w:pStyle w:val="Heading3"/>
        <w:bidi/>
      </w:pPr>
      <w:r>
        <w:rPr>
          <w:rtl/>
          <w:lang w:val="fa"/>
        </w:rPr>
        <w:t xml:space="preserve">۶-۳. سخنِ پایانی</w:t>
      </w:r>
    </w:p>
    <w:p>
      <w:pPr>
        <w:bidi/>
      </w:pPr>
      <w:r>
        <w:rPr>
          <w:rtl/>
          <w:lang w:val="fa"/>
        </w:rPr>
        <w:t xml:space="preserve">قرآنِ کریم در دستگاهِ واژگانیِ خود، پدیدارشناسیِ ظریفی از طیفِ هیجانیِ خشم را به‌منزله‌ی معماریِ پنهانِ معناشناسیِ متنی رمزگذاری کرده است. بازخوانیِ این پدیدارشناسی، با ابزارهای ترکیبیِ سنّتِ تفسیریِ شیعی-سنّی، معناشناسیِ شناختیِ نوین و تحلیلِ تطبیقیِ نُه‌مفسّره، افقی تازه برای مطالعاتِ قرآنی-زبانی می‌گشاید. ادغامِ این سه سنّت، نه تحمیلِ مدل‌های بیگانه بر متن، بلکه آشکارسازیِ ساختارهای ضمنیِ خودِ متن است؛ نشان از آن‌که سنّت و نوآوری در پژوهش‌های قرآنی، نه ناسازگار، که مکمّلِ یکدیگرند.</w:t>
      </w:r>
    </w:p>
    <w:p>
      <w:r>
        <w:pict>
          <v:rect style="width:0;height:1.5pt" o:hralign="center" o:hrstd="t" o:hr="t"/>
        </w:pict>
      </w:r>
    </w:p>
    <w:bookmarkEnd w:id="72"/>
    <w:bookmarkEnd w:id="73"/>
    <w:bookmarkStart w:id="77" w:name="فهرست-منابع"/>
    <w:p>
      <w:pPr>
        <w:pStyle w:val="Heading2"/>
        <w:bidi/>
      </w:pPr>
      <w:r>
        <w:rPr>
          <w:rtl/>
          <w:lang w:val="fa"/>
        </w:rPr>
        <w:t xml:space="preserve">فهرست منابع</w:t>
      </w:r>
    </w:p>
    <w:bookmarkStart w:id="74" w:name="الف-منابع-عربی-و-قرآنی"/>
    <w:p>
      <w:pPr>
        <w:pStyle w:val="Heading3"/>
        <w:bidi/>
      </w:pPr>
      <w:r>
        <w:rPr>
          <w:rtl/>
          <w:lang w:val="fa"/>
        </w:rPr>
        <w:t xml:space="preserve">الف) منابع عربی و قرآنی</w:t>
      </w:r>
    </w:p>
    <w:p>
      <w:pPr>
        <w:pStyle w:val="Compact"/>
        <w:numPr>
          <w:ilvl w:val="0"/>
          <w:numId w:val="1002"/>
        </w:numPr>
        <w:bidi/>
      </w:pPr>
      <w:r>
        <w:rPr>
          <w:rtl/>
          <w:lang w:val="fa"/>
        </w:rPr>
        <w:t xml:space="preserve">ابن فارس، احمد بن فارس. (۱۴۰۴ ق / ۱۹۸۴ م).</w:t>
      </w:r>
      <w:r>
        <w:rPr>
          <w:rtl/>
          <w:lang w:val="fa"/>
        </w:rPr>
        <w:t xml:space="preserve"> </w:t>
      </w:r>
      <w:r>
        <w:rPr>
          <w:i/>
          <w:iCs/>
          <w:rtl/>
          <w:lang w:val="fa"/>
        </w:rPr>
        <w:t xml:space="preserve">معجم مقاييس اللغة</w:t>
      </w:r>
      <w:r>
        <w:rPr>
          <w:rtl/>
          <w:lang w:val="fa"/>
        </w:rPr>
        <w:t xml:space="preserve">. تحقیق عبد السلام محمد هارون. بیروت: دار الفکر.</w:t>
      </w:r>
    </w:p>
    <w:p>
      <w:pPr>
        <w:pStyle w:val="Compact"/>
        <w:numPr>
          <w:ilvl w:val="0"/>
          <w:numId w:val="1002"/>
        </w:numPr>
        <w:bidi/>
      </w:pPr>
      <w:r>
        <w:rPr>
          <w:rtl/>
          <w:lang w:val="fa"/>
        </w:rPr>
        <w:t xml:space="preserve">ابن منظور، محمد بن مکرم. (۱۴۱۴ ق / ۱۹۹۳ م).</w:t>
      </w:r>
      <w:r>
        <w:rPr>
          <w:rtl/>
          <w:lang w:val="fa"/>
        </w:rPr>
        <w:t xml:space="preserve"> </w:t>
      </w:r>
      <w:r>
        <w:rPr>
          <w:i/>
          <w:iCs/>
          <w:rtl/>
          <w:lang w:val="fa"/>
        </w:rPr>
        <w:t xml:space="preserve">لسان العرب</w:t>
      </w:r>
      <w:r>
        <w:rPr>
          <w:rtl/>
          <w:lang w:val="fa"/>
        </w:rPr>
        <w:t xml:space="preserve"> </w:t>
      </w:r>
      <w:r>
        <w:rPr>
          <w:rtl/>
          <w:lang w:val="fa"/>
        </w:rPr>
        <w:t xml:space="preserve">(الطبعة الثالثة، ۱۵ مجلد). بیروت: دار صادر.</w:t>
      </w:r>
    </w:p>
    <w:p>
      <w:pPr>
        <w:pStyle w:val="Compact"/>
        <w:numPr>
          <w:ilvl w:val="0"/>
          <w:numId w:val="1002"/>
        </w:numPr>
        <w:bidi/>
      </w:pPr>
      <w:r>
        <w:rPr>
          <w:rtl/>
          <w:lang w:val="fa"/>
        </w:rPr>
        <w:t xml:space="preserve">ابن عاشور، محمد الطاهر. (۱۹۸۴ م).</w:t>
      </w:r>
      <w:r>
        <w:rPr>
          <w:rtl/>
          <w:lang w:val="fa"/>
        </w:rPr>
        <w:t xml:space="preserve"> </w:t>
      </w:r>
      <w:r>
        <w:rPr>
          <w:i/>
          <w:iCs/>
          <w:rtl/>
          <w:lang w:val="fa"/>
        </w:rPr>
        <w:t xml:space="preserve">التحرير والتنوير</w:t>
      </w:r>
      <w:r>
        <w:rPr>
          <w:rtl/>
          <w:lang w:val="fa"/>
        </w:rPr>
        <w:t xml:space="preserve"> </w:t>
      </w:r>
      <w:r>
        <w:rPr>
          <w:rtl/>
          <w:lang w:val="fa"/>
        </w:rPr>
        <w:t xml:space="preserve">(۳۰ مجلد). تونس: الدار التونسية للنشر.</w:t>
      </w:r>
    </w:p>
    <w:p>
      <w:pPr>
        <w:pStyle w:val="Compact"/>
        <w:numPr>
          <w:ilvl w:val="0"/>
          <w:numId w:val="1002"/>
        </w:numPr>
        <w:bidi/>
      </w:pPr>
      <w:r>
        <w:rPr>
          <w:rtl/>
          <w:lang w:val="fa"/>
        </w:rPr>
        <w:t xml:space="preserve">الراغب الأصفهاني، حسین بن محمد. (۱۴۱۲ ق / ۱۹۹۲ م).</w:t>
      </w:r>
      <w:r>
        <w:rPr>
          <w:rtl/>
          <w:lang w:val="fa"/>
        </w:rPr>
        <w:t xml:space="preserve"> </w:t>
      </w:r>
      <w:r>
        <w:rPr>
          <w:i/>
          <w:iCs/>
          <w:rtl/>
          <w:lang w:val="fa"/>
        </w:rPr>
        <w:t xml:space="preserve">المفردات في غريب القرآن</w:t>
      </w:r>
      <w:r>
        <w:rPr>
          <w:rtl/>
          <w:lang w:val="fa"/>
        </w:rPr>
        <w:t xml:space="preserve">. تحقیق صفوان عدنان داوودی. دمشق و بیروت: دار القلم و الدار الشامية.</w:t>
      </w:r>
    </w:p>
    <w:p>
      <w:pPr>
        <w:pStyle w:val="Compact"/>
        <w:numPr>
          <w:ilvl w:val="0"/>
          <w:numId w:val="1002"/>
        </w:numPr>
        <w:bidi/>
      </w:pPr>
      <w:r>
        <w:rPr>
          <w:rtl/>
          <w:lang w:val="fa"/>
        </w:rPr>
        <w:t xml:space="preserve">الزبیدی، محمد مرتضی.</w:t>
      </w:r>
      <w:r>
        <w:rPr>
          <w:rtl/>
          <w:lang w:val="fa"/>
        </w:rPr>
        <w:t xml:space="preserve"> </w:t>
      </w:r>
      <w:r>
        <w:rPr>
          <w:i/>
          <w:iCs/>
          <w:rtl/>
          <w:lang w:val="fa"/>
        </w:rPr>
        <w:t xml:space="preserve">تاج العروس من جواهر القاموس</w:t>
      </w:r>
      <w:r>
        <w:rPr>
          <w:rtl/>
          <w:lang w:val="fa"/>
        </w:rPr>
        <w:t xml:space="preserve"> </w:t>
      </w:r>
      <w:r>
        <w:rPr>
          <w:rtl/>
          <w:lang w:val="fa"/>
        </w:rPr>
        <w:t xml:space="preserve">(۴۰ مجلد). الکویت: التراث العربی.</w:t>
      </w:r>
    </w:p>
    <w:p>
      <w:pPr>
        <w:pStyle w:val="Compact"/>
        <w:numPr>
          <w:ilvl w:val="0"/>
          <w:numId w:val="1002"/>
        </w:numPr>
        <w:bidi/>
      </w:pPr>
      <w:r>
        <w:rPr>
          <w:rtl/>
          <w:lang w:val="fa"/>
        </w:rPr>
        <w:t xml:space="preserve">الزمخشري، محمود بن عمر. (۱۴۰۷ ق).</w:t>
      </w:r>
      <w:r>
        <w:rPr>
          <w:rtl/>
          <w:lang w:val="fa"/>
        </w:rPr>
        <w:t xml:space="preserve"> </w:t>
      </w:r>
      <w:r>
        <w:rPr>
          <w:i/>
          <w:iCs/>
          <w:rtl/>
          <w:lang w:val="fa"/>
        </w:rPr>
        <w:t xml:space="preserve">الكشاف عن حقائق غوامض التنزيل</w:t>
      </w:r>
      <w:r>
        <w:rPr>
          <w:rtl/>
          <w:lang w:val="fa"/>
        </w:rPr>
        <w:t xml:space="preserve"> </w:t>
      </w:r>
      <w:r>
        <w:rPr>
          <w:rtl/>
          <w:lang w:val="fa"/>
        </w:rPr>
        <w:t xml:space="preserve">(۴ مجلد). بیروت: دار الکتاب العربی.</w:t>
      </w:r>
    </w:p>
    <w:p>
      <w:pPr>
        <w:pStyle w:val="Compact"/>
        <w:numPr>
          <w:ilvl w:val="0"/>
          <w:numId w:val="1002"/>
        </w:numPr>
        <w:bidi/>
      </w:pPr>
      <w:r>
        <w:rPr>
          <w:rtl/>
          <w:lang w:val="fa"/>
        </w:rPr>
        <w:t xml:space="preserve">الطباطبائي، محمد حسین. (۱۳۹۰ ق / ۱۹۷۰ م).</w:t>
      </w:r>
      <w:r>
        <w:rPr>
          <w:rtl/>
          <w:lang w:val="fa"/>
        </w:rPr>
        <w:t xml:space="preserve"> </w:t>
      </w:r>
      <w:r>
        <w:rPr>
          <w:i/>
          <w:iCs/>
          <w:rtl/>
          <w:lang w:val="fa"/>
        </w:rPr>
        <w:t xml:space="preserve">الميزان في تفسير القرآن</w:t>
      </w:r>
      <w:r>
        <w:rPr>
          <w:rtl/>
          <w:lang w:val="fa"/>
        </w:rPr>
        <w:t xml:space="preserve"> </w:t>
      </w:r>
      <w:r>
        <w:rPr>
          <w:rtl/>
          <w:lang w:val="fa"/>
        </w:rPr>
        <w:t xml:space="preserve">(۲۰ مجلد). بیروت: مؤسسة الأعلمي للمطبوعات.</w:t>
      </w:r>
    </w:p>
    <w:p>
      <w:pPr>
        <w:pStyle w:val="Compact"/>
        <w:numPr>
          <w:ilvl w:val="0"/>
          <w:numId w:val="1002"/>
        </w:numPr>
        <w:bidi/>
      </w:pPr>
      <w:r>
        <w:rPr>
          <w:rtl/>
          <w:lang w:val="fa"/>
        </w:rPr>
        <w:t xml:space="preserve">الطبرسي، الفضل بن الحسن.</w:t>
      </w:r>
      <w:r>
        <w:rPr>
          <w:rtl/>
          <w:lang w:val="fa"/>
        </w:rPr>
        <w:t xml:space="preserve"> </w:t>
      </w:r>
      <w:r>
        <w:rPr>
          <w:i/>
          <w:iCs/>
          <w:rtl/>
          <w:lang w:val="fa"/>
        </w:rPr>
        <w:t xml:space="preserve">مجمع البيان في تفسير القرآن</w:t>
      </w:r>
      <w:r>
        <w:rPr>
          <w:rtl/>
          <w:lang w:val="fa"/>
        </w:rPr>
        <w:t xml:space="preserve"> </w:t>
      </w:r>
      <w:r>
        <w:rPr>
          <w:rtl/>
          <w:lang w:val="fa"/>
        </w:rPr>
        <w:t xml:space="preserve">(۱۰ مجلد). بیروت: دار المعرفة.</w:t>
      </w:r>
    </w:p>
    <w:p>
      <w:pPr>
        <w:pStyle w:val="Compact"/>
        <w:numPr>
          <w:ilvl w:val="0"/>
          <w:numId w:val="1002"/>
        </w:numPr>
        <w:bidi/>
      </w:pPr>
      <w:r>
        <w:rPr>
          <w:rtl/>
          <w:lang w:val="fa"/>
        </w:rPr>
        <w:t xml:space="preserve">الفخر الرازي، محمد بن عمر. (۱۴۲۰ ق / ۱۹۹۹ م).</w:t>
      </w:r>
      <w:r>
        <w:rPr>
          <w:rtl/>
          <w:lang w:val="fa"/>
        </w:rPr>
        <w:t xml:space="preserve"> </w:t>
      </w:r>
      <w:r>
        <w:rPr>
          <w:i/>
          <w:iCs/>
          <w:rtl/>
          <w:lang w:val="fa"/>
        </w:rPr>
        <w:t xml:space="preserve">مفاتيح الغيب (التفسير الكبير)</w:t>
      </w:r>
      <w:r>
        <w:rPr>
          <w:rtl/>
          <w:lang w:val="fa"/>
        </w:rPr>
        <w:t xml:space="preserve"> </w:t>
      </w:r>
      <w:r>
        <w:rPr>
          <w:rtl/>
          <w:lang w:val="fa"/>
        </w:rPr>
        <w:t xml:space="preserve">(۳۲ مجلد). بیروت: دار إحياء التراث العربي.</w:t>
      </w:r>
    </w:p>
    <w:p>
      <w:pPr>
        <w:pStyle w:val="Compact"/>
        <w:numPr>
          <w:ilvl w:val="0"/>
          <w:numId w:val="1002"/>
        </w:numPr>
        <w:bidi/>
      </w:pPr>
      <w:r>
        <w:rPr>
          <w:rtl/>
          <w:lang w:val="fa"/>
        </w:rPr>
        <w:t xml:space="preserve">الفیروزآبادي، محمد بن یعقوب.</w:t>
      </w:r>
      <w:r>
        <w:rPr>
          <w:rtl/>
          <w:lang w:val="fa"/>
        </w:rPr>
        <w:t xml:space="preserve"> </w:t>
      </w:r>
      <w:r>
        <w:rPr>
          <w:i/>
          <w:iCs/>
          <w:rtl/>
          <w:lang w:val="fa"/>
        </w:rPr>
        <w:t xml:space="preserve">القاموس المحيط</w:t>
      </w:r>
      <w:r>
        <w:rPr>
          <w:rtl/>
          <w:lang w:val="fa"/>
        </w:rPr>
        <w:t xml:space="preserve">. بیروت: مؤسسة الرسالة.</w:t>
      </w:r>
    </w:p>
    <w:p>
      <w:pPr>
        <w:pStyle w:val="Compact"/>
        <w:numPr>
          <w:ilvl w:val="0"/>
          <w:numId w:val="1002"/>
        </w:numPr>
        <w:bidi/>
      </w:pPr>
      <w:r>
        <w:rPr>
          <w:rtl/>
          <w:lang w:val="fa"/>
        </w:rPr>
        <w:t xml:space="preserve">المصطفوي، حسن. (۱۴۱۶ ق / ۱۹۹۵ م).</w:t>
      </w:r>
      <w:r>
        <w:rPr>
          <w:rtl/>
          <w:lang w:val="fa"/>
        </w:rPr>
        <w:t xml:space="preserve"> </w:t>
      </w:r>
      <w:r>
        <w:rPr>
          <w:i/>
          <w:iCs/>
          <w:rtl/>
          <w:lang w:val="fa"/>
        </w:rPr>
        <w:t xml:space="preserve">التحقيق في كلمات القرآن الكريم</w:t>
      </w:r>
      <w:r>
        <w:rPr>
          <w:rtl/>
          <w:lang w:val="fa"/>
        </w:rPr>
        <w:t xml:space="preserve"> </w:t>
      </w:r>
      <w:r>
        <w:rPr>
          <w:rtl/>
          <w:lang w:val="fa"/>
        </w:rPr>
        <w:t xml:space="preserve">(۱۴ مجلد). تهران: وزارة الثقافة و الإرشاد الإسلامي.</w:t>
      </w:r>
    </w:p>
    <w:bookmarkEnd w:id="74"/>
    <w:bookmarkStart w:id="75" w:name="ب-منابع-فارسی"/>
    <w:p>
      <w:pPr>
        <w:pStyle w:val="Heading3"/>
        <w:bidi/>
      </w:pPr>
      <w:r>
        <w:rPr>
          <w:rtl/>
          <w:lang w:val="fa"/>
        </w:rPr>
        <w:t xml:space="preserve">ب) منابع فارسی</w:t>
      </w:r>
    </w:p>
    <w:p>
      <w:pPr>
        <w:pStyle w:val="Compact"/>
        <w:numPr>
          <w:ilvl w:val="0"/>
          <w:numId w:val="1003"/>
        </w:numPr>
        <w:bidi/>
      </w:pPr>
      <w:r>
        <w:rPr>
          <w:rtl/>
          <w:lang w:val="fa"/>
        </w:rPr>
        <w:t xml:space="preserve">ایزوتسو، توشیهیکو. (۱۳۶۱).</w:t>
      </w:r>
      <w:r>
        <w:rPr>
          <w:rtl/>
          <w:lang w:val="fa"/>
        </w:rPr>
        <w:t xml:space="preserve"> </w:t>
      </w:r>
      <w:r>
        <w:rPr>
          <w:i/>
          <w:iCs/>
          <w:rtl/>
          <w:lang w:val="fa"/>
        </w:rPr>
        <w:t xml:space="preserve">خدا و انسان در قرآن: معناشناسی جهان‌بینی قرآنی</w:t>
      </w:r>
      <w:r>
        <w:rPr>
          <w:rtl/>
          <w:lang w:val="fa"/>
        </w:rPr>
        <w:t xml:space="preserve"> </w:t>
      </w:r>
      <w:r>
        <w:rPr>
          <w:rtl/>
          <w:lang w:val="fa"/>
        </w:rPr>
        <w:t xml:space="preserve">(ترجمه احمد آرام). تهران: شرکت سهامی انتشار. (نسخه اصلی منتشرشده در ۱۹۶۴).</w:t>
      </w:r>
    </w:p>
    <w:p>
      <w:pPr>
        <w:pStyle w:val="Compact"/>
        <w:numPr>
          <w:ilvl w:val="0"/>
          <w:numId w:val="1003"/>
        </w:numPr>
        <w:bidi/>
      </w:pPr>
      <w:r>
        <w:rPr>
          <w:rtl/>
          <w:lang w:val="fa"/>
        </w:rPr>
        <w:t xml:space="preserve">ایزوتسو، توشیهیکو. (۱۳۶۰).</w:t>
      </w:r>
      <w:r>
        <w:rPr>
          <w:rtl/>
          <w:lang w:val="fa"/>
        </w:rPr>
        <w:t xml:space="preserve"> </w:t>
      </w:r>
      <w:r>
        <w:rPr>
          <w:i/>
          <w:iCs/>
          <w:rtl/>
          <w:lang w:val="fa"/>
        </w:rPr>
        <w:t xml:space="preserve">مفاهیم اخلاقی-دینی در قرآن مجید</w:t>
      </w:r>
      <w:r>
        <w:rPr>
          <w:rtl/>
          <w:lang w:val="fa"/>
        </w:rPr>
        <w:t xml:space="preserve"> </w:t>
      </w:r>
      <w:r>
        <w:rPr>
          <w:rtl/>
          <w:lang w:val="fa"/>
        </w:rPr>
        <w:t xml:space="preserve">(ترجمه فریدون بدره‌ای). تهران: نشر و پژوهش فرزان روز. (نسخه اصلی منتشرشده در ۱۹۶۶).</w:t>
      </w:r>
    </w:p>
    <w:p>
      <w:pPr>
        <w:pStyle w:val="Compact"/>
        <w:numPr>
          <w:ilvl w:val="0"/>
          <w:numId w:val="1003"/>
        </w:numPr>
        <w:bidi/>
      </w:pPr>
      <w:r>
        <w:rPr>
          <w:rtl/>
          <w:lang w:val="fa"/>
        </w:rPr>
        <w:t xml:space="preserve">پاکتچی، احمد. (مجموعه آثار).</w:t>
      </w:r>
      <w:r>
        <w:rPr>
          <w:rtl/>
          <w:lang w:val="fa"/>
        </w:rPr>
        <w:t xml:space="preserve"> </w:t>
      </w:r>
      <w:r>
        <w:rPr>
          <w:i/>
          <w:iCs/>
          <w:rtl/>
          <w:lang w:val="fa"/>
        </w:rPr>
        <w:t xml:space="preserve">روش‌شناسی معناشناسی واژگان قرآن کریم</w:t>
      </w:r>
      <w:r>
        <w:rPr>
          <w:rtl/>
          <w:lang w:val="fa"/>
        </w:rPr>
        <w:t xml:space="preserve">. تهران: دانشگاه امام صادق (ع).</w:t>
      </w:r>
    </w:p>
    <w:p>
      <w:pPr>
        <w:pStyle w:val="Compact"/>
        <w:numPr>
          <w:ilvl w:val="0"/>
          <w:numId w:val="1003"/>
        </w:numPr>
        <w:bidi/>
      </w:pPr>
      <w:r>
        <w:rPr>
          <w:rtl/>
          <w:lang w:val="fa"/>
        </w:rPr>
        <w:t xml:space="preserve">قائمی‌نیا، علیرضا. (۱۳۹۰).</w:t>
      </w:r>
      <w:r>
        <w:rPr>
          <w:rtl/>
          <w:lang w:val="fa"/>
        </w:rPr>
        <w:t xml:space="preserve"> </w:t>
      </w:r>
      <w:r>
        <w:rPr>
          <w:i/>
          <w:iCs/>
          <w:rtl/>
          <w:lang w:val="fa"/>
        </w:rPr>
        <w:t xml:space="preserve">معناشناسی شناختی قرآن</w:t>
      </w:r>
      <w:r>
        <w:rPr>
          <w:rtl/>
          <w:lang w:val="fa"/>
        </w:rPr>
        <w:t xml:space="preserve">. تهران: پژوهشگاه فرهنگ و اندیشه اسلامی.</w:t>
      </w:r>
    </w:p>
    <w:p>
      <w:pPr>
        <w:pStyle w:val="Compact"/>
        <w:numPr>
          <w:ilvl w:val="0"/>
          <w:numId w:val="1003"/>
        </w:numPr>
        <w:bidi/>
      </w:pPr>
      <w:r>
        <w:rPr>
          <w:rtl/>
          <w:lang w:val="fa"/>
        </w:rPr>
        <w:t xml:space="preserve">قائمی‌نیا، علیرضا. (۱۳۹۳).</w:t>
      </w:r>
      <w:r>
        <w:rPr>
          <w:rtl/>
          <w:lang w:val="fa"/>
        </w:rPr>
        <w:t xml:space="preserve"> </w:t>
      </w:r>
      <w:r>
        <w:rPr>
          <w:i/>
          <w:iCs/>
          <w:rtl/>
          <w:lang w:val="fa"/>
        </w:rPr>
        <w:t xml:space="preserve">استعاره‌های مفهومی و فضاهای قرآنی</w:t>
      </w:r>
      <w:r>
        <w:rPr>
          <w:rtl/>
          <w:lang w:val="fa"/>
        </w:rPr>
        <w:t xml:space="preserve">. تهران: پژوهشگاه فرهنگ و اندیشه اسلامی.</w:t>
      </w:r>
    </w:p>
    <w:p>
      <w:pPr>
        <w:pStyle w:val="Compact"/>
        <w:numPr>
          <w:ilvl w:val="0"/>
          <w:numId w:val="1003"/>
        </w:numPr>
        <w:bidi/>
      </w:pPr>
      <w:r>
        <w:rPr>
          <w:rtl/>
          <w:lang w:val="fa"/>
        </w:rPr>
        <w:t xml:space="preserve">قاری‌زاده، محمدعمر؛ سلمانی مارَوست، محمدعلی؛ میمندی، وصال؛ فارسی، بهنام. (۱۴۰۲). «چندمعنایی واژۀ «طغیان» در قرآن کریم با رویکردی بر زبان‌شناختی».</w:t>
      </w:r>
      <w:r>
        <w:rPr>
          <w:rtl/>
          <w:lang w:val="fa"/>
        </w:rPr>
        <w:t xml:space="preserve"> </w:t>
      </w:r>
      <w:r>
        <w:rPr>
          <w:i/>
          <w:iCs/>
          <w:rtl/>
          <w:lang w:val="fa"/>
        </w:rPr>
        <w:t xml:space="preserve">پژوهش‌های زبان‌شناختی قرآن</w:t>
      </w:r>
      <w:r>
        <w:rPr>
          <w:rtl/>
          <w:lang w:val="fa"/>
        </w:rPr>
        <w:t xml:space="preserve">، دانشگاه اصفهان.</w:t>
      </w:r>
    </w:p>
    <w:p>
      <w:pPr>
        <w:pStyle w:val="Compact"/>
        <w:numPr>
          <w:ilvl w:val="0"/>
          <w:numId w:val="1003"/>
        </w:numPr>
        <w:bidi/>
      </w:pPr>
      <w:r>
        <w:rPr>
          <w:rtl/>
          <w:lang w:val="fa"/>
        </w:rPr>
        <w:t xml:space="preserve">نَریمانی، زهرا؛ اقبالی، مسعود؛ چاری، مجید. (۱۴۰۰). «بازشناسی معنایی واژگان «غیظ»، «غضب» و «سَخَط» در قرآن کریم با رویکرد تفسیری».</w:t>
      </w:r>
      <w:r>
        <w:rPr>
          <w:rtl/>
          <w:lang w:val="fa"/>
        </w:rPr>
        <w:t xml:space="preserve"> </w:t>
      </w:r>
      <w:r>
        <w:rPr>
          <w:i/>
          <w:iCs/>
          <w:rtl/>
          <w:lang w:val="fa"/>
        </w:rPr>
        <w:t xml:space="preserve">پژوهش‌های قرآن و حدیث</w:t>
      </w:r>
      <w:r>
        <w:rPr>
          <w:rtl/>
          <w:lang w:val="fa"/>
        </w:rPr>
        <w:t xml:space="preserve">، دانشگاه تهران.</w:t>
      </w:r>
    </w:p>
    <w:bookmarkEnd w:id="75"/>
    <w:bookmarkStart w:id="76" w:name="ج-منابع-انگلیسی"/>
    <w:p>
      <w:pPr>
        <w:pStyle w:val="Heading3"/>
        <w:bidi/>
      </w:pPr>
      <w:r>
        <w:rPr>
          <w:rtl/>
          <w:lang w:val="fa"/>
        </w:rPr>
        <w:t xml:space="preserve">ج) منابع انگلیسی</w:t>
      </w:r>
    </w:p>
    <w:p>
      <w:r>
        <w:pict>
          <v:rect style="width:0;height:1.5pt" o:hralign="center" o:hrstd="t" o:hr="t"/>
        </w:pict>
      </w:r>
    </w:p>
    <w:bookmarkEnd w:id="76"/>
    <w:bookmarkEnd w:id="77"/>
    <w:bookmarkStart w:id="79" w:name="پیوست-دادهها-کد-و-قابلیت-بازتولید"/>
    <w:p>
      <w:pPr>
        <w:pStyle w:val="Heading2"/>
        <w:bidi/>
      </w:pPr>
      <w:r>
        <w:rPr>
          <w:rtl/>
          <w:lang w:val="fa"/>
        </w:rPr>
        <w:t xml:space="preserve">پیوست: داده‌ها، کد، و قابلیت بازتولید</w:t>
      </w:r>
    </w:p>
    <w:p>
      <w:pPr>
        <w:bidi/>
      </w:pPr>
      <w:r>
        <w:rPr>
          <w:rtl/>
          <w:lang w:val="fa"/>
        </w:rPr>
        <w:t xml:space="preserve">تمامِ کد، داده‌های تفصیلی و فایل‌های نمودار در انباره‌ی عمومیِ پژوهش در دسترس‌اند:</w:t>
      </w:r>
      <w:r>
        <w:rPr>
          <w:rtl/>
          <w:lang w:val="fa"/>
        </w:rPr>
        <w:t xml:space="preserve"> </w:t>
      </w:r>
      <w:hyperlink r:id="rId78">
        <w:r>
          <w:rPr>
            <w:rStyle w:val="Hyperlink"/>
            <w:b/>
            <w:bCs/>
            <w:rtl/>
            <w:lang w:val="fa"/>
          </w:rPr>
          <w:t xml:space="preserve">github.com/ali-kin4/quranic-emotion-spectrum</w:t>
        </w:r>
      </w:hyperlink>
      <w:r>
        <w:rPr>
          <w:rtl/>
          <w:lang w:val="fa"/>
        </w:rPr>
        <w:t xml:space="preserve">. این انباره شاملِ خط‌لوله‌ی استخراج در پایتون (مجوزِ</w:t>
      </w:r>
      <w:r>
        <w:rPr>
          <w:rtl/>
          <w:lang w:val="fa"/>
        </w:rPr>
        <w:t xml:space="preserve"> </w:t>
      </w:r>
      <w:r>
        <w:rPr>
          <w:rtl/>
          <w:lang w:val="fa"/>
        </w:rPr>
        <w:t xml:space="preserve">)، پیکره‌ی ریخت‌شناختیِ قرآنی (دوکس ۲۰۱۱، مجوزِ</w:t>
      </w:r>
      <w:r>
        <w:rPr>
          <w:rtl/>
          <w:lang w:val="fa"/>
        </w:rPr>
        <w:t xml:space="preserve"> </w:t>
      </w:r>
      <w:r>
        <w:rPr>
          <w:rtl/>
          <w:lang w:val="fa"/>
        </w:rPr>
        <w:t xml:space="preserve">)، فایل‌های</w:t>
      </w:r>
      <w:r>
        <w:rPr>
          <w:rtl/>
          <w:lang w:val="fa"/>
        </w:rPr>
        <w:t xml:space="preserve"> </w:t>
      </w:r>
      <w:r>
        <w:rPr>
          <w:rtl/>
          <w:lang w:val="fa"/>
        </w:rPr>
        <w:t xml:space="preserve"> </w:t>
      </w:r>
      <w:r>
        <w:rPr>
          <w:rtl/>
          <w:lang w:val="fa"/>
        </w:rPr>
        <w:t xml:space="preserve">کنکوردانس، توزیع، آمار و شبکه، و فایل‌های</w:t>
      </w:r>
      <w:r>
        <w:rPr>
          <w:rtl/>
          <w:lang w:val="fa"/>
        </w:rPr>
        <w:t xml:space="preserve"> </w:t>
      </w:r>
      <w:r>
        <w:rPr>
          <w:rtl/>
          <w:lang w:val="fa"/>
        </w:rPr>
        <w:t xml:space="preserve"> </w:t>
      </w:r>
      <w:r>
        <w:rPr>
          <w:rtl/>
          <w:lang w:val="fa"/>
        </w:rPr>
        <w:t xml:space="preserve">نمودارهاست. اجرای</w:t>
      </w:r>
      <w:r>
        <w:rPr>
          <w:rtl/>
          <w:lang w:val="fa"/>
        </w:rPr>
        <w:t xml:space="preserve"> </w:t>
      </w:r>
      <w:r>
        <w:rPr>
          <w:rtl/>
          <w:lang w:val="fa"/>
        </w:rPr>
        <w:t xml:space="preserve"> </w:t>
      </w:r>
      <w:r>
        <w:rPr>
          <w:rtl/>
          <w:lang w:val="fa"/>
        </w:rPr>
        <w:t xml:space="preserve">همه‌ی یافته‌های گزارش‌شده را بازتولید می‌کند.</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hyperlink" Id="rId78" Target="https://github.com/ali-kin4/quranic-emotion-spectrum"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ali-kin4/quranic-emotion-spectru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2026-05-13T06:37:24Z</dcterms:created>
  <dcterms:modified xsi:type="dcterms:W3CDTF">2026-05-13T06:37:24Z</dcterms:modified>
</cp:coreProperties>
</file>

<file path=docProps/custom.xml><?xml version="1.0" encoding="utf-8"?>
<Properties xmlns="http://schemas.openxmlformats.org/officeDocument/2006/custom-properties" xmlns:vt="http://schemas.openxmlformats.org/officeDocument/2006/docPropsVTypes"/>
</file>