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HUB FYP</w:t>
      </w:r>
    </w:p>
    <w:p>
      <w:pPr>
        <w:jc w:val="center"/>
      </w:pPr>
      <w:r>
        <w:rPr>
          <w:b/>
          <w:sz w:val="32"/>
        </w:rPr>
        <w:t>(PROJECT SHARING &amp; MANAGEMENT SYSTEM)</w:t>
      </w:r>
    </w:p>
    <w:p>
      <w:r>
        <w:br/>
        <w:br/>
        <w:br/>
        <w:br/>
      </w:r>
    </w:p>
    <w:p>
      <w:pPr>
        <w:jc w:val="center"/>
      </w:pPr>
      <w:r>
        <w:rPr>
          <w:b/>
          <w:sz w:val="32"/>
        </w:rPr>
        <w:t>BY</w:t>
      </w:r>
    </w:p>
    <w:p>
      <w:pPr>
        <w:jc w:val="center"/>
      </w:pPr>
      <w:r>
        <w:rPr>
          <w:b/>
          <w:sz w:val="32"/>
        </w:rPr>
        <w:t>Student Name</w:t>
      </w:r>
    </w:p>
    <w:p>
      <w:r>
        <w:br/>
        <w:br/>
      </w:r>
    </w:p>
    <w:p>
      <w:pPr>
        <w:jc w:val="center"/>
      </w:pPr>
      <w:r>
        <w:rPr>
          <w:b/>
          <w:sz w:val="32"/>
        </w:rPr>
        <w:t>Session</w:t>
      </w:r>
    </w:p>
    <w:p>
      <w:r>
        <w:br w:type="page"/>
      </w:r>
    </w:p>
    <w:p>
      <w:pPr>
        <w:jc w:val="center"/>
      </w:pPr>
      <w:r>
        <w:rPr>
          <w:b/>
          <w:sz w:val="32"/>
        </w:rPr>
        <w:t>PROJECT HUB FYP</w:t>
      </w:r>
    </w:p>
    <w:p>
      <w:pPr>
        <w:jc w:val="center"/>
      </w:pPr>
      <w:r>
        <w:rPr>
          <w:b/>
          <w:sz w:val="32"/>
        </w:rPr>
        <w:t>ABSTRACT</w:t>
      </w:r>
    </w:p>
    <w:p>
      <w:pPr>
        <w:spacing w:line="360" w:lineRule="auto" w:after="240"/>
        <w:jc w:val="both"/>
      </w:pPr>
      <w:r>
        <w:t>In the current educational ecosystem, showcasing final year projects (FYPs) and connecting student developers with peers, evaluators, and the community relies heavily on traditional, manual exhibition formats. This approach restricts visibility, limits collaboration, and makes it difficult to maintain a long-term, accessible repository of student innovations.</w:t>
      </w:r>
    </w:p>
    <w:p>
      <w:pPr>
        <w:spacing w:line="360" w:lineRule="auto" w:after="240"/>
        <w:jc w:val="both"/>
      </w:pPr>
      <w:r>
        <w:t>Project Hub is a centralized, web-based platform designed to overcome these limitations by providing a digital showcase for student projects. It enables students to easily submit their work, integrating seamlessly with GitHub to pull live project metrics and language statistics. The system features an admin panel allowing authorized personnel (such as HODs or project coordinators) to review, approve, or reject submissions, ensuring quality and relevance.</w:t>
      </w:r>
    </w:p>
    <w:p>
      <w:pPr>
        <w:spacing w:line="360" w:lineRule="auto" w:after="240"/>
        <w:jc w:val="both"/>
      </w:pPr>
      <w:r>
        <w:t>By transitioning to an online repository, Project Hub enhances the accessibility of academic projects, reduces the reliance on physical exhibitions, and preserves the intellectual contributions of students in a centralized, easily navigable database. It provides sorting and filtering capabilities, making it simpler for users to discover projects across different categories. The system utilizes modern web technologies, ensuring robust performance and real-time interactions.</w:t>
      </w:r>
    </w:p>
    <w:p>
      <w:r>
        <w:br w:type="page"/>
      </w:r>
    </w:p>
    <w:p>
      <w:pPr>
        <w:pStyle w:val="Heading1"/>
        <w:spacing w:before="480" w:after="240"/>
        <w:jc w:val="left"/>
      </w:pPr>
      <w:r>
        <w:t>Chapter 1: Introduction</w:t>
      </w:r>
    </w:p>
    <w:p>
      <w:pPr>
        <w:pStyle w:val="Heading2"/>
        <w:spacing w:before="480" w:after="240"/>
        <w:jc w:val="left"/>
      </w:pPr>
      <w:r>
        <w:t>1.1 Overview</w:t>
      </w:r>
    </w:p>
    <w:p>
      <w:pPr>
        <w:spacing w:line="360" w:lineRule="auto" w:after="240"/>
        <w:jc w:val="both"/>
      </w:pPr>
      <w:r>
        <w:t>Every academic institution generates a significant amount of intellectual property through student projects. Final Year Projects (FYPs) in particular represent the culmination of a student's learning and practical application of their degree. However, these projects often remain unseen beyond the evaluation phase due to the lack of an effective showcase platform. Project Hub is a comprehensive web application designed specifically to host, manage, and showcase student projects.</w:t>
      </w:r>
    </w:p>
    <w:p>
      <w:pPr>
        <w:pStyle w:val="Heading2"/>
        <w:spacing w:before="480" w:after="240"/>
        <w:jc w:val="left"/>
      </w:pPr>
      <w:r>
        <w:t>1.2 Background Introduction</w:t>
      </w:r>
    </w:p>
    <w:p>
      <w:pPr>
        <w:spacing w:line="360" w:lineRule="auto" w:after="240"/>
        <w:jc w:val="both"/>
      </w:pPr>
      <w:r>
        <w:t>Traditionally, academic projects are evaluated locally. Their documentation is either stored physically in the department's library or kept in fragmented digital folders across various hard drives. This makes tracking, accessing, and showcasing these projects a tedious, inefficient endeavor.</w:t>
      </w:r>
    </w:p>
    <w:p>
      <w:pPr>
        <w:pStyle w:val="Heading2"/>
        <w:spacing w:before="480" w:after="240"/>
        <w:jc w:val="left"/>
      </w:pPr>
      <w:r>
        <w:t>1.3 Motivation</w:t>
      </w:r>
    </w:p>
    <w:p>
      <w:pPr>
        <w:spacing w:line="360" w:lineRule="auto" w:after="240"/>
        <w:jc w:val="both"/>
      </w:pPr>
      <w:r>
        <w:t>The motivation behind Project Hub stems from the desire to give students the visibility they rightfully deserve for their hard work. In the modern era, having a verifiable, digital presence is crucial for budding software developers and engineers.</w:t>
      </w:r>
    </w:p>
    <w:p>
      <w:pPr>
        <w:pStyle w:val="Heading2"/>
        <w:spacing w:before="480" w:after="240"/>
        <w:jc w:val="left"/>
      </w:pPr>
      <w:r>
        <w:t>1.4 Goals and Objectives</w:t>
      </w:r>
    </w:p>
    <w:p>
      <w:pPr>
        <w:spacing w:line="360" w:lineRule="auto" w:after="240"/>
        <w:jc w:val="both"/>
      </w:pPr>
      <w:r>
        <w:t>- To provide a centralized, highly accessible web-based platform for continuous project submission and showcasing.</w:t>
        <w:br/>
        <w:t>- To implement an automated, multi-tiered approval workflow via a secure admin panel.</w:t>
        <w:br/>
        <w:t>- To integrate dynamic data fetching from GitHub to provide real-time project statistics.</w:t>
      </w:r>
    </w:p>
    <w:p>
      <w:r>
        <w:br w:type="page"/>
      </w:r>
    </w:p>
    <w:p>
      <w:pPr>
        <w:pStyle w:val="Heading1"/>
        <w:spacing w:before="480" w:after="240"/>
        <w:jc w:val="left"/>
      </w:pPr>
      <w:r>
        <w:t>Chapter 2: Proposed System</w:t>
      </w:r>
    </w:p>
    <w:p>
      <w:pPr>
        <w:pStyle w:val="Heading2"/>
        <w:spacing w:before="480" w:after="240"/>
        <w:jc w:val="left"/>
      </w:pPr>
      <w:r>
        <w:t>2.1 Proposed System Overview</w:t>
      </w:r>
    </w:p>
    <w:p>
      <w:pPr>
        <w:spacing w:line="360" w:lineRule="auto" w:after="240"/>
        <w:jc w:val="both"/>
      </w:pPr>
      <w:r>
        <w:t>In the proposed system, the entire lifecycle of a project exhibition—from submission to approval to public display—is handled through a seamless online platform.</w:t>
      </w:r>
    </w:p>
    <w:p>
      <w:pPr>
        <w:pStyle w:val="Heading2"/>
        <w:spacing w:before="480" w:after="240"/>
        <w:jc w:val="left"/>
      </w:pPr>
      <w:r>
        <w:t>2.2 Module Description</w:t>
      </w:r>
    </w:p>
    <w:p>
      <w:pPr>
        <w:spacing w:line="360" w:lineRule="auto" w:after="240"/>
        <w:jc w:val="both"/>
      </w:pPr>
      <w:r>
        <w:t>The Admin module handles all critical administrative tasks. It provides a secure dashboard accessible only to authenticated personnel. The User module allows students to submit their project details through an intuitive form.</w:t>
      </w:r>
    </w:p>
    <w:p>
      <w:r>
        <w:br w:type="page"/>
      </w:r>
    </w:p>
    <w:p>
      <w:pPr>
        <w:pStyle w:val="Heading1"/>
        <w:spacing w:before="480" w:after="240"/>
        <w:jc w:val="left"/>
      </w:pPr>
      <w:r>
        <w:t>Chapter 3: System Requirements &amp; Technologies</w:t>
      </w:r>
    </w:p>
    <w:p>
      <w:pPr>
        <w:pStyle w:val="Heading2"/>
        <w:spacing w:before="480" w:after="240"/>
        <w:jc w:val="left"/>
      </w:pPr>
      <w:r>
        <w:t>3.1 Web Development Technologies</w:t>
      </w:r>
    </w:p>
    <w:p>
      <w:pPr>
        <w:spacing w:line="360" w:lineRule="auto" w:after="240"/>
        <w:jc w:val="both"/>
      </w:pPr>
      <w:r>
        <w:t>HTML5, CSS3, and ES6+ JavaScript form the core frontend technologies.</w:t>
      </w:r>
    </w:p>
    <w:p>
      <w:pPr>
        <w:pStyle w:val="Heading2"/>
        <w:spacing w:before="480" w:after="240"/>
        <w:jc w:val="left"/>
      </w:pPr>
      <w:r>
        <w:t>3.2 Cloud Infrastructure &amp; Backend</w:t>
      </w:r>
    </w:p>
    <w:p>
      <w:pPr>
        <w:spacing w:line="360" w:lineRule="auto" w:after="240"/>
        <w:jc w:val="both"/>
      </w:pPr>
      <w:r>
        <w:t>Firebase Firestore is utilized as a flexible, scalable NoSQL cloud database designed to store and sync data for client- and server-side development. Firebase Authentication ensures secure access.</w:t>
      </w:r>
    </w:p>
    <w:p>
      <w:r>
        <w:br w:type="page"/>
      </w:r>
    </w:p>
    <w:p>
      <w:pPr>
        <w:pStyle w:val="Heading1"/>
        <w:spacing w:before="480" w:after="240"/>
        <w:jc w:val="left"/>
      </w:pPr>
      <w:r>
        <w:t>Chapter 4: Methodology</w:t>
      </w:r>
    </w:p>
    <w:p>
      <w:pPr>
        <w:spacing w:line="360" w:lineRule="auto" w:after="240"/>
        <w:jc w:val="both"/>
      </w:pPr>
      <w:r>
        <w:t>The methodology adopted for Project Hub follows an Iterative Prototype model. This approach allows for the continuous refinement of the system based on immediate feedback.</w:t>
      </w:r>
    </w:p>
    <w:p>
      <w:r>
        <w:br w:type="page"/>
      </w:r>
    </w:p>
    <w:p>
      <w:pPr>
        <w:pStyle w:val="Heading1"/>
        <w:spacing w:before="480" w:after="240"/>
        <w:jc w:val="left"/>
      </w:pPr>
      <w:r>
        <w:t>Chapter 5: System Modeling and Diagrams</w:t>
      </w:r>
    </w:p>
    <w:p>
      <w:pPr>
        <w:pStyle w:val="Heading2"/>
        <w:spacing w:before="480" w:after="240"/>
        <w:jc w:val="left"/>
      </w:pPr>
      <w:r>
        <w:t>5.1 Data Flow Diagrams (DFD)</w:t>
      </w:r>
    </w:p>
    <w:p>
      <w:pPr>
        <w:spacing w:line="360" w:lineRule="auto" w:after="240"/>
        <w:jc w:val="both"/>
      </w:pPr>
      <w:r>
        <w:t>A Data Flow Diagram (DFD) maps out the flow of information for any process or system.</w:t>
      </w:r>
    </w:p>
    <w:p>
      <w:pPr>
        <w:jc w:val="center"/>
      </w:pPr>
      <w:r>
        <w:drawing>
          <wp:inline xmlns:a="http://schemas.openxmlformats.org/drawingml/2006/main" xmlns:pic="http://schemas.openxmlformats.org/drawingml/2006/picture">
            <wp:extent cx="5486400" cy="5807034"/>
            <wp:docPr id="1" name="Picture 1"/>
            <wp:cNvGraphicFramePr>
              <a:graphicFrameLocks noChangeAspect="1"/>
            </wp:cNvGraphicFramePr>
            <a:graphic>
              <a:graphicData uri="http://schemas.openxmlformats.org/drawingml/2006/picture">
                <pic:pic>
                  <pic:nvPicPr>
                    <pic:cNvPr id="0" name="Figure_5.1.png"/>
                    <pic:cNvPicPr/>
                  </pic:nvPicPr>
                  <pic:blipFill>
                    <a:blip r:embed="rId9"/>
                    <a:stretch>
                      <a:fillRect/>
                    </a:stretch>
                  </pic:blipFill>
                  <pic:spPr>
                    <a:xfrm>
                      <a:off x="0" y="0"/>
                      <a:ext cx="5486400" cy="5807034"/>
                    </a:xfrm>
                    <a:prstGeom prst="rect"/>
                  </pic:spPr>
                </pic:pic>
              </a:graphicData>
            </a:graphic>
          </wp:inline>
        </w:drawing>
      </w:r>
    </w:p>
    <w:p>
      <w:pPr>
        <w:spacing w:after="480"/>
        <w:jc w:val="center"/>
      </w:pPr>
      <w:r>
        <w:rPr>
          <w:i/>
        </w:rPr>
        <w:t>Figure 5.1: Level 0 DFD</w:t>
      </w:r>
    </w:p>
    <w:p>
      <w:pPr>
        <w:spacing w:line="360" w:lineRule="auto" w:after="240"/>
        <w:jc w:val="both"/>
      </w:pPr>
      <w:r>
        <w:t>The Level 1 DFD breaks down the main process into sub-processes.</w:t>
      </w:r>
    </w:p>
    <w:p>
      <w:pPr>
        <w:jc w:val="center"/>
      </w:pPr>
      <w:r>
        <w:drawing>
          <wp:inline xmlns:a="http://schemas.openxmlformats.org/drawingml/2006/main" xmlns:pic="http://schemas.openxmlformats.org/drawingml/2006/picture">
            <wp:extent cx="5486400" cy="6778419"/>
            <wp:docPr id="2" name="Picture 2"/>
            <wp:cNvGraphicFramePr>
              <a:graphicFrameLocks noChangeAspect="1"/>
            </wp:cNvGraphicFramePr>
            <a:graphic>
              <a:graphicData uri="http://schemas.openxmlformats.org/drawingml/2006/picture">
                <pic:pic>
                  <pic:nvPicPr>
                    <pic:cNvPr id="0" name="Figure_5.2.png"/>
                    <pic:cNvPicPr/>
                  </pic:nvPicPr>
                  <pic:blipFill>
                    <a:blip r:embed="rId10"/>
                    <a:stretch>
                      <a:fillRect/>
                    </a:stretch>
                  </pic:blipFill>
                  <pic:spPr>
                    <a:xfrm>
                      <a:off x="0" y="0"/>
                      <a:ext cx="5486400" cy="6778419"/>
                    </a:xfrm>
                    <a:prstGeom prst="rect"/>
                  </pic:spPr>
                </pic:pic>
              </a:graphicData>
            </a:graphic>
          </wp:inline>
        </w:drawing>
      </w:r>
    </w:p>
    <w:p>
      <w:pPr>
        <w:spacing w:after="480"/>
        <w:jc w:val="center"/>
      </w:pPr>
      <w:r>
        <w:rPr>
          <w:i/>
        </w:rPr>
        <w:t>Figure 5.2: Level 1 DFD</w:t>
      </w:r>
    </w:p>
    <w:p>
      <w:pPr>
        <w:pStyle w:val="Heading2"/>
        <w:spacing w:before="480" w:after="240"/>
        <w:jc w:val="left"/>
      </w:pPr>
      <w:r>
        <w:t>5.2 Sequence Diagram</w:t>
      </w:r>
    </w:p>
    <w:p>
      <w:pPr>
        <w:spacing w:line="360" w:lineRule="auto" w:after="240"/>
        <w:jc w:val="both"/>
      </w:pPr>
      <w:r>
        <w:t>A sequence diagram shows object interactions arranged in time sequence.</w:t>
      </w:r>
    </w:p>
    <w:p>
      <w:pPr>
        <w:jc w:val="center"/>
      </w:pPr>
      <w:r>
        <w:drawing>
          <wp:inline xmlns:a="http://schemas.openxmlformats.org/drawingml/2006/main" xmlns:pic="http://schemas.openxmlformats.org/drawingml/2006/picture">
            <wp:extent cx="5486400" cy="3486150"/>
            <wp:docPr id="3" name="Picture 3"/>
            <wp:cNvGraphicFramePr>
              <a:graphicFrameLocks noChangeAspect="1"/>
            </wp:cNvGraphicFramePr>
            <a:graphic>
              <a:graphicData uri="http://schemas.openxmlformats.org/drawingml/2006/picture">
                <pic:pic>
                  <pic:nvPicPr>
                    <pic:cNvPr id="0" name="Figure_5.3.png"/>
                    <pic:cNvPicPr/>
                  </pic:nvPicPr>
                  <pic:blipFill>
                    <a:blip r:embed="rId11"/>
                    <a:stretch>
                      <a:fillRect/>
                    </a:stretch>
                  </pic:blipFill>
                  <pic:spPr>
                    <a:xfrm>
                      <a:off x="0" y="0"/>
                      <a:ext cx="5486400" cy="3486150"/>
                    </a:xfrm>
                    <a:prstGeom prst="rect"/>
                  </pic:spPr>
                </pic:pic>
              </a:graphicData>
            </a:graphic>
          </wp:inline>
        </w:drawing>
      </w:r>
    </w:p>
    <w:p>
      <w:pPr>
        <w:spacing w:after="480"/>
        <w:jc w:val="center"/>
      </w:pPr>
      <w:r>
        <w:rPr>
          <w:i/>
        </w:rPr>
        <w:t>Figure 5.3: Sequence Diagram</w:t>
      </w:r>
    </w:p>
    <w:p>
      <w:pPr>
        <w:pStyle w:val="Heading2"/>
        <w:spacing w:before="480" w:after="240"/>
        <w:jc w:val="left"/>
      </w:pPr>
      <w:r>
        <w:t>5.3 Activity Diagrams</w:t>
      </w:r>
    </w:p>
    <w:p>
      <w:pPr>
        <w:jc w:val="center"/>
      </w:pPr>
      <w:r>
        <w:drawing>
          <wp:inline xmlns:a="http://schemas.openxmlformats.org/drawingml/2006/main" xmlns:pic="http://schemas.openxmlformats.org/drawingml/2006/picture">
            <wp:extent cx="5486400" cy="18747146"/>
            <wp:docPr id="4" name="Picture 4"/>
            <wp:cNvGraphicFramePr>
              <a:graphicFrameLocks noChangeAspect="1"/>
            </wp:cNvGraphicFramePr>
            <a:graphic>
              <a:graphicData uri="http://schemas.openxmlformats.org/drawingml/2006/picture">
                <pic:pic>
                  <pic:nvPicPr>
                    <pic:cNvPr id="0" name="Figure_5.4.png"/>
                    <pic:cNvPicPr/>
                  </pic:nvPicPr>
                  <pic:blipFill>
                    <a:blip r:embed="rId12"/>
                    <a:stretch>
                      <a:fillRect/>
                    </a:stretch>
                  </pic:blipFill>
                  <pic:spPr>
                    <a:xfrm>
                      <a:off x="0" y="0"/>
                      <a:ext cx="5486400" cy="18747146"/>
                    </a:xfrm>
                    <a:prstGeom prst="rect"/>
                  </pic:spPr>
                </pic:pic>
              </a:graphicData>
            </a:graphic>
          </wp:inline>
        </w:drawing>
      </w:r>
    </w:p>
    <w:p>
      <w:pPr>
        <w:spacing w:after="480"/>
        <w:jc w:val="center"/>
      </w:pPr>
      <w:r>
        <w:rPr>
          <w:i/>
        </w:rPr>
        <w:t>Figure 5.4: Activity Diagram for Student</w:t>
      </w:r>
    </w:p>
    <w:p>
      <w:pPr>
        <w:jc w:val="center"/>
      </w:pPr>
      <w:r>
        <w:drawing>
          <wp:inline xmlns:a="http://schemas.openxmlformats.org/drawingml/2006/main" xmlns:pic="http://schemas.openxmlformats.org/drawingml/2006/picture">
            <wp:extent cx="5486400" cy="11943392"/>
            <wp:docPr id="5" name="Picture 5"/>
            <wp:cNvGraphicFramePr>
              <a:graphicFrameLocks noChangeAspect="1"/>
            </wp:cNvGraphicFramePr>
            <a:graphic>
              <a:graphicData uri="http://schemas.openxmlformats.org/drawingml/2006/picture">
                <pic:pic>
                  <pic:nvPicPr>
                    <pic:cNvPr id="0" name="Figure_5.5.png"/>
                    <pic:cNvPicPr/>
                  </pic:nvPicPr>
                  <pic:blipFill>
                    <a:blip r:embed="rId13"/>
                    <a:stretch>
                      <a:fillRect/>
                    </a:stretch>
                  </pic:blipFill>
                  <pic:spPr>
                    <a:xfrm>
                      <a:off x="0" y="0"/>
                      <a:ext cx="5486400" cy="11943392"/>
                    </a:xfrm>
                    <a:prstGeom prst="rect"/>
                  </pic:spPr>
                </pic:pic>
              </a:graphicData>
            </a:graphic>
          </wp:inline>
        </w:drawing>
      </w:r>
    </w:p>
    <w:p>
      <w:pPr>
        <w:spacing w:after="480"/>
        <w:jc w:val="center"/>
      </w:pPr>
      <w:r>
        <w:rPr>
          <w:i/>
        </w:rPr>
        <w:t>Figure 5.5: Activity Diagram for Admin</w:t>
      </w:r>
    </w:p>
    <w:p>
      <w:r>
        <w:br w:type="page"/>
      </w:r>
    </w:p>
    <w:p>
      <w:pPr>
        <w:pStyle w:val="Heading1"/>
        <w:spacing w:before="480" w:after="240"/>
        <w:jc w:val="left"/>
      </w:pPr>
      <w:r>
        <w:t>Chapter 6: System Architecture and Database Design</w:t>
      </w:r>
    </w:p>
    <w:p>
      <w:pPr>
        <w:pStyle w:val="Heading2"/>
        <w:spacing w:before="480" w:after="240"/>
        <w:jc w:val="left"/>
      </w:pPr>
      <w:r>
        <w:t>6.1 System Architecture Diagram</w:t>
      </w:r>
    </w:p>
    <w:p>
      <w:pPr>
        <w:spacing w:line="360" w:lineRule="auto" w:after="240"/>
        <w:jc w:val="both"/>
      </w:pPr>
      <w:r>
        <w:t>The architecture of Project Hub is based on a modern Serverless Client-Server model utilizing a Backend-as-a-Service (BaaS).</w:t>
      </w:r>
    </w:p>
    <w:p>
      <w:pPr>
        <w:jc w:val="center"/>
      </w:pPr>
      <w:r>
        <w:drawing>
          <wp:inline xmlns:a="http://schemas.openxmlformats.org/drawingml/2006/main" xmlns:pic="http://schemas.openxmlformats.org/drawingml/2006/picture">
            <wp:extent cx="5486400" cy="3615628"/>
            <wp:docPr id="6" name="Picture 6"/>
            <wp:cNvGraphicFramePr>
              <a:graphicFrameLocks noChangeAspect="1"/>
            </wp:cNvGraphicFramePr>
            <a:graphic>
              <a:graphicData uri="http://schemas.openxmlformats.org/drawingml/2006/picture">
                <pic:pic>
                  <pic:nvPicPr>
                    <pic:cNvPr id="0" name="Figure_6.1.png"/>
                    <pic:cNvPicPr/>
                  </pic:nvPicPr>
                  <pic:blipFill>
                    <a:blip r:embed="rId14"/>
                    <a:stretch>
                      <a:fillRect/>
                    </a:stretch>
                  </pic:blipFill>
                  <pic:spPr>
                    <a:xfrm>
                      <a:off x="0" y="0"/>
                      <a:ext cx="5486400" cy="3615628"/>
                    </a:xfrm>
                    <a:prstGeom prst="rect"/>
                  </pic:spPr>
                </pic:pic>
              </a:graphicData>
            </a:graphic>
          </wp:inline>
        </w:drawing>
      </w:r>
    </w:p>
    <w:p>
      <w:pPr>
        <w:spacing w:after="480"/>
        <w:jc w:val="center"/>
      </w:pPr>
      <w:r>
        <w:rPr>
          <w:i/>
        </w:rPr>
        <w:t>Figure 6.1: System Architecture Diagram</w:t>
      </w:r>
    </w:p>
    <w:p>
      <w:pPr>
        <w:pStyle w:val="Heading2"/>
        <w:spacing w:before="480" w:after="240"/>
        <w:jc w:val="left"/>
      </w:pPr>
      <w:r>
        <w:t>6.2 Database Design (NoSQL)</w:t>
      </w:r>
    </w:p>
    <w:p>
      <w:pPr>
        <w:spacing w:line="360" w:lineRule="auto" w:after="240"/>
        <w:jc w:val="both"/>
      </w:pPr>
      <w:r>
        <w:t>Unlike traditional relational databases (SQL), Firebase Firestore is a NoSQL, document-oriented database.</w:t>
      </w:r>
    </w:p>
    <w:p>
      <w:pPr>
        <w:jc w:val="center"/>
      </w:pPr>
      <w:r>
        <w:drawing>
          <wp:inline xmlns:a="http://schemas.openxmlformats.org/drawingml/2006/main" xmlns:pic="http://schemas.openxmlformats.org/drawingml/2006/picture">
            <wp:extent cx="5486400" cy="7546795"/>
            <wp:docPr id="7" name="Picture 7"/>
            <wp:cNvGraphicFramePr>
              <a:graphicFrameLocks noChangeAspect="1"/>
            </wp:cNvGraphicFramePr>
            <a:graphic>
              <a:graphicData uri="http://schemas.openxmlformats.org/drawingml/2006/picture">
                <pic:pic>
                  <pic:nvPicPr>
                    <pic:cNvPr id="0" name="Figure_6.2.png"/>
                    <pic:cNvPicPr/>
                  </pic:nvPicPr>
                  <pic:blipFill>
                    <a:blip r:embed="rId15"/>
                    <a:stretch>
                      <a:fillRect/>
                    </a:stretch>
                  </pic:blipFill>
                  <pic:spPr>
                    <a:xfrm>
                      <a:off x="0" y="0"/>
                      <a:ext cx="5486400" cy="7546795"/>
                    </a:xfrm>
                    <a:prstGeom prst="rect"/>
                  </pic:spPr>
                </pic:pic>
              </a:graphicData>
            </a:graphic>
          </wp:inline>
        </w:drawing>
      </w:r>
    </w:p>
    <w:p>
      <w:pPr>
        <w:spacing w:after="480"/>
        <w:jc w:val="center"/>
      </w:pPr>
      <w:r>
        <w:rPr>
          <w:i/>
        </w:rPr>
        <w:t>Figure 6.2: Projects Collection Schema</w:t>
      </w:r>
    </w:p>
    <w:p>
      <w:pPr>
        <w:jc w:val="center"/>
      </w:pPr>
      <w:r>
        <w:drawing>
          <wp:inline xmlns:a="http://schemas.openxmlformats.org/drawingml/2006/main" xmlns:pic="http://schemas.openxmlformats.org/drawingml/2006/picture">
            <wp:extent cx="5486400" cy="5399773"/>
            <wp:docPr id="8" name="Picture 8"/>
            <wp:cNvGraphicFramePr>
              <a:graphicFrameLocks noChangeAspect="1"/>
            </wp:cNvGraphicFramePr>
            <a:graphic>
              <a:graphicData uri="http://schemas.openxmlformats.org/drawingml/2006/picture">
                <pic:pic>
                  <pic:nvPicPr>
                    <pic:cNvPr id="0" name="Figure_6.3.png"/>
                    <pic:cNvPicPr/>
                  </pic:nvPicPr>
                  <pic:blipFill>
                    <a:blip r:embed="rId16"/>
                    <a:stretch>
                      <a:fillRect/>
                    </a:stretch>
                  </pic:blipFill>
                  <pic:spPr>
                    <a:xfrm>
                      <a:off x="0" y="0"/>
                      <a:ext cx="5486400" cy="5399773"/>
                    </a:xfrm>
                    <a:prstGeom prst="rect"/>
                  </pic:spPr>
                </pic:pic>
              </a:graphicData>
            </a:graphic>
          </wp:inline>
        </w:drawing>
      </w:r>
    </w:p>
    <w:p>
      <w:pPr>
        <w:spacing w:after="480"/>
        <w:jc w:val="center"/>
      </w:pPr>
      <w:r>
        <w:rPr>
          <w:i/>
        </w:rPr>
        <w:t>Figure 6.3: Users Collection Schema</w:t>
      </w:r>
    </w:p>
    <w:p>
      <w:pPr>
        <w:pStyle w:val="Heading2"/>
        <w:spacing w:before="480" w:after="240"/>
        <w:jc w:val="left"/>
      </w:pPr>
      <w:r>
        <w:t>6.3 Security Rules</w:t>
      </w:r>
    </w:p>
    <w:p>
      <w:pPr>
        <w:spacing w:line="360" w:lineRule="auto" w:after="240"/>
        <w:jc w:val="both"/>
      </w:pPr>
      <w:r>
        <w:t>Because the client interacts directly with the database, security is enforced at the database level using Firestore Security Rules. These rules dictate that anyone can 'write' a new document to the Projects collection (for submission), and anyone can 'read' documents where status == 'approved'. However, only authenticated users with a specific Admin UID can 'read' pending documents or 'update' the status of any document. This ensures the integrity of the approval process.</w:t>
      </w:r>
    </w:p>
    <w:p>
      <w:pPr>
        <w:pStyle w:val="Heading1"/>
        <w:spacing w:before="480" w:after="240"/>
        <w:jc w:val="left"/>
      </w:pPr>
      <w:r>
        <w:t>Chapter 7: Implementation Results and Testing</w:t>
      </w:r>
    </w:p>
    <w:p>
      <w:pPr>
        <w:pStyle w:val="Heading2"/>
        <w:spacing w:before="480" w:after="240"/>
        <w:jc w:val="left"/>
      </w:pPr>
      <w:r>
        <w:t>7.1 Interface Screenshots</w:t>
      </w:r>
    </w:p>
    <w:p>
      <w:pPr>
        <w:spacing w:line="360" w:lineRule="auto" w:after="240"/>
        <w:jc w:val="both"/>
      </w:pPr>
      <w:r>
        <w:t>The main landing page where approved projects are displayed as cards. It features the category filter pills at the top.</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Figure_7.1.png"/>
                    <pic:cNvPicPr/>
                  </pic:nvPicPr>
                  <pic:blipFill>
                    <a:blip r:embed="rId17"/>
                    <a:stretch>
                      <a:fillRect/>
                    </a:stretch>
                  </pic:blipFill>
                  <pic:spPr>
                    <a:xfrm>
                      <a:off x="0" y="0"/>
                      <a:ext cx="5486400" cy="3429000"/>
                    </a:xfrm>
                    <a:prstGeom prst="rect"/>
                  </pic:spPr>
                </pic:pic>
              </a:graphicData>
            </a:graphic>
          </wp:inline>
        </w:drawing>
      </w:r>
    </w:p>
    <w:p>
      <w:pPr>
        <w:spacing w:after="480"/>
        <w:jc w:val="center"/>
      </w:pPr>
      <w:r>
        <w:rPr>
          <w:i/>
        </w:rPr>
        <w:t>Figure 7.1: Main Project Gallery Interface</w:t>
      </w:r>
    </w:p>
    <w:p>
      <w:pPr>
        <w:spacing w:line="360" w:lineRule="auto" w:after="240"/>
        <w:jc w:val="both"/>
      </w:pPr>
      <w:r>
        <w:t>The interface where students input their project details.</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Figure_7.2.png"/>
                    <pic:cNvPicPr/>
                  </pic:nvPicPr>
                  <pic:blipFill>
                    <a:blip r:embed="rId18"/>
                    <a:stretch>
                      <a:fillRect/>
                    </a:stretch>
                  </pic:blipFill>
                  <pic:spPr>
                    <a:xfrm>
                      <a:off x="0" y="0"/>
                      <a:ext cx="5486400" cy="3429000"/>
                    </a:xfrm>
                    <a:prstGeom prst="rect"/>
                  </pic:spPr>
                </pic:pic>
              </a:graphicData>
            </a:graphic>
          </wp:inline>
        </w:drawing>
      </w:r>
    </w:p>
    <w:p>
      <w:pPr>
        <w:spacing w:after="480"/>
        <w:jc w:val="center"/>
      </w:pPr>
      <w:r>
        <w:rPr>
          <w:i/>
        </w:rPr>
        <w:t>Figure 7.2: Project Submission Form</w:t>
      </w:r>
    </w:p>
    <w:p>
      <w:pPr>
        <w:spacing w:line="360" w:lineRule="auto" w:after="240"/>
        <w:jc w:val="both"/>
      </w:pPr>
      <w:r>
        <w:t>The secure panel showing the queue of pending projects with Accept/Reject controls.</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Figure_7.3.png"/>
                    <pic:cNvPicPr/>
                  </pic:nvPicPr>
                  <pic:blipFill>
                    <a:blip r:embed="rId19"/>
                    <a:stretch>
                      <a:fillRect/>
                    </a:stretch>
                  </pic:blipFill>
                  <pic:spPr>
                    <a:xfrm>
                      <a:off x="0" y="0"/>
                      <a:ext cx="5486400" cy="3429000"/>
                    </a:xfrm>
                    <a:prstGeom prst="rect"/>
                  </pic:spPr>
                </pic:pic>
              </a:graphicData>
            </a:graphic>
          </wp:inline>
        </w:drawing>
      </w:r>
    </w:p>
    <w:p>
      <w:pPr>
        <w:spacing w:after="480"/>
        <w:jc w:val="center"/>
      </w:pPr>
      <w:r>
        <w:rPr>
          <w:i/>
        </w:rPr>
        <w:t>Figure 7.3: Admin Dashboard Interface</w:t>
      </w:r>
    </w:p>
    <w:p>
      <w:r>
        <w:br w:type="page"/>
      </w:r>
    </w:p>
    <w:p>
      <w:pPr>
        <w:pStyle w:val="Heading1"/>
        <w:spacing w:before="480" w:after="240"/>
        <w:jc w:val="left"/>
      </w:pPr>
      <w:r>
        <w:t>Chapter 8: Conclusion and Future Scope</w:t>
      </w:r>
    </w:p>
    <w:p>
      <w:pPr>
        <w:spacing w:line="360" w:lineRule="auto" w:after="240"/>
        <w:jc w:val="both"/>
      </w:pPr>
      <w:r>
        <w:t>Project Hub successfully modernizes the way academic projects are showcased and managed within the institution. By replacing manual paperwork and fragmented digital storage with a centralized, dynamic web application, the system provides immense value to both the student body and the administration. The platform bridges the gap between academic projects and professional portfolios by integrating real-world metrics like GitHub repository data. The implementation of an automated approval workflow ensures quality control while significantly reducing the administrative burden.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