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Phase 2 — Unified External Signal &amp; Communications Platform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Task Brief for Ali Nawaz</w:t>
      </w:r>
    </w:p>
    <w:p>
      <w:pPr>
        <w:spacing w:after="240" w:before="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CureForge AI Institute / Longevity InTime — 7-day MVP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Hi Ali,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Strong submission. The webhook closed loop, the test suite, the Streamlit dashboard, the non-developer guide, and the honest “what cannot be automated” tables in each agent’s README are all reasons we want to take this further with you.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Quick context. CureForge AI is an autonomous, end-to-end longevity research institute architected as a federation of specialized sub-institutes (full taxonomy below). Every consequential action across the federation is gated by a human-in-the-loop layer, and every cross-component message is typed and provenance-anchored. Your Phase 2 work plugs into this architecture as the platform’s external signal ingestion and communications layer, and it absorbs the Telegram→ClickUp pipeline that another contributor (Arshie) built so the team has a single unified system going forward.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You are the sole owner and tech lead.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7 days. </w:t>
      </w:r>
      <w:r>
        <w:rPr>
          <w:rFonts w:ascii="Calibri" w:cs="Calibri" w:eastAsia="Calibri" w:hAnsi="Calibri"/>
          <w:sz w:val="22"/>
          <w:szCs w:val="22"/>
        </w:rPr>
        <w:t xml:space="preserve">This is an architectural-stub MVP demonstrating the merged pipeline end-to-end on one happy path, with all subsystems wired together through the new approval queue. Production-grade hardening of every subsystem is a follow-up phase, not this week. If you think 7 days is wrong for the scope below, propose a tighter cut in your day-1 plan — do not silently descope.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Architectural overview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Three layers, separated cleanly. No layer talks to another layer’s internals; all communication is via an internal typed message bus.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1 — Signal ingestion. </w:t>
      </w:r>
      <w:r>
        <w:rPr>
          <w:rFonts w:ascii="Calibri" w:cs="Calibri" w:eastAsia="Calibri" w:hAnsi="Calibri"/>
          <w:sz w:val="22"/>
          <w:szCs w:val="22"/>
        </w:rPr>
        <w:t xml:space="preserve">Ingests external signals from multiple sources, deduplicates, classifies against the CureForge institute taxonomy, and publishes typed events to the bus.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2 — Matching engine (new). </w:t>
      </w:r>
      <w:r>
        <w:rPr>
          <w:rFonts w:ascii="Calibri" w:cs="Calibri" w:eastAsia="Calibri" w:hAnsi="Calibri"/>
          <w:sz w:val="22"/>
          <w:szCs w:val="22"/>
        </w:rPr>
        <w:t xml:space="preserve">Maintains a relationship intelligence database (investors, grant officers, KOLs, partners, data custodians), scores warm signals, maps Layer 1 events and internal pipeline milestones to specific records by thesis fit, emits ranked outreach candidates.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3A — General outreach execution. </w:t>
      </w:r>
      <w:r>
        <w:rPr>
          <w:rFonts w:ascii="Calibri" w:cs="Calibri" w:eastAsia="Calibri" w:hAnsi="Calibri"/>
          <w:sz w:val="22"/>
          <w:szCs w:val="22"/>
        </w:rPr>
        <w:t xml:space="preserve">Receives ranked candidates from Layer 2, drafts personalized messages, queues them for human approval, sends approved messages via Resend, captures replies, classifies intent, surfaces everything in the dashboard.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3B — Specialist drafting agents. </w:t>
      </w:r>
      <w:r>
        <w:rPr>
          <w:rFonts w:ascii="Calibri" w:cs="Calibri" w:eastAsia="Calibri" w:hAnsi="Calibri"/>
          <w:sz w:val="22"/>
          <w:szCs w:val="22"/>
        </w:rPr>
        <w:t xml:space="preserve">The six specialist agents you already built (grant, preprint, journal, patent, DUA, FDA) stay in scope. They are repositioned as drafting subsystems behind the same approval queue with role-based reviewer enforcement.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Layer 1 — Signal ingestion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Absorb Arshie’s </w:t>
      </w:r>
      <w:r>
        <w:rPr>
          <w:rFonts w:ascii="Consolas" w:cs="Consolas" w:eastAsia="Consolas" w:hAnsi="Consolas"/>
          <w:sz w:val="22"/>
          <w:szCs w:val="22"/>
        </w:rPr>
        <w:t xml:space="preserve">longevity-multi-agent</w:t>
      </w:r>
      <w:r>
        <w:rPr>
          <w:rFonts w:ascii="Calibri" w:cs="Calibri" w:eastAsia="Calibri" w:hAnsi="Calibri"/>
          <w:sz w:val="22"/>
          <w:szCs w:val="22"/>
        </w:rPr>
        <w:t xml:space="preserve"> repo as the Telegram ingestion module. Keep the Telegram monitor and article parser. Remove the </w:t>
      </w:r>
      <w:r>
        <w:rPr>
          <w:rFonts w:ascii="Consolas" w:cs="Consolas" w:eastAsia="Consolas" w:hAnsi="Consolas"/>
          <w:sz w:val="22"/>
          <w:szCs w:val="22"/>
        </w:rPr>
        <w:t xml:space="preserve">SalesInvestorAgent</w:t>
      </w:r>
      <w:r>
        <w:rPr>
          <w:rFonts w:ascii="Calibri" w:cs="Calibri" w:eastAsia="Calibri" w:hAnsi="Calibri"/>
          <w:sz w:val="22"/>
          <w:szCs w:val="22"/>
        </w:rPr>
        <w:t xml:space="preserve"> and the per-article letter generation completely — those responsibilities move to Layer 2 + Layer 3A.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Required changes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Deduplication. </w:t>
      </w:r>
      <w:r>
        <w:rPr>
          <w:rFonts w:ascii="Calibri" w:cs="Calibri" w:eastAsia="Calibri" w:hAnsi="Calibri"/>
          <w:sz w:val="22"/>
          <w:szCs w:val="22"/>
        </w:rPr>
        <w:t xml:space="preserve">Key every ingested item by </w:t>
      </w:r>
      <w:r>
        <w:rPr>
          <w:rFonts w:ascii="Consolas" w:cs="Consolas" w:eastAsia="Consolas" w:hAnsi="Consolas"/>
          <w:sz w:val="22"/>
          <w:szCs w:val="22"/>
        </w:rPr>
        <w:t xml:space="preserve">sha256(normalized_content)</w:t>
      </w:r>
      <w:r>
        <w:rPr>
          <w:rFonts w:ascii="Calibri" w:cs="Calibri" w:eastAsia="Calibri" w:hAnsi="Calibri"/>
          <w:sz w:val="22"/>
          <w:szCs w:val="22"/>
        </w:rPr>
        <w:t xml:space="preserve">. Reject duplicates before LLM parsing. Persist to Postgres: source URL, ingest timestamp, parser output, downstream event IDs, dedup key.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Relevance pre-filter. </w:t>
      </w:r>
      <w:r>
        <w:rPr>
          <w:rFonts w:ascii="Calibri" w:cs="Calibri" w:eastAsia="Calibri" w:hAnsi="Calibri"/>
          <w:sz w:val="22"/>
          <w:szCs w:val="22"/>
        </w:rPr>
        <w:t xml:space="preserve">Lightweight keyword + embedding similarity against a CureForge topic vector. Items below threshold are logged but not parsed. Document the threshold and let it be tuned via config.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Institute taxonomy classification. </w:t>
      </w:r>
      <w:r>
        <w:rPr>
          <w:rFonts w:ascii="Calibri" w:cs="Calibri" w:eastAsia="Calibri" w:hAnsi="Calibri"/>
          <w:sz w:val="22"/>
          <w:szCs w:val="22"/>
        </w:rPr>
        <w:t xml:space="preserve">Map each parsed item to one or more institutes from the canonical taxonomy JSON (provided in “What I provide on day one”). Each classification carries a confidence score. Do not invent categories.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Typed event publication. </w:t>
      </w:r>
      <w:r>
        <w:rPr>
          <w:rFonts w:ascii="Calibri" w:cs="Calibri" w:eastAsia="Calibri" w:hAnsi="Calibri"/>
          <w:sz w:val="22"/>
          <w:szCs w:val="22"/>
        </w:rPr>
        <w:t xml:space="preserve">Replace direct ClickUp task creation with a published event on topic </w:t>
      </w:r>
      <w:r>
        <w:rPr>
          <w:rFonts w:ascii="Consolas" w:cs="Consolas" w:eastAsia="Consolas" w:hAnsi="Consolas"/>
          <w:sz w:val="22"/>
          <w:szCs w:val="22"/>
        </w:rPr>
        <w:t xml:space="preserve">external_signal.&lt;source&gt;.&lt;institute_id&gt;</w:t>
      </w:r>
      <w:r>
        <w:rPr>
          <w:rFonts w:ascii="Calibri" w:cs="Calibri" w:eastAsia="Calibri" w:hAnsi="Calibri"/>
          <w:sz w:val="22"/>
          <w:szCs w:val="22"/>
        </w:rPr>
        <w:t xml:space="preserve"> with the payload schema below. ClickUp task creation becomes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subscriber</w:t>
      </w:r>
      <w:r>
        <w:rPr>
          <w:rFonts w:ascii="Calibri" w:cs="Calibri" w:eastAsia="Calibri" w:hAnsi="Calibri"/>
          <w:sz w:val="22"/>
          <w:szCs w:val="22"/>
        </w:rPr>
        <w:t xml:space="preserve"> to this topic, not part of Layer 1.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additional ingestion sources for the MVP: </w:t>
      </w:r>
      <w:r>
        <w:rPr>
          <w:rFonts w:ascii="Calibri" w:cs="Calibri" w:eastAsia="Calibri" w:hAnsi="Calibri"/>
          <w:sz w:val="22"/>
          <w:szCs w:val="22"/>
        </w:rPr>
        <w:t xml:space="preserve">PubMed via NCBI E-utilities (rate-limited per NCBI policy), and ClinicalTrials.gov via API v2. bioRxiv is a stretch goal for week 1; if not done, log as a follow-up issue. Each ingestion source is its own module with the same output interface.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Ops hardening. </w:t>
      </w:r>
      <w:r>
        <w:rPr>
          <w:rFonts w:ascii="Calibri" w:cs="Calibri" w:eastAsia="Calibri" w:hAnsi="Calibri"/>
          <w:sz w:val="22"/>
          <w:szCs w:val="22"/>
        </w:rPr>
        <w:t xml:space="preserve">Replace 5-minute polling with sensible intervals (Telegram via existing forwarded-bot path; PubMed 30 min; ClinicalTrials.gov 60 min). Exponential backoff with jitter on all external calls. Replace </w:t>
      </w:r>
      <w:r>
        <w:rPr>
          <w:rFonts w:ascii="Consolas" w:cs="Consolas" w:eastAsia="Consolas" w:hAnsi="Consolas"/>
          <w:sz w:val="22"/>
          <w:szCs w:val="22"/>
        </w:rPr>
        <w:t xml:space="preserve">datetime.utcnow()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2"/>
          <w:szCs w:val="22"/>
        </w:rPr>
        <w:t xml:space="preserve">datetime.now(timezone.utc)</w:t>
      </w:r>
      <w:r>
        <w:rPr>
          <w:rFonts w:ascii="Calibri" w:cs="Calibri" w:eastAsia="Calibri" w:hAnsi="Calibri"/>
          <w:sz w:val="22"/>
          <w:szCs w:val="22"/>
        </w:rPr>
        <w:t xml:space="preserve">. Pin all dependency versions.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Layer 1 event schema (external_signal.*)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"event_id": "uuid",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"source": "telegram|pubmed|clinicaltrials_gov|biorxiv",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"source_url": "string",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"ingest_timestamp": "ISO 8601 UTC",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"content_hash": "sha256 hex",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"parsed_summary": "string (&lt;= 500 chars)",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"institutes": [{"institute_id": "int", "confidence": "float 0-1"}],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"topics": ["string"],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"raw_text_ref": "postgres row 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"classifier_confidence": "float 0-1",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"parser_confidence": "float 0-1",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"provenance_hash": "sha256 hex (ledger anchor)"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Layer 2 — Matching engine (new build)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Build from scratch. This is the missing middle between news ingestion and outreach.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Relationship intelligence database (Postgres)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contact_id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UUID, 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contact_type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Enum: INVESTOR, GRANT_OFFICER, KOL, PARTNER, DATA_CUSTODIAN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name, organization, role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focus_areas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Array of institute_id from canonical taxonomy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stated_thesis_text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Free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stated_thesis_tags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Structured array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portfolio_companies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Array of strings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check_size_range / grant_size_range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Numeric range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fund_stage / institution_stage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last_external_activity_date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last_contact_from_us_date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Date, nullable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warm_signal_score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 0–100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warm_signal_rationale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Free text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contact_channels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JSON: email, LinkedIn, X handle, phone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source_provenance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Per-field source 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updated_at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Initial population: extend the format of your existing </w:t>
      </w:r>
      <w:r>
        <w:rPr>
          <w:rFonts w:ascii="Consolas" w:cs="Consolas" w:eastAsia="Consolas" w:hAnsi="Consolas"/>
          <w:sz w:val="22"/>
          <w:szCs w:val="22"/>
        </w:rPr>
        <w:t xml:space="preserve">investors_sample.csv</w:t>
      </w:r>
      <w:r>
        <w:rPr>
          <w:rFonts w:ascii="Calibri" w:cs="Calibri" w:eastAsia="Calibri" w:hAnsi="Calibri"/>
          <w:sz w:val="22"/>
          <w:szCs w:val="22"/>
        </w:rPr>
        <w:t xml:space="preserve"> to cover the full schema, add a manual curation CLI. Design for later Crunchbase / PitchBook / Affinity integration — do not build those connectors now, but the schema must accept them without rewrite.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Two input event streams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sz w:val="22"/>
          <w:szCs w:val="22"/>
        </w:rPr>
        <w:t xml:space="preserve">external_signal.*</w:t>
      </w:r>
      <w:r>
        <w:rPr>
          <w:rFonts w:ascii="Calibri" w:cs="Calibri" w:eastAsia="Calibri" w:hAnsi="Calibri"/>
          <w:sz w:val="22"/>
          <w:szCs w:val="22"/>
        </w:rPr>
        <w:t xml:space="preserve"> from Layer 1.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sz w:val="22"/>
          <w:szCs w:val="22"/>
        </w:rPr>
        <w:t xml:space="preserve">internal_milestone.*</w:t>
      </w:r>
      <w:r>
        <w:rPr>
          <w:rFonts w:ascii="Calibri" w:cs="Calibri" w:eastAsia="Calibri" w:hAnsi="Calibri"/>
          <w:sz w:val="22"/>
          <w:szCs w:val="22"/>
        </w:rPr>
        <w:t xml:space="preserve"> from the CureForge pipeline (schema in “What I provide on day one”). For the MVP, stub this with a manual milestone publisher CLI.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Matching algorithm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Transparent and inspectable, not a black-box LLM call. Deterministic scoring function with configurable weights: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match_score(contact, event) 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w1 * institute_overlap(contact.focus_areas, event.institutes) 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w2 * topic_overlap(contact.stated_thesis_tags, event.topics) 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w3 * warm_signal_score / 100 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w4 * recency_decay(contact.last_external_activity_date) 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w5 * cooldown_penalty(contact.last_contact_from_us_date)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LLM is used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only</w:t>
      </w:r>
      <w:r>
        <w:rPr>
          <w:rFonts w:ascii="Calibri" w:cs="Calibri" w:eastAsia="Calibri" w:hAnsi="Calibri"/>
          <w:sz w:val="22"/>
          <w:szCs w:val="22"/>
        </w:rPr>
        <w:t xml:space="preserve"> to write the natural-language </w:t>
      </w:r>
      <w:r>
        <w:rPr>
          <w:rFonts w:ascii="Consolas" w:cs="Consolas" w:eastAsia="Consolas" w:hAnsi="Consolas"/>
          <w:sz w:val="22"/>
          <w:szCs w:val="22"/>
        </w:rPr>
        <w:t xml:space="preserve">match_rationale</w:t>
      </w:r>
      <w:r>
        <w:rPr>
          <w:rFonts w:ascii="Calibri" w:cs="Calibri" w:eastAsia="Calibri" w:hAnsi="Calibri"/>
          <w:sz w:val="22"/>
          <w:szCs w:val="22"/>
        </w:rPr>
        <w:t xml:space="preserve">, not to compute the ranking. Document the weights. Allow tuning via config file.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Candidate event schema (outreach_candidate.*)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"candidate_id": "uuid",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"contact_id": "uuid",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"triggering_event_id": "uuid (Layer 1 or internal_milestone)",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"match_score": "float",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"match_rationale": "string (LLM-generated)",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"suggested_message_angle": "string",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"suggested_channel": "email|linkedin|x",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"confidence": "float 0-1"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Cool-down enforced at ranking: </w:t>
      </w:r>
      <w:r>
        <w:rPr>
          <w:rFonts w:ascii="Calibri" w:cs="Calibri" w:eastAsia="Calibri" w:hAnsi="Calibri"/>
          <w:sz w:val="22"/>
          <w:szCs w:val="22"/>
        </w:rPr>
        <w:t xml:space="preserve">any contact with </w:t>
      </w:r>
      <w:r>
        <w:rPr>
          <w:rFonts w:ascii="Consolas" w:cs="Consolas" w:eastAsia="Consolas" w:hAnsi="Consolas"/>
          <w:sz w:val="22"/>
          <w:szCs w:val="22"/>
        </w:rPr>
        <w:t xml:space="preserve">last_contact_from_us_date</w:t>
      </w:r>
      <w:r>
        <w:rPr>
          <w:rFonts w:ascii="Calibri" w:cs="Calibri" w:eastAsia="Calibri" w:hAnsi="Calibri"/>
          <w:sz w:val="22"/>
          <w:szCs w:val="22"/>
        </w:rPr>
        <w:t xml:space="preserve"> within prior 60 days is filtered out unless flagged with an active-conversation token.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Add a dashboard view showing the contact DB and the most recent matching events for audit.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Layer 3A — General outreach execution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Start from your </w:t>
      </w:r>
      <w:r>
        <w:rPr>
          <w:rFonts w:ascii="Consolas" w:cs="Consolas" w:eastAsia="Consolas" w:hAnsi="Consolas"/>
          <w:sz w:val="22"/>
          <w:szCs w:val="22"/>
        </w:rPr>
        <w:t xml:space="preserve">Communication-AI-Agent</w:t>
      </w:r>
      <w:r>
        <w:rPr>
          <w:rFonts w:ascii="Calibri" w:cs="Calibri" w:eastAsia="Calibri" w:hAnsi="Calibri"/>
          <w:sz w:val="22"/>
          <w:szCs w:val="22"/>
        </w:rPr>
        <w:t xml:space="preserve"> repo and apply these changes.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Remove the CSV-input outreach trigger. </w:t>
      </w:r>
      <w:r>
        <w:rPr>
          <w:rFonts w:ascii="Calibri" w:cs="Calibri" w:eastAsia="Calibri" w:hAnsi="Calibri"/>
          <w:sz w:val="22"/>
          <w:szCs w:val="22"/>
        </w:rPr>
        <w:t xml:space="preserve">CSV ingestion stays as a contact-DB population path in Layer 2, but outreach is triggered exclusively by </w:t>
      </w:r>
      <w:r>
        <w:rPr>
          <w:rFonts w:ascii="Consolas" w:cs="Consolas" w:eastAsia="Consolas" w:hAnsi="Consolas"/>
          <w:sz w:val="22"/>
          <w:szCs w:val="22"/>
        </w:rPr>
        <w:t xml:space="preserve">outreach_candidate.*</w:t>
      </w:r>
      <w:r>
        <w:rPr>
          <w:rFonts w:ascii="Calibri" w:cs="Calibri" w:eastAsia="Calibri" w:hAnsi="Calibri"/>
          <w:sz w:val="22"/>
          <w:szCs w:val="22"/>
        </w:rPr>
        <w:t xml:space="preserve"> events.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queue — architecturally enforced state machine.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DRAFTED → AWAITING_APPROVAL → {APPROVED | REJECTED | EDITED→AWAITING_APPROVAL}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→ APPROVED → SENT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The Resend send function refuses any payload not carrying a valid </w:t>
      </w:r>
      <w:r>
        <w:rPr>
          <w:rFonts w:ascii="Consolas" w:cs="Consolas" w:eastAsia="Consolas" w:hAnsi="Consolas"/>
          <w:sz w:val="22"/>
          <w:szCs w:val="22"/>
        </w:rPr>
        <w:t xml:space="preserve">APPROVED</w:t>
      </w:r>
      <w:r>
        <w:rPr>
          <w:rFonts w:ascii="Calibri" w:cs="Calibri" w:eastAsia="Calibri" w:hAnsi="Calibri"/>
          <w:sz w:val="22"/>
          <w:szCs w:val="22"/>
        </w:rPr>
        <w:t xml:space="preserve"> state token. No </w:t>
      </w:r>
      <w:r>
        <w:rPr>
          <w:rFonts w:ascii="Consolas" w:cs="Consolas" w:eastAsia="Consolas" w:hAnsi="Consolas"/>
          <w:sz w:val="22"/>
          <w:szCs w:val="22"/>
        </w:rPr>
        <w:t xml:space="preserve">--dry-run</w:t>
      </w:r>
      <w:r>
        <w:rPr>
          <w:rFonts w:ascii="Calibri" w:cs="Calibri" w:eastAsia="Calibri" w:hAnsi="Calibri"/>
          <w:sz w:val="22"/>
          <w:szCs w:val="22"/>
        </w:rPr>
        <w:t xml:space="preserve"> flag substitutes for this — the architecture itself must make a bypass impossible. Write a unit test that attempts to call the send function without an approval token and asserts it raises.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Reply loop. </w:t>
      </w:r>
      <w:r>
        <w:rPr>
          <w:rFonts w:ascii="Calibri" w:cs="Calibri" w:eastAsia="Calibri" w:hAnsi="Calibri"/>
          <w:sz w:val="22"/>
          <w:szCs w:val="22"/>
        </w:rPr>
        <w:t xml:space="preserve">Existing Resend inbound webhook, intent classification, and reply tracking stay. Add a fifth intent category: </w:t>
      </w:r>
      <w:r>
        <w:rPr>
          <w:rFonts w:ascii="Consolas" w:cs="Consolas" w:eastAsia="Consolas" w:hAnsi="Consolas"/>
          <w:sz w:val="22"/>
          <w:szCs w:val="22"/>
        </w:rPr>
        <w:t xml:space="preserve">meeting_requested</w:t>
      </w:r>
      <w:r>
        <w:rPr>
          <w:rFonts w:ascii="Calibri" w:cs="Calibri" w:eastAsia="Calibri" w:hAnsi="Calibri"/>
          <w:sz w:val="22"/>
          <w:szCs w:val="22"/>
        </w:rPr>
        <w:t xml:space="preserve"> → triggers a Telegram notification to a configured chat ID.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Cool-down double-check at send time. </w:t>
      </w:r>
      <w:r>
        <w:rPr>
          <w:rFonts w:ascii="Calibri" w:cs="Calibri" w:eastAsia="Calibri" w:hAnsi="Calibri"/>
          <w:sz w:val="22"/>
          <w:szCs w:val="22"/>
        </w:rPr>
        <w:t xml:space="preserve">Even if Layer 2 ranks a candidate, Layer 3A re-checks </w:t>
      </w:r>
      <w:r>
        <w:rPr>
          <w:rFonts w:ascii="Consolas" w:cs="Consolas" w:eastAsia="Consolas" w:hAnsi="Consolas"/>
          <w:sz w:val="22"/>
          <w:szCs w:val="22"/>
        </w:rPr>
        <w:t xml:space="preserve">last_contact_from_us_date</w:t>
      </w:r>
      <w:r>
        <w:rPr>
          <w:rFonts w:ascii="Calibri" w:cs="Calibri" w:eastAsia="Calibri" w:hAnsi="Calibri"/>
          <w:sz w:val="22"/>
          <w:szCs w:val="22"/>
        </w:rPr>
        <w:t xml:space="preserve"> immediately before send. Belt and suspenders.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extension. </w:t>
      </w:r>
      <w:r>
        <w:rPr>
          <w:rFonts w:ascii="Calibri" w:cs="Calibri" w:eastAsia="Calibri" w:hAnsi="Calibri"/>
          <w:sz w:val="22"/>
          <w:szCs w:val="22"/>
        </w:rPr>
        <w:t xml:space="preserve">Show per contact: triggering event, match rationale, approved draft, send time, reply, intent classification, subsequent message chain. New views: approval queue, contact intelligence DB browser, per-source ingestion health.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Layer 3B — Specialist drafting agents (kept in scope)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All six specialist agents stay in this repo: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Grant Agent, Preprint Agent, Journal Agent, Patent Agent, DUA Agent, FDA Agent. </w:t>
      </w:r>
      <w:r>
        <w:rPr>
          <w:rFonts w:ascii="Calibri" w:cs="Calibri" w:eastAsia="Calibri" w:hAnsi="Calibri"/>
          <w:sz w:val="22"/>
          <w:szCs w:val="22"/>
        </w:rPr>
        <w:t xml:space="preserve">They are repositioned as drafting subsystems behind the same approval queue, with these architectural changes: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Event-triggered, not CLI-triggered. </w:t>
      </w:r>
      <w:r>
        <w:rPr>
          <w:rFonts w:ascii="Calibri" w:cs="Calibri" w:eastAsia="Calibri" w:hAnsi="Calibri"/>
          <w:sz w:val="22"/>
          <w:szCs w:val="22"/>
        </w:rPr>
        <w:t xml:space="preserve">Each subscribes to its own topic: </w:t>
      </w:r>
      <w:r>
        <w:rPr>
          <w:rFonts w:ascii="Consolas" w:cs="Consolas" w:eastAsia="Consolas" w:hAnsi="Consolas"/>
          <w:sz w:val="22"/>
          <w:szCs w:val="22"/>
        </w:rPr>
        <w:t xml:space="preserve">specialist_request.grant, specialist_request.preprint, specialist_request.journal, specialist_request.patent, specialist_request.dua, specialist_request.fda</w:t>
      </w:r>
      <w:r>
        <w:rPr>
          <w:rFonts w:ascii="Calibri" w:cs="Calibri" w:eastAsia="Calibri" w:hAnsi="Calibri"/>
          <w:sz w:val="22"/>
          <w:szCs w:val="22"/>
        </w:rPr>
        <w:t xml:space="preserve">. Internal team or upstream automations publish to these topics.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outputs go through the approval queue. </w:t>
      </w:r>
      <w:r>
        <w:rPr>
          <w:rFonts w:ascii="Calibri" w:cs="Calibri" w:eastAsia="Calibri" w:hAnsi="Calibri"/>
          <w:sz w:val="22"/>
          <w:szCs w:val="22"/>
        </w:rPr>
        <w:t xml:space="preserve">Every drafted grant narrative, provisional patent, JATS manuscript package, DUA, eCTD package writes to the approval queue. </w:t>
      </w:r>
      <w:r>
        <w:rPr>
          <w:rFonts w:ascii="Consolas" w:cs="Consolas" w:eastAsia="Consolas" w:hAnsi="Consolas"/>
          <w:sz w:val="22"/>
          <w:szCs w:val="22"/>
        </w:rPr>
        <w:t xml:space="preserve">submit_to_arxiv, upload_to_esg, </w:t>
      </w:r>
      <w:r>
        <w:rPr>
          <w:rFonts w:ascii="Calibri" w:cs="Calibri" w:eastAsia="Calibri" w:hAnsi="Calibri"/>
          <w:sz w:val="22"/>
          <w:szCs w:val="22"/>
        </w:rPr>
        <w:t xml:space="preserve">Grants.gov, USPTO, Editorial Manager send paths refuse any payload without a valid </w:t>
      </w:r>
      <w:r>
        <w:rPr>
          <w:rFonts w:ascii="Consolas" w:cs="Consolas" w:eastAsia="Consolas" w:hAnsi="Consolas"/>
          <w:sz w:val="22"/>
          <w:szCs w:val="22"/>
        </w:rPr>
        <w:t xml:space="preserve">APPROVED</w:t>
      </w:r>
      <w:r>
        <w:rPr>
          <w:rFonts w:ascii="Calibri" w:cs="Calibri" w:eastAsia="Calibri" w:hAnsi="Calibri"/>
          <w:sz w:val="22"/>
          <w:szCs w:val="22"/>
        </w:rPr>
        <w:t xml:space="preserve"> token issued by an authorized reviewer.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Role-based reviewer enforcement. </w:t>
      </w:r>
      <w:r>
        <w:rPr>
          <w:rFonts w:ascii="Calibri" w:cs="Calibri" w:eastAsia="Calibri" w:hAnsi="Calibri"/>
          <w:sz w:val="22"/>
          <w:szCs w:val="22"/>
        </w:rPr>
        <w:t xml:space="preserve">Each agent declares which reviewer role must approve: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Required reviewer 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Patent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patent_counsel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FDA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regulatory_advisor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DUA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regulatory_advisor OR institutional_legal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Preprint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principal_investigator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Journal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principal_investigator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Grant Agent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grants_administrator</w:t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If a token of the wrong role attempts to approve, the queue rejects. Tokens carry reviewer role and identity. Write a unit test per agent that asserts wrong-role tokens are rejected.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“AI-DRAFTED — NOT FOR SUBMISSION WITHOUT [role] REVIEW” header </w:t>
      </w:r>
      <w:r>
        <w:rPr>
          <w:rFonts w:ascii="Calibri" w:cs="Calibri" w:eastAsia="Calibri" w:hAnsi="Calibri"/>
          <w:sz w:val="22"/>
          <w:szCs w:val="22"/>
        </w:rPr>
        <w:t xml:space="preserve">is mandatory on every output file produced by these agents. Header lives in the first line of the document, in bold for human-readable formats, and in metadata for structured formats (JATS, eCTD XML). No draft leaves the system without this header.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autonomous filing. </w:t>
      </w:r>
      <w:r>
        <w:rPr>
          <w:rFonts w:ascii="Calibri" w:cs="Calibri" w:eastAsia="Calibri" w:hAnsi="Calibri"/>
          <w:sz w:val="22"/>
          <w:szCs w:val="22"/>
        </w:rPr>
        <w:t xml:space="preserve">Even with an approval token, the actual portal submission (Grants.gov upload, USPTO Patent Center, Editorial Manager, FDA ESG, arXiv SWORD) requires a final two-factor confirmation from the reviewer at send time. Tokens alone do not trigger sends.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Provenance. </w:t>
      </w:r>
      <w:r>
        <w:rPr>
          <w:rFonts w:ascii="Calibri" w:cs="Calibri" w:eastAsia="Calibri" w:hAnsi="Calibri"/>
          <w:sz w:val="22"/>
          <w:szCs w:val="22"/>
        </w:rPr>
        <w:t xml:space="preserve">Every draft, every revision, every approval token, every submission attempt logged to the cryptographic ledger (cross-cutting primitive below).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the 7-day MVP, </w:t>
      </w:r>
      <w:r>
        <w:rPr>
          <w:rFonts w:ascii="Calibri" w:cs="Calibri" w:eastAsia="Calibri" w:hAnsi="Calibri"/>
          <w:sz w:val="22"/>
          <w:szCs w:val="22"/>
        </w:rPr>
        <w:t xml:space="preserve">you 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repositioning</w:t>
      </w:r>
      <w:r>
        <w:rPr>
          <w:rFonts w:ascii="Calibri" w:cs="Calibri" w:eastAsia="Calibri" w:hAnsi="Calibri"/>
          <w:sz w:val="22"/>
          <w:szCs w:val="22"/>
        </w:rPr>
        <w:t xml:space="preserve"> these agents — wrapping them in the approval queue, adding the headers, adding the role-based gating, adding the provenance logging. You are NOT re-verifying SWORD v2 conformance, JATS schema validity, eCTD ICH v4.0 conformance, USPTO prior-art accuracy, or NIH RePORTER reliability. Those re-verifications are a separate, later phase with patent counsel and regulatory advisor review. Document the unverified status of each in </w:t>
      </w:r>
      <w:r>
        <w:rPr>
          <w:rFonts w:ascii="Consolas" w:cs="Consolas" w:eastAsia="Consolas" w:hAnsi="Consolas"/>
          <w:sz w:val="22"/>
          <w:szCs w:val="22"/>
        </w:rPr>
        <w:t xml:space="preserve">docs/SPECIALIST_AGENT_STATUS.md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Federation primitives (cross-cutting)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All layers integrate with the following primitives. Stubs are acceptable for the 7-day MVP where the real primitive is not yet available; each stub is documented with a TODO referencing the future replacement.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Typed envelope bus. </w:t>
      </w:r>
      <w:r>
        <w:rPr>
          <w:rFonts w:ascii="Calibri" w:cs="Calibri" w:eastAsia="Calibri" w:hAnsi="Calibri"/>
          <w:sz w:val="22"/>
          <w:szCs w:val="22"/>
        </w:rPr>
        <w:t xml:space="preserve">All inter-layer communication is via the bus, not direct function calls. Target is NATS JetStream;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 the MVP a Redis pub/sub stub behind a clean bus interface is acceptable.</w:t>
      </w:r>
      <w:r>
        <w:rPr>
          <w:rFonts w:ascii="Calibri" w:cs="Calibri" w:eastAsia="Calibri" w:hAnsi="Calibri"/>
          <w:sz w:val="22"/>
          <w:szCs w:val="22"/>
        </w:rPr>
        <w:t xml:space="preserve"> The bus interface module is the most important piece of code in the merger — design it carefully on day 1.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Cryptographic provenance ledger. </w:t>
      </w:r>
      <w:r>
        <w:rPr>
          <w:rFonts w:ascii="Calibri" w:cs="Calibri" w:eastAsia="Calibri" w:hAnsi="Calibri"/>
          <w:sz w:val="22"/>
          <w:szCs w:val="22"/>
        </w:rPr>
        <w:t xml:space="preserve">Every persisted record (ingested event, contact update, candidate emitted, draft created, approval token issued, message sent, reply received, specialist agent output) is hashed and appended to a local Merkle-anchored chain. Format spec below in “What I provide on day one.”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Knowledge Graph stub. </w:t>
      </w:r>
      <w:r>
        <w:rPr>
          <w:rFonts w:ascii="Calibri" w:cs="Calibri" w:eastAsia="Calibri" w:hAnsi="Calibri"/>
          <w:sz w:val="22"/>
          <w:szCs w:val="22"/>
        </w:rPr>
        <w:t xml:space="preserve">Every ingested event and every contact record is written as a node in a local SQLite-backed graph table behind a clean interface, ready to be swapped for the real KG client when it’s available.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Institute taxonomy. </w:t>
      </w:r>
      <w:r>
        <w:rPr>
          <w:rFonts w:ascii="Calibri" w:cs="Calibri" w:eastAsia="Calibri" w:hAnsi="Calibri"/>
          <w:sz w:val="22"/>
          <w:szCs w:val="22"/>
        </w:rPr>
        <w:t xml:space="preserve">Use the canonical JSON below. Do not invent categories. Every event and every contact maps to one or more existing institutes.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HITL gating component. </w:t>
      </w:r>
      <w:r>
        <w:rPr>
          <w:rFonts w:ascii="Calibri" w:cs="Calibri" w:eastAsia="Calibri" w:hAnsi="Calibri"/>
          <w:sz w:val="22"/>
          <w:szCs w:val="22"/>
        </w:rPr>
        <w:t xml:space="preserve">The approval queue is the prototype for the broader HITL gating pattern across CureForge. Build it as a reusable Python package (</w:t>
      </w:r>
      <w:r>
        <w:rPr>
          <w:rFonts w:ascii="Consolas" w:cs="Consolas" w:eastAsia="Consolas" w:hAnsi="Consolas"/>
          <w:sz w:val="22"/>
          <w:szCs w:val="22"/>
        </w:rPr>
        <w:t xml:space="preserve">cureforge_hitl</w:t>
      </w:r>
      <w:r>
        <w:rPr>
          <w:rFonts w:ascii="Calibri" w:cs="Calibri" w:eastAsia="Calibri" w:hAnsi="Calibri"/>
          <w:sz w:val="22"/>
          <w:szCs w:val="22"/>
        </w:rPr>
        <w:t xml:space="preserve">), not as Streamlit-specific code. The Streamlit dashboard is one consumer; CLI and future web/mobile consumers must be able to plug in.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Engineering standards (compressed for 7-day MVP)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full integration test per layer </w:t>
      </w:r>
      <w:r>
        <w:rPr>
          <w:rFonts w:ascii="Calibri" w:cs="Calibri" w:eastAsia="Calibri" w:hAnsi="Calibri"/>
          <w:sz w:val="22"/>
          <w:szCs w:val="22"/>
        </w:rPr>
        <w:t xml:space="preserve">+ smoke tests on critical paths. Full 70% coverage is a follow-up phase; for this week, prove the loop closes.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end-to-end integration test </w:t>
      </w:r>
      <w:r>
        <w:rPr>
          <w:rFonts w:ascii="Calibri" w:cs="Calibri" w:eastAsia="Calibri" w:hAnsi="Calibri"/>
          <w:sz w:val="22"/>
          <w:szCs w:val="22"/>
        </w:rPr>
        <w:t xml:space="preserve">covering the full ingest → match → draft → approve → send → reply → classify loop with all external services mocked.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</w:t>
      </w:r>
      <w:r>
        <w:rPr>
          <w:rFonts w:ascii="Calibri" w:cs="Calibri" w:eastAsia="Calibri" w:hAnsi="Calibri"/>
          <w:sz w:val="22"/>
          <w:szCs w:val="22"/>
        </w:rPr>
        <w:t xml:space="preserve">running tests on every push. GitHub Actions.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Dockerfiles per service </w:t>
      </w:r>
      <w:r>
        <w:rPr>
          <w:rFonts w:ascii="Calibri" w:cs="Calibri" w:eastAsia="Calibri" w:hAnsi="Calibri"/>
          <w:sz w:val="22"/>
          <w:szCs w:val="22"/>
        </w:rPr>
        <w:t xml:space="preserve">+ a </w:t>
      </w:r>
      <w:r>
        <w:rPr>
          <w:rFonts w:ascii="Consolas" w:cs="Consolas" w:eastAsia="Consolas" w:hAnsi="Consolas"/>
          <w:sz w:val="22"/>
          <w:szCs w:val="22"/>
        </w:rPr>
        <w:t xml:space="preserve">docker-compose.yml</w:t>
      </w:r>
      <w:r>
        <w:rPr>
          <w:rFonts w:ascii="Calibri" w:cs="Calibri" w:eastAsia="Calibri" w:hAnsi="Calibri"/>
          <w:sz w:val="22"/>
          <w:szCs w:val="22"/>
        </w:rPr>
        <w:t xml:space="preserve"> for local dev.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Pinned dependency versions </w:t>
      </w: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onsolas" w:cs="Consolas" w:eastAsia="Consolas" w:hAnsi="Consolas"/>
          <w:sz w:val="22"/>
          <w:szCs w:val="22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Structured JSON logging </w:t>
      </w:r>
      <w:r>
        <w:rPr>
          <w:rFonts w:ascii="Calibri" w:cs="Calibri" w:eastAsia="Calibri" w:hAnsi="Calibri"/>
          <w:sz w:val="22"/>
          <w:szCs w:val="22"/>
        </w:rPr>
        <w:t xml:space="preserve">(you already have the scaffolding).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Secrets via .env;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committed and up to date.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Deliverables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single monorepo (suggested name </w:t>
      </w:r>
      <w:r>
        <w:rPr>
          <w:rFonts w:ascii="Consolas" w:cs="Consolas" w:eastAsia="Consolas" w:hAnsi="Consolas"/>
          <w:sz w:val="22"/>
          <w:szCs w:val="22"/>
        </w:rPr>
        <w:t xml:space="preserve">cureforge-comms</w:t>
      </w:r>
      <w:r>
        <w:rPr>
          <w:rFonts w:ascii="Calibri" w:cs="Calibri" w:eastAsia="Calibri" w:hAnsi="Calibri"/>
          <w:sz w:val="22"/>
          <w:szCs w:val="22"/>
        </w:rPr>
        <w:t xml:space="preserve">) containing: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Three layers as separate Python packages + the specialist subsystem.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bus interface (Redis stub).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provenance ledger (local Merkle chain).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Knowledge Graph client (local stub).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Streamlit dashboard with all new views.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Dockerfiles per service + </w:t>
      </w:r>
      <w:r>
        <w:rPr>
          <w:rFonts w:ascii="Consolas" w:cs="Consolas" w:eastAsia="Consolas" w:hAnsi="Consolas"/>
          <w:sz w:val="22"/>
          <w:szCs w:val="22"/>
        </w:rPr>
        <w:t xml:space="preserve">docker-compose.yml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test suite + CI config.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Updated non-developer guide covering the approval workflow, new dashboard views, role-based reviewer model.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 short engineering README documenting bus topics, event schemas, approval state machine, reviewer role assignments.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onsolas" w:cs="Consolas" w:eastAsia="Consolas" w:hAnsi="Consolas"/>
          <w:sz w:val="22"/>
          <w:szCs w:val="22"/>
        </w:rPr>
        <w:t xml:space="preserve">docs/SPECIALIST_AGENT_STATUS.md</w:t>
      </w:r>
      <w:r>
        <w:rPr>
          <w:rFonts w:ascii="Calibri" w:cs="Calibri" w:eastAsia="Calibri" w:hAnsi="Calibri"/>
          <w:sz w:val="22"/>
          <w:szCs w:val="22"/>
        </w:rPr>
        <w:t xml:space="preserve"> listing the unverified-portal-conformance status of each of the six specialist agents.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7-day timeline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End-of-day demo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Architecture plan, repo merger, bus interface (Redis stub), Postgres schema, Layer 1 dedup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Events flowing from Telegram into the bus, persisted with hashes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Layer 1 relevance filter, institute taxonomy classification, PubMed ingestion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real PubMed abstract and Telegram post both classified and on the bus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Layer 2 contact DB, manual curation CLI, matching algorithm with rationale LLM call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Layer 1 event triggers a ranked candidate set in the dashboard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Layer 3A approval queue state machine, dashboard rebuild, reply-loop extension with meeting_requested intent, ClinicalTrials.gov ingestion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End-to-end loop including approval and send to a test inbox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Layer 3B specialist agent repositioning: approval queue integration, role-based reviewer enforcement, AI-DRAFTED headers, ledger logging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Grant narrative + provisional patent + eCTD package each move through the approval queue with the correct reviewer role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Cryptographic ledger, KG stub, dashboard polish, integration test, Dockerfiles, CI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Full end-to-end demo with provenance hashes visible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Documentation, non-developer guide update, SPECIALIST_AGENT_STATUS.md, handoff prep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Production-ready handoff with sign-off checklist completed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First 8 hours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Submit a written plan covering: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Any clarifying questions consolidated into one document.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Your proposed bus topic naming convention (validate against this brief).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Your proposed approval state machine in detail with state-transition diagram.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Your proposed contact intelligence DB schema in DDL form.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Any item where you think the brief is wrong or under-specified — say so directly. Pushing back early is welcome and expected.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Send the plan to me before starting implementation. If anything in “What I provide on day one” below is missing, blocking, or wrong,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flag immediately </w:t>
      </w:r>
      <w:r>
        <w:rPr>
          <w:rFonts w:ascii="Calibri" w:cs="Calibri" w:eastAsia="Calibri" w:hAnsi="Calibri"/>
          <w:sz w:val="22"/>
          <w:szCs w:val="22"/>
        </w:rPr>
        <w:t xml:space="preserve">— do not wait.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What I will provide on day one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Canonical CureForge institute taxonomy (JSON)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The federation is organized across eight architectural tiers comprising at least 36 institutes (as-built: 54 institutes + 2 sub-institutes). The taxonomy below is the working canonical structure. Treat </w:t>
      </w:r>
      <w:r>
        <w:rPr>
          <w:rFonts w:ascii="Consolas" w:cs="Consolas" w:eastAsia="Consolas" w:hAnsi="Consolas"/>
          <w:sz w:val="22"/>
          <w:szCs w:val="22"/>
        </w:rPr>
        <w:t xml:space="preserve">institute_id</w:t>
      </w:r>
      <w:r>
        <w:rPr>
          <w:rFonts w:ascii="Calibri" w:cs="Calibri" w:eastAsia="Calibri" w:hAnsi="Calibri"/>
          <w:sz w:val="22"/>
          <w:szCs w:val="22"/>
        </w:rPr>
        <w:t xml:space="preserve"> as the stable key. Where </w:t>
      </w:r>
      <w:r>
        <w:rPr>
          <w:rFonts w:ascii="Consolas" w:cs="Consolas" w:eastAsia="Consolas" w:hAnsi="Consolas"/>
          <w:sz w:val="22"/>
          <w:szCs w:val="22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is </w:t>
      </w:r>
      <w:r>
        <w:rPr>
          <w:rFonts w:ascii="Consolas" w:cs="Consolas" w:eastAsia="Consolas" w:hAnsi="Consolas"/>
          <w:sz w:val="22"/>
          <w:szCs w:val="22"/>
        </w:rPr>
        <w:t xml:space="preserve">[name pending]</w:t>
      </w:r>
      <w:r>
        <w:rPr>
          <w:rFonts w:ascii="Calibri" w:cs="Calibri" w:eastAsia="Calibri" w:hAnsi="Calibri"/>
          <w:sz w:val="22"/>
          <w:szCs w:val="22"/>
        </w:rPr>
        <w:t xml:space="preserve">, send those as a day-1 question and I will return the canonical name.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"schema_version": "0.1",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"as_built_count": {"institutes": 54, "sub_institutes": 2, "min_claimed": 36},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"tiers":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"tier_id": 0, "tier_name": "Spine",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1, "name": "Clinical Trial Simulation Spine", "p_app": "P1", "filed": true},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2, "name": "[name pending]", "p_app": "P2", "filed": true},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13, "name": "[name pending]", "p_app": "P13", "filed": true},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14, "name": "Regulatory/CMC/Clinical-Ops", "p_app": "P14", "filed": true},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23, "name": "[name pending]", "p_app": "P23", "filed": false}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"tier_id": 1, "tier_name": "Disease/Organ",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3,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5,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6, "name": "Brain Institute", "p_app": "P6", "filed": true},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15, "name": "Computational Neuroscience &amp; Substrate Preservation", "p_app": "P15"},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17, "name": "Transformation Protocol Controller", "p_app": "P17"},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"19sub", "name": "[name pending]", "p_app": "P19"},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37, "name": "Viral Threat &amp; Longevity-Antiviral Institute"},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42, "name": "Mental Health &amp; Connection Biology", "p_app": "P21"},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44, "name": "Reproductive Longevity &amp; Hormonal Aging", "p_app": "P19"},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45,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46,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47, "name": "Pain/Sensory Biology/Anesthesia", "p_app": "P24"},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54, "name": "Maternal/Perinatal/Childbirth Safety", "p_app": "P18"}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"tier_id": 2, "tier_name": "Discovery",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7,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8, "name": "Federated 80-Organ Institute", "p_app": "P8"},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9, "name": "SDGI/VHS-8B/DDAI", "p_app": "P9"},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10, "name": "Seven Non-Organ Axes / DLEI", "p_app": "P10"},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11, "name": "Federation Substrate", "p_app": "P11"},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18,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41, "name": "Nutrition, Fasting &amp; Behavioral Longevity", "p_app": "P22"},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43,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48, "name": "Stem Cell &amp; Regenerative Medicine", "p_app": "P20"},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49,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50,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51, "name": "[name pending]"}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"tier_id": 3, "tier_name": "Trust/Governance/Data",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12, "name": "Combination Therapeutic Discovery", "p_app": "P12"},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16, "name": "Endocrine/Metabolic/Immunology Closed-Loop", "p_app": "P16"},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20, "name": "Gene Editing, Delivery &amp; Epigenetic Intervention", "p_app": "P13"},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21,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{"institute_id": 22, "name": "[name pending]"}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{"tier_id": 4, "tier_name": "Closed-Loop",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24,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25,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26,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27,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28, "name": "[name pending]"}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{"tier_id": 5, "tier_name": "Therapeutic",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29,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30,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31,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32,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33,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39,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40, "name": "[name pending]"}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{"tier_id": 6, "tier_name": "Strategic",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34,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"34-AaD",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35, "name": "[name pending]"}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{"tier_id": 7, "tier_name": "Frontier", "institutes":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36, "name": "Governance, Safety &amp; Frontier", "p_app": "P5"},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38, "name": "[name pending]"},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52, "name": "Quantum Biology", "p_app": "P25"},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{"institute_id": 53, "name": "Synthetic Biology &amp; Genome Foundry", "p_app": "P26"}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the schema must accept “at least 36” with as-built 54+2. Do not hardcode the count.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Module 9 conceptual spec (matching layer intent)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The matching layer is a relationship intelligence engine that connects two streams of signal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what’s happening in the world</w:t>
      </w:r>
      <w:r>
        <w:rPr>
          <w:rFonts w:ascii="Calibri" w:cs="Calibri" w:eastAsia="Calibri" w:hAnsi="Calibri"/>
          <w:sz w:val="22"/>
          <w:szCs w:val="22"/>
        </w:rPr>
        <w:t xml:space="preserve"> (Layer 1 external signals)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what’s happening in our pipeline</w:t>
      </w:r>
      <w:r>
        <w:rPr>
          <w:rFonts w:ascii="Calibri" w:cs="Calibri" w:eastAsia="Calibri" w:hAnsi="Calibri"/>
          <w:sz w:val="22"/>
          <w:szCs w:val="22"/>
        </w:rPr>
        <w:t xml:space="preserve"> (internal milestones) — to specific relationships in our network (investors, grant officers, KOLs, prospective partners, data custodians).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idea. </w:t>
      </w:r>
      <w:r>
        <w:rPr>
          <w:rFonts w:ascii="Calibri" w:cs="Calibri" w:eastAsia="Calibri" w:hAnsi="Calibri"/>
          <w:sz w:val="22"/>
          <w:szCs w:val="22"/>
        </w:rPr>
        <w:t xml:space="preserve">For each external signal or internal milestone, identify the small set of relationships for whom this signal is the most relevant possible reason to reach out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right now</w:t>
      </w:r>
      <w:r>
        <w:rPr>
          <w:rFonts w:ascii="Calibri" w:cs="Calibri" w:eastAsia="Calibri" w:hAnsi="Calibri"/>
          <w:sz w:val="22"/>
          <w:szCs w:val="22"/>
        </w:rPr>
        <w:t xml:space="preserve">. “Most relevant” means: their stated focus area overlaps with the signal’s institute and topic; their portfolio or prior funding patterns indicate active interest in this exact space; we haven’t contacted them recently; and they have not signaled disinterest. Rank these by a transparent, configurable scoring function. Generate an LLM-written rationale per match explaining the fit in plain language. Emit the top N as outreach candidates.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The matching layer does not send outreach. It produces ranked, rationale-equipped candidates. The actual outreach decision happens in Layer 3A behind the approval queue, where a human reviews and approves before any message goes out.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deterministic-scoring + LLM-rationale rather than fully LLM-driven matching: </w:t>
      </w:r>
      <w:r>
        <w:rPr>
          <w:rFonts w:ascii="Calibri" w:cs="Calibri" w:eastAsia="Calibri" w:hAnsi="Calibri"/>
          <w:sz w:val="22"/>
          <w:szCs w:val="22"/>
        </w:rPr>
        <w:t xml:space="preserve">ranking decisions must be inspectable, reproducible, and tunable. A black-box LLM that decides who to contact is unauditable. An LLM that writes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explanation</w:t>
      </w:r>
      <w:r>
        <w:rPr>
          <w:rFonts w:ascii="Calibri" w:cs="Calibri" w:eastAsia="Calibri" w:hAnsi="Calibri"/>
          <w:sz w:val="22"/>
          <w:szCs w:val="22"/>
        </w:rPr>
        <w:t xml:space="preserve"> of a deterministic decision is exactly the right use of the technology.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Multi-relationship-type. </w:t>
      </w:r>
      <w:r>
        <w:rPr>
          <w:rFonts w:ascii="Calibri" w:cs="Calibri" w:eastAsia="Calibri" w:hAnsi="Calibri"/>
          <w:sz w:val="22"/>
          <w:szCs w:val="22"/>
        </w:rPr>
        <w:t xml:space="preserve">The same engine handles investors, grant officers, KOLs, partners, data custodians. The differences are in what “match” means per type — for an investor it’s thesis fit and check-size match; for a grant officer it’s program area and submission window; for a KOL it’s publication overlap; for a data custodian it’s institutional data holdings + IRB receptivity; for a partner it’s portfolio complementarity. Encode these per-type matching rules as plug-in scoring modules.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Internal milestone event schema (internal_milestone.*)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Events Layer 2 consumes from the CureForge pipeline. Examples: a patent application filing, a simulation cohort achieving a defined endpoint, a clinical-trial protocol generation, a federated data custodian onboarding, a new institute reaching alpha.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"event_id": "uuid",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"milestone_type": "PATENT_FILED|SIMULATION_ENDPOINT|PROTOCOL_GENERATED|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CUSTODIAN_ONBOARDED|INSTITUTE_ALPHA|HYPOTHESIS_PROMOTED|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REGULATORY_PRE_CLEARANCE|PARTNERSHIP_SIGNED|OTHER",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"institute_id": "int (canonical taxonomy)",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"title": "string (&lt;= 120 chars)",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"summary": "string (&lt;= 500 chars)",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"narrative_for_outreach": "string (&lt;= 1000 chars) -- written for external",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                                                       comprehension, free of",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                                                       internal acronyms",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"supporting_evidence_refs": ["array of refs to KG nodes, patent app numbers,",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"simulation IDs, etc."],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"confidentiality_tier": "PUBLIC|INVESTOR_NDA|INTERNAL_ONLY",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"occurred_at": "ISO 8601 UTC",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"ingest_timestamp": "ISO 8601 UTC",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"provenance_hash": "sha256 hex"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For the 7-day MVP, the milestone publisher is a CLI command that lets me or you publish manually. The auto-publisher from the rest of the federation is a follow-up phase.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 rule: </w:t>
      </w:r>
      <w:r>
        <w:rPr>
          <w:rFonts w:ascii="Consolas" w:cs="Consolas" w:eastAsia="Consolas" w:hAnsi="Consolas"/>
          <w:sz w:val="22"/>
          <w:szCs w:val="22"/>
        </w:rPr>
        <w:t xml:space="preserve">confidentiality_tier == "INTERNAL_ONLY"</w:t>
      </w:r>
      <w:r>
        <w:rPr>
          <w:rFonts w:ascii="Calibri" w:cs="Calibri" w:eastAsia="Calibri" w:hAnsi="Calibri"/>
          <w:sz w:val="22"/>
          <w:szCs w:val="22"/>
        </w:rPr>
        <w:t xml:space="preserve"> events 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never</w:t>
      </w:r>
      <w:r>
        <w:rPr>
          <w:rFonts w:ascii="Calibri" w:cs="Calibri" w:eastAsia="Calibri" w:hAnsi="Calibri"/>
          <w:sz w:val="22"/>
          <w:szCs w:val="22"/>
        </w:rPr>
        <w:t xml:space="preserve"> used to generate external outreach candidates. Layer 2 rejects these at the matching step. </w:t>
      </w:r>
      <w:r>
        <w:rPr>
          <w:rFonts w:ascii="Consolas" w:cs="Consolas" w:eastAsia="Consolas" w:hAnsi="Consolas"/>
          <w:sz w:val="22"/>
          <w:szCs w:val="22"/>
        </w:rPr>
        <w:t xml:space="preserve">INVESTOR_NDA</w:t>
      </w:r>
      <w:r>
        <w:rPr>
          <w:rFonts w:ascii="Calibri" w:cs="Calibri" w:eastAsia="Calibri" w:hAnsi="Calibri"/>
          <w:sz w:val="22"/>
          <w:szCs w:val="22"/>
        </w:rPr>
        <w:t xml:space="preserve"> events can match only contacts marked as </w:t>
      </w:r>
      <w:r>
        <w:rPr>
          <w:rFonts w:ascii="Consolas" w:cs="Consolas" w:eastAsia="Consolas" w:hAnsi="Consolas"/>
          <w:sz w:val="22"/>
          <w:szCs w:val="22"/>
        </w:rPr>
        <w:t xml:space="preserve">under_nda = true</w:t>
      </w:r>
      <w:r>
        <w:rPr>
          <w:rFonts w:ascii="Calibri" w:cs="Calibri" w:eastAsia="Calibri" w:hAnsi="Calibri"/>
          <w:sz w:val="22"/>
          <w:szCs w:val="22"/>
        </w:rPr>
        <w:t xml:space="preserve">. Encode this filtering as a hard architectural rule.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Cryptographic ledger format spec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Local append-only Merkle-anchored chain. SQLite backing for the MVP, Postgres-ready interface.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Per-record schema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record_id            BIGINT       PRIMARY KEY AUTOINCREMENT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record_type          TEXT         e.g. "external_signal", "contact_update",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"candidate_emitted", "draft_created",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"approval_token_issued", "message_sent",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"reply_received", "specialist_output",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"submission_attempt"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payload_hash         CHAR(64)     sha256 hex of canonicalized JSON payload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payload_ref          TEXT         postgres row id / file path / etc.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prev_record_hash     CHAR(64)     sha256 hex of (prev record's full hash) -- chain link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chain_hash           CHAR(64)     sha256 hex of (record_id || record_type ||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payload_hash || prev_record_hash || timestamp)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timestamp            TIMESTAMP    UTC, microsecond precision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signer_identity      TEXT         system component id OR authenticated human reviewer 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signer_role          TEXT         e.g. "system", "patent_counsel", "regulatory_advisor"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signature            TEXT         HMAC-SHA256(chain_hash, signing_key); MVP uses 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single signing key from env, future replaces with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per-identity keys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Canonicalization: </w:t>
      </w:r>
      <w:r>
        <w:rPr>
          <w:rFonts w:ascii="Calibri" w:cs="Calibri" w:eastAsia="Calibri" w:hAnsi="Calibri"/>
          <w:sz w:val="22"/>
          <w:szCs w:val="22"/>
        </w:rPr>
        <w:t xml:space="preserve">JSON keys sorted lexicographically, no whitespace, UTF-8 NFC, integers without leading zeros. This rule is non-negotiable — any reader must canonicalize identically.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Genesis record: </w:t>
      </w:r>
      <w:r>
        <w:rPr>
          <w:rFonts w:ascii="Consolas" w:cs="Consolas" w:eastAsia="Consolas" w:hAnsi="Consolas"/>
          <w:sz w:val="22"/>
          <w:szCs w:val="22"/>
        </w:rPr>
        <w:t xml:space="preserve">record_id = 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record_type = "GENESIS"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prev_record_hash = "0" * 64</w:t>
      </w:r>
      <w:r>
        <w:rPr>
          <w:rFonts w:ascii="Calibri" w:cs="Calibri" w:eastAsia="Calibri" w:hAnsi="Calibri"/>
          <w:sz w:val="22"/>
          <w:szCs w:val="22"/>
        </w:rPr>
        <w:t xml:space="preserve">. Initialized on first deployment.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operation: </w:t>
      </w:r>
      <w:r>
        <w:rPr>
          <w:rFonts w:ascii="Consolas" w:cs="Consolas" w:eastAsia="Consolas" w:hAnsi="Consolas"/>
          <w:sz w:val="22"/>
          <w:szCs w:val="22"/>
        </w:rPr>
        <w:t xml:space="preserve">verify_chain(from_id, to_id)</w:t>
      </w:r>
      <w:r>
        <w:rPr>
          <w:rFonts w:ascii="Calibri" w:cs="Calibri" w:eastAsia="Calibri" w:hAnsi="Calibri"/>
          <w:sz w:val="22"/>
          <w:szCs w:val="22"/>
        </w:rPr>
        <w:t xml:space="preserve"> recomputes each </w:t>
      </w:r>
      <w:r>
        <w:rPr>
          <w:rFonts w:ascii="Consolas" w:cs="Consolas" w:eastAsia="Consolas" w:hAnsi="Consolas"/>
          <w:sz w:val="22"/>
          <w:szCs w:val="22"/>
        </w:rPr>
        <w:t xml:space="preserve">chain_hash</w:t>
      </w:r>
      <w:r>
        <w:rPr>
          <w:rFonts w:ascii="Calibri" w:cs="Calibri" w:eastAsia="Calibri" w:hAnsi="Calibri"/>
          <w:sz w:val="22"/>
          <w:szCs w:val="22"/>
        </w:rPr>
        <w:t xml:space="preserve"> and re-derives the link to the previous record. Any mismatch fails the entire range. Run this as a unit test against a seeded chain in CI.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Anchoring strategy: </w:t>
      </w:r>
      <w:r>
        <w:rPr>
          <w:rFonts w:ascii="Calibri" w:cs="Calibri" w:eastAsia="Calibri" w:hAnsi="Calibri"/>
          <w:sz w:val="22"/>
          <w:szCs w:val="22"/>
        </w:rPr>
        <w:t xml:space="preserve">for the MVP, the chain root is published nightly to a local file. A future phase will add anchoring to an external timestamping service. Don’t build that now; document the interface for 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Sender domain DNS for outreach@longevityintime.org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Resend domain DKIM/SPF/DMARC.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 day 1 ends, confirm with me that the records below are live in longevityintime.org DNS. </w:t>
      </w:r>
      <w:r>
        <w:rPr>
          <w:rFonts w:ascii="Calibri" w:cs="Calibri" w:eastAsia="Calibri" w:hAnsi="Calibri"/>
          <w:sz w:val="22"/>
          <w:szCs w:val="22"/>
        </w:rPr>
        <w:t xml:space="preserve">If they are not, set them with my DNS provider’s panel as one of the first day-1 tasks. Resend should verify within minutes.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Records to confirm (values returned by Resend’s Add Domain flow are the source of truth — substitute Resend’s exact selectors and values):</w:t>
      </w:r>
    </w:p>
    <w:p>
      <w:pPr>
        <w:pBdr>
          <w:top w:val="single" w:color="BFBFBF" w:sz="4"/>
          <w:left w:val="single" w:color="BFBFBF" w:sz="4"/>
          <w:bottom w:val="single" w:color="BFBFBF" w:sz="4"/>
          <w:right w:val="single" w:color="BFBFBF" w:sz="4"/>
        </w:pBdr>
        <w:shd w:fill="F2F2F2" w:val="clear"/>
        <w:spacing w:after="100" w:before="10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  HOST                                    VALUE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TXT    send.longevityintime.org                v=spf1 include:amazonses.com ~all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TXT    resend._domainkey.longevityintime.org   (DKIM key returned by Resend dashboard)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TXT    _dmarc.longevityintime.org              v=DMARC1; p=quarantine;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rua=mailto:dmarc@longevityintime.org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MX     send.longevityintime.org                10 feedback-smtp.us-east-1.amazonses.com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Confirm the sender address </w:t>
      </w:r>
      <w:r>
        <w:rPr>
          <w:rFonts w:ascii="Consolas" w:cs="Consolas" w:eastAsia="Consolas" w:hAnsi="Consolas"/>
          <w:sz w:val="22"/>
          <w:szCs w:val="22"/>
        </w:rPr>
        <w:t xml:space="preserve">outreach@longevityintime.org</w:t>
      </w:r>
      <w:r>
        <w:rPr>
          <w:rFonts w:ascii="Calibri" w:cs="Calibri" w:eastAsia="Calibri" w:hAnsi="Calibri"/>
          <w:sz w:val="22"/>
          <w:szCs w:val="22"/>
        </w:rPr>
        <w:t xml:space="preserve"> exists as a mailbox or alias that can receive replies routed through the Resend inbound webhook. If the address does not exist yet, choose </w:t>
      </w:r>
      <w:r>
        <w:rPr>
          <w:rFonts w:ascii="Consolas" w:cs="Consolas" w:eastAsia="Consolas" w:hAnsi="Consolas"/>
          <w:sz w:val="22"/>
          <w:szCs w:val="22"/>
        </w:rPr>
        <w:t xml:space="preserve">outreach@longevityintime.org</w:t>
      </w:r>
      <w:r>
        <w:rPr>
          <w:rFonts w:ascii="Calibri" w:cs="Calibri" w:eastAsia="Calibri" w:hAnsi="Calibri"/>
          <w:sz w:val="22"/>
          <w:szCs w:val="22"/>
        </w:rPr>
        <w:t xml:space="preserve"> as primary and </w:t>
      </w:r>
      <w:r>
        <w:rPr>
          <w:rFonts w:ascii="Consolas" w:cs="Consolas" w:eastAsia="Consolas" w:hAnsi="Consolas"/>
          <w:sz w:val="22"/>
          <w:szCs w:val="22"/>
        </w:rPr>
        <w:t xml:space="preserve">replies@longevityintime.org</w:t>
      </w:r>
      <w:r>
        <w:rPr>
          <w:rFonts w:ascii="Calibri" w:cs="Calibri" w:eastAsia="Calibri" w:hAnsi="Calibri"/>
          <w:sz w:val="22"/>
          <w:szCs w:val="22"/>
        </w:rPr>
        <w:t xml:space="preserve"> as the inbound webhook target. Flag day-1 if you cannot verify domain ownership or DNS write access — I will resolve immediately.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If any of the five items above are blockers and have not arrived (or are still flagged unclear)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end of day 2</w:t>
      </w:r>
      <w:r>
        <w:rPr>
          <w:rFonts w:ascii="Calibri" w:cs="Calibri" w:eastAsia="Calibri" w:hAnsi="Calibri"/>
          <w:sz w:val="22"/>
          <w:szCs w:val="22"/>
        </w:rPr>
        <w:t xml:space="preserve">, flag immediately. Day-1 questions on </w:t>
      </w:r>
      <w:r>
        <w:rPr>
          <w:rFonts w:ascii="Consolas" w:cs="Consolas" w:eastAsia="Consolas" w:hAnsi="Consolas"/>
          <w:sz w:val="22"/>
          <w:szCs w:val="22"/>
        </w:rPr>
        <w:t xml:space="preserve">[name pending]</w:t>
      </w:r>
      <w:r>
        <w:rPr>
          <w:rFonts w:ascii="Calibri" w:cs="Calibri" w:eastAsia="Calibri" w:hAnsi="Calibri"/>
          <w:sz w:val="22"/>
          <w:szCs w:val="22"/>
        </w:rPr>
        <w:t xml:space="preserve"> institute names are expected — send them early so I can return canonical names without burning your day 2.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Looking forward to your plan. Push back where the brief is wrong.</w:t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— Oleg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626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Task Brief — Ali Nawaz</dc:title>
  <dc:creator>Oleg Teterin</dc:creator>
  <dc:description>CureForge Unified External Signal &amp; Communications Platform — 7-day MVP</dc:description>
  <cp:lastModifiedBy>Un-named</cp:lastModifiedBy>
  <cp:revision>1</cp:revision>
  <dcterms:created xsi:type="dcterms:W3CDTF">2026-05-19T09:41:26.261Z</dcterms:created>
  <dcterms:modified xsi:type="dcterms:W3CDTF">2026-05-19T09:41:26.262Z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