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92E0AD" w14:textId="77777777" w:rsidR="00F97B56" w:rsidRDefault="00000000">
      <w:pPr>
        <w:spacing w:after="80"/>
        <w:jc w:val="center"/>
      </w:pPr>
      <w:r>
        <w:rPr>
          <w:b/>
          <w:bCs/>
          <w:color w:val="2C7A7B"/>
        </w:rPr>
        <w:t>ANNEX TO PROPOSAL v2.0 — LABEL READER</w:t>
      </w:r>
    </w:p>
    <w:p w14:paraId="6CC20617" w14:textId="77777777" w:rsidR="00F97B56" w:rsidRDefault="00000000">
      <w:pPr>
        <w:spacing w:after="120"/>
        <w:jc w:val="center"/>
      </w:pPr>
      <w:r>
        <w:rPr>
          <w:b/>
          <w:bCs/>
          <w:color w:val="1F3A5F"/>
          <w:sz w:val="40"/>
          <w:szCs w:val="40"/>
        </w:rPr>
        <w:t>Optional AI Features for the Analytical Dashboard</w:t>
      </w:r>
    </w:p>
    <w:p w14:paraId="6A7097DD" w14:textId="0646DFE1" w:rsidR="00F97B56" w:rsidRDefault="00000000">
      <w:pPr>
        <w:spacing w:after="200"/>
      </w:pPr>
      <w:r>
        <w:rPr>
          <w:color w:val="000000"/>
        </w:rPr>
        <w:t>The price-suggestion engine described in the main proposal builds a visual and attribute “fingerprint” of every scanned apparel</w:t>
      </w:r>
      <w:r w:rsidR="007F5EC9">
        <w:rPr>
          <w:color w:val="000000"/>
        </w:rPr>
        <w:t xml:space="preserve"> item</w:t>
      </w:r>
      <w:r>
        <w:rPr>
          <w:color w:val="000000"/>
        </w:rPr>
        <w:t>, stored locally on the dashboard computer. Once this foundation exists, several further capabilities can be built on top of it. All of them run locally on your own machine — no photos or prices are sent anywhere, and none of them add monthly AI costs.</w:t>
      </w:r>
    </w:p>
    <w:tbl>
      <w:tblPr>
        <w:tblW w:w="936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left w:w="10" w:type="dxa"/>
          <w:right w:w="10" w:type="dxa"/>
        </w:tblCellMar>
        <w:tblLook w:val="0000" w:firstRow="0" w:lastRow="0" w:firstColumn="0" w:lastColumn="0" w:noHBand="0" w:noVBand="0"/>
      </w:tblPr>
      <w:tblGrid>
        <w:gridCol w:w="342"/>
        <w:gridCol w:w="2100"/>
        <w:gridCol w:w="4399"/>
        <w:gridCol w:w="2519"/>
      </w:tblGrid>
      <w:tr w:rsidR="00F97B56" w14:paraId="2292F766" w14:textId="77777777" w:rsidTr="000556B5">
        <w:tblPrEx>
          <w:tblCellMar>
            <w:top w:w="0" w:type="dxa"/>
            <w:bottom w:w="0" w:type="dxa"/>
          </w:tblCellMar>
        </w:tblPrEx>
        <w:tc>
          <w:tcPr>
            <w:tcW w:w="342" w:type="dxa"/>
            <w:shd w:val="clear" w:color="auto" w:fill="1F3A5F"/>
            <w:tcMar>
              <w:top w:w="90" w:type="dxa"/>
              <w:left w:w="120" w:type="dxa"/>
              <w:bottom w:w="90" w:type="dxa"/>
              <w:right w:w="120" w:type="dxa"/>
            </w:tcMar>
            <w:vAlign w:val="center"/>
          </w:tcPr>
          <w:p w14:paraId="7C7EEEB2" w14:textId="77777777" w:rsidR="00F97B56" w:rsidRDefault="00000000">
            <w:pPr>
              <w:spacing w:after="40"/>
              <w:jc w:val="center"/>
            </w:pPr>
            <w:r>
              <w:rPr>
                <w:b/>
                <w:bCs/>
                <w:color w:val="FFFFFF"/>
                <w:sz w:val="20"/>
                <w:szCs w:val="20"/>
              </w:rPr>
              <w:t>#</w:t>
            </w:r>
          </w:p>
        </w:tc>
        <w:tc>
          <w:tcPr>
            <w:tcW w:w="2100" w:type="dxa"/>
            <w:shd w:val="clear" w:color="auto" w:fill="1F3A5F"/>
            <w:tcMar>
              <w:top w:w="90" w:type="dxa"/>
              <w:left w:w="120" w:type="dxa"/>
              <w:bottom w:w="90" w:type="dxa"/>
              <w:right w:w="120" w:type="dxa"/>
            </w:tcMar>
            <w:vAlign w:val="center"/>
          </w:tcPr>
          <w:p w14:paraId="2C9814B5" w14:textId="77777777" w:rsidR="00F97B56" w:rsidRDefault="00000000">
            <w:pPr>
              <w:spacing w:after="40"/>
            </w:pPr>
            <w:r>
              <w:rPr>
                <w:b/>
                <w:bCs/>
                <w:color w:val="FFFFFF"/>
                <w:sz w:val="20"/>
                <w:szCs w:val="20"/>
              </w:rPr>
              <w:t>Feature</w:t>
            </w:r>
          </w:p>
        </w:tc>
        <w:tc>
          <w:tcPr>
            <w:tcW w:w="4399" w:type="dxa"/>
            <w:shd w:val="clear" w:color="auto" w:fill="1F3A5F"/>
            <w:tcMar>
              <w:top w:w="90" w:type="dxa"/>
              <w:left w:w="120" w:type="dxa"/>
              <w:bottom w:w="90" w:type="dxa"/>
              <w:right w:w="120" w:type="dxa"/>
            </w:tcMar>
            <w:vAlign w:val="center"/>
          </w:tcPr>
          <w:p w14:paraId="615F28E9" w14:textId="77777777" w:rsidR="00F97B56" w:rsidRDefault="00000000">
            <w:pPr>
              <w:spacing w:after="40"/>
            </w:pPr>
            <w:r>
              <w:rPr>
                <w:b/>
                <w:bCs/>
                <w:color w:val="FFFFFF"/>
                <w:sz w:val="20"/>
                <w:szCs w:val="20"/>
              </w:rPr>
              <w:t>What it does</w:t>
            </w:r>
          </w:p>
        </w:tc>
        <w:tc>
          <w:tcPr>
            <w:tcW w:w="2519" w:type="dxa"/>
            <w:shd w:val="clear" w:color="auto" w:fill="1F3A5F"/>
            <w:tcMar>
              <w:top w:w="90" w:type="dxa"/>
              <w:left w:w="120" w:type="dxa"/>
              <w:bottom w:w="90" w:type="dxa"/>
              <w:right w:w="120" w:type="dxa"/>
            </w:tcMar>
            <w:vAlign w:val="center"/>
          </w:tcPr>
          <w:p w14:paraId="1AB16596" w14:textId="77777777" w:rsidR="00F97B56" w:rsidRDefault="00000000">
            <w:pPr>
              <w:spacing w:after="40"/>
            </w:pPr>
            <w:r>
              <w:rPr>
                <w:b/>
                <w:bCs/>
                <w:color w:val="FFFFFF"/>
                <w:sz w:val="20"/>
                <w:szCs w:val="20"/>
              </w:rPr>
              <w:t>Benefit for your team</w:t>
            </w:r>
          </w:p>
        </w:tc>
      </w:tr>
      <w:tr w:rsidR="00F97B56" w14:paraId="60221DFD" w14:textId="77777777" w:rsidTr="000556B5">
        <w:tblPrEx>
          <w:tblCellMar>
            <w:top w:w="0" w:type="dxa"/>
            <w:bottom w:w="0" w:type="dxa"/>
          </w:tblCellMar>
        </w:tblPrEx>
        <w:tc>
          <w:tcPr>
            <w:tcW w:w="342" w:type="dxa"/>
            <w:shd w:val="clear" w:color="auto" w:fill="EDF2F7"/>
            <w:tcMar>
              <w:top w:w="90" w:type="dxa"/>
              <w:left w:w="120" w:type="dxa"/>
              <w:bottom w:w="90" w:type="dxa"/>
              <w:right w:w="120" w:type="dxa"/>
            </w:tcMar>
            <w:vAlign w:val="center"/>
          </w:tcPr>
          <w:p w14:paraId="7B29B79A" w14:textId="77777777" w:rsidR="00F97B56" w:rsidRDefault="00000000">
            <w:pPr>
              <w:spacing w:after="40"/>
              <w:jc w:val="center"/>
            </w:pPr>
            <w:r>
              <w:rPr>
                <w:b/>
                <w:bCs/>
                <w:color w:val="1F3A5F"/>
                <w:sz w:val="20"/>
                <w:szCs w:val="20"/>
              </w:rPr>
              <w:t>1</w:t>
            </w:r>
          </w:p>
        </w:tc>
        <w:tc>
          <w:tcPr>
            <w:tcW w:w="2100" w:type="dxa"/>
            <w:tcMar>
              <w:top w:w="90" w:type="dxa"/>
              <w:left w:w="120" w:type="dxa"/>
              <w:bottom w:w="90" w:type="dxa"/>
              <w:right w:w="120" w:type="dxa"/>
            </w:tcMar>
            <w:vAlign w:val="center"/>
          </w:tcPr>
          <w:p w14:paraId="0A758DF4" w14:textId="77777777" w:rsidR="00F97B56" w:rsidRDefault="00000000">
            <w:pPr>
              <w:spacing w:after="40"/>
            </w:pPr>
            <w:r>
              <w:rPr>
                <w:b/>
                <w:bCs/>
                <w:color w:val="1F3A5F"/>
                <w:sz w:val="20"/>
                <w:szCs w:val="20"/>
              </w:rPr>
              <w:t>Visual search</w:t>
            </w:r>
          </w:p>
        </w:tc>
        <w:tc>
          <w:tcPr>
            <w:tcW w:w="4399" w:type="dxa"/>
            <w:tcMar>
              <w:top w:w="90" w:type="dxa"/>
              <w:left w:w="120" w:type="dxa"/>
              <w:bottom w:w="90" w:type="dxa"/>
              <w:right w:w="120" w:type="dxa"/>
            </w:tcMar>
            <w:vAlign w:val="center"/>
          </w:tcPr>
          <w:p w14:paraId="5AD3789F" w14:textId="77777777" w:rsidR="00F97B56" w:rsidRDefault="00000000">
            <w:pPr>
              <w:spacing w:after="40"/>
            </w:pPr>
            <w:r>
              <w:rPr>
                <w:color w:val="000000"/>
                <w:sz w:val="20"/>
                <w:szCs w:val="20"/>
              </w:rPr>
              <w:t>Drop any garment photo into the dashboard and instantly find all visually similar items ever scanned, with their details and prices.</w:t>
            </w:r>
          </w:p>
        </w:tc>
        <w:tc>
          <w:tcPr>
            <w:tcW w:w="2519" w:type="dxa"/>
            <w:tcMar>
              <w:top w:w="90" w:type="dxa"/>
              <w:left w:w="120" w:type="dxa"/>
              <w:bottom w:w="90" w:type="dxa"/>
              <w:right w:w="120" w:type="dxa"/>
            </w:tcMar>
            <w:vAlign w:val="center"/>
          </w:tcPr>
          <w:p w14:paraId="7DC74154" w14:textId="77777777" w:rsidR="00F97B56" w:rsidRDefault="00000000">
            <w:pPr>
              <w:spacing w:after="40"/>
            </w:pPr>
            <w:r>
              <w:rPr>
                <w:color w:val="000000"/>
                <w:sz w:val="20"/>
                <w:szCs w:val="20"/>
              </w:rPr>
              <w:t>“Have we imported this style before, and at what price?” answered in seconds.</w:t>
            </w:r>
          </w:p>
        </w:tc>
      </w:tr>
      <w:tr w:rsidR="00F97B56" w14:paraId="5CDA02D9" w14:textId="77777777" w:rsidTr="000556B5">
        <w:tblPrEx>
          <w:tblCellMar>
            <w:top w:w="0" w:type="dxa"/>
            <w:bottom w:w="0" w:type="dxa"/>
          </w:tblCellMar>
        </w:tblPrEx>
        <w:tc>
          <w:tcPr>
            <w:tcW w:w="342" w:type="dxa"/>
            <w:shd w:val="clear" w:color="auto" w:fill="EDF2F7"/>
            <w:tcMar>
              <w:top w:w="90" w:type="dxa"/>
              <w:left w:w="120" w:type="dxa"/>
              <w:bottom w:w="90" w:type="dxa"/>
              <w:right w:w="120" w:type="dxa"/>
            </w:tcMar>
            <w:vAlign w:val="center"/>
          </w:tcPr>
          <w:p w14:paraId="17E55119" w14:textId="77777777" w:rsidR="00F97B56" w:rsidRDefault="00000000">
            <w:pPr>
              <w:spacing w:after="40"/>
              <w:jc w:val="center"/>
            </w:pPr>
            <w:r>
              <w:rPr>
                <w:b/>
                <w:bCs/>
                <w:color w:val="1F3A5F"/>
                <w:sz w:val="20"/>
                <w:szCs w:val="20"/>
              </w:rPr>
              <w:t>2</w:t>
            </w:r>
          </w:p>
        </w:tc>
        <w:tc>
          <w:tcPr>
            <w:tcW w:w="2100" w:type="dxa"/>
            <w:tcMar>
              <w:top w:w="90" w:type="dxa"/>
              <w:left w:w="120" w:type="dxa"/>
              <w:bottom w:w="90" w:type="dxa"/>
              <w:right w:w="120" w:type="dxa"/>
            </w:tcMar>
            <w:vAlign w:val="center"/>
          </w:tcPr>
          <w:p w14:paraId="5364EBEC" w14:textId="77777777" w:rsidR="00F97B56" w:rsidRDefault="00000000">
            <w:pPr>
              <w:spacing w:after="40"/>
            </w:pPr>
            <w:r>
              <w:rPr>
                <w:b/>
                <w:bCs/>
                <w:color w:val="1F3A5F"/>
                <w:sz w:val="20"/>
                <w:szCs w:val="20"/>
              </w:rPr>
              <w:t>Duplicate warning</w:t>
            </w:r>
          </w:p>
        </w:tc>
        <w:tc>
          <w:tcPr>
            <w:tcW w:w="4399" w:type="dxa"/>
            <w:tcMar>
              <w:top w:w="90" w:type="dxa"/>
              <w:left w:w="120" w:type="dxa"/>
              <w:bottom w:w="90" w:type="dxa"/>
              <w:right w:w="120" w:type="dxa"/>
            </w:tcMar>
            <w:vAlign w:val="center"/>
          </w:tcPr>
          <w:p w14:paraId="61BB8D48" w14:textId="7E1BA99D" w:rsidR="00F97B56" w:rsidRDefault="00000000">
            <w:pPr>
              <w:spacing w:after="40"/>
            </w:pPr>
            <w:r>
              <w:rPr>
                <w:color w:val="000000"/>
                <w:sz w:val="20"/>
                <w:szCs w:val="20"/>
              </w:rPr>
              <w:t>When an imported item looks nearly identical to another item scanned in the same period, the dashboard raises a warning for a human decision (</w:t>
            </w:r>
            <w:r w:rsidR="007F5EC9">
              <w:rPr>
                <w:color w:val="000000"/>
                <w:sz w:val="20"/>
                <w:szCs w:val="20"/>
              </w:rPr>
              <w:t>no automatic decision is taken</w:t>
            </w:r>
            <w:r>
              <w:rPr>
                <w:color w:val="000000"/>
                <w:sz w:val="20"/>
                <w:szCs w:val="20"/>
              </w:rPr>
              <w:t>).</w:t>
            </w:r>
          </w:p>
        </w:tc>
        <w:tc>
          <w:tcPr>
            <w:tcW w:w="2519" w:type="dxa"/>
            <w:tcMar>
              <w:top w:w="90" w:type="dxa"/>
              <w:left w:w="120" w:type="dxa"/>
              <w:bottom w:w="90" w:type="dxa"/>
              <w:right w:w="120" w:type="dxa"/>
            </w:tcMar>
            <w:vAlign w:val="center"/>
          </w:tcPr>
          <w:p w14:paraId="7327E71C" w14:textId="77777777" w:rsidR="00F97B56" w:rsidRDefault="00000000">
            <w:pPr>
              <w:spacing w:after="40"/>
            </w:pPr>
            <w:r>
              <w:rPr>
                <w:color w:val="000000"/>
                <w:sz w:val="20"/>
                <w:szCs w:val="20"/>
              </w:rPr>
              <w:t>Catches accidental double scanning across operators without slowing anyone down.</w:t>
            </w:r>
          </w:p>
        </w:tc>
      </w:tr>
      <w:tr w:rsidR="00F97B56" w14:paraId="4153F95E" w14:textId="77777777" w:rsidTr="000556B5">
        <w:tblPrEx>
          <w:tblCellMar>
            <w:top w:w="0" w:type="dxa"/>
            <w:bottom w:w="0" w:type="dxa"/>
          </w:tblCellMar>
        </w:tblPrEx>
        <w:tc>
          <w:tcPr>
            <w:tcW w:w="342" w:type="dxa"/>
            <w:shd w:val="clear" w:color="auto" w:fill="EDF2F7"/>
            <w:tcMar>
              <w:top w:w="90" w:type="dxa"/>
              <w:left w:w="120" w:type="dxa"/>
              <w:bottom w:w="90" w:type="dxa"/>
              <w:right w:w="120" w:type="dxa"/>
            </w:tcMar>
            <w:vAlign w:val="center"/>
          </w:tcPr>
          <w:p w14:paraId="32AC2B67" w14:textId="77777777" w:rsidR="00F97B56" w:rsidRDefault="00000000">
            <w:pPr>
              <w:spacing w:after="40"/>
              <w:jc w:val="center"/>
            </w:pPr>
            <w:r>
              <w:rPr>
                <w:b/>
                <w:bCs/>
                <w:color w:val="1F3A5F"/>
                <w:sz w:val="20"/>
                <w:szCs w:val="20"/>
              </w:rPr>
              <w:t>3</w:t>
            </w:r>
          </w:p>
        </w:tc>
        <w:tc>
          <w:tcPr>
            <w:tcW w:w="2100" w:type="dxa"/>
            <w:tcMar>
              <w:top w:w="90" w:type="dxa"/>
              <w:left w:w="120" w:type="dxa"/>
              <w:bottom w:w="90" w:type="dxa"/>
              <w:right w:w="120" w:type="dxa"/>
            </w:tcMar>
            <w:vAlign w:val="center"/>
          </w:tcPr>
          <w:p w14:paraId="1209EFD4" w14:textId="77777777" w:rsidR="00F97B56" w:rsidRDefault="00000000">
            <w:pPr>
              <w:spacing w:after="40"/>
            </w:pPr>
            <w:r>
              <w:rPr>
                <w:b/>
                <w:bCs/>
                <w:color w:val="1F3A5F"/>
                <w:sz w:val="20"/>
                <w:szCs w:val="20"/>
              </w:rPr>
              <w:t>Data quality alerts</w:t>
            </w:r>
          </w:p>
        </w:tc>
        <w:tc>
          <w:tcPr>
            <w:tcW w:w="4399" w:type="dxa"/>
            <w:tcMar>
              <w:top w:w="90" w:type="dxa"/>
              <w:left w:w="120" w:type="dxa"/>
              <w:bottom w:w="90" w:type="dxa"/>
              <w:right w:w="120" w:type="dxa"/>
            </w:tcMar>
            <w:vAlign w:val="center"/>
          </w:tcPr>
          <w:p w14:paraId="22425097" w14:textId="77777777" w:rsidR="00F97B56" w:rsidRDefault="00000000">
            <w:pPr>
              <w:spacing w:after="40"/>
            </w:pPr>
            <w:r>
              <w:rPr>
                <w:color w:val="000000"/>
                <w:sz w:val="20"/>
                <w:szCs w:val="20"/>
              </w:rPr>
              <w:t>Automatic checks on incoming records: prices far outside comparable items, implausible attribute combinations (e.g., a wool item in a summer batch), unknown brands, missing key fields — collected into a daily review list.</w:t>
            </w:r>
          </w:p>
        </w:tc>
        <w:tc>
          <w:tcPr>
            <w:tcW w:w="2519" w:type="dxa"/>
            <w:tcMar>
              <w:top w:w="90" w:type="dxa"/>
              <w:left w:w="120" w:type="dxa"/>
              <w:bottom w:w="90" w:type="dxa"/>
              <w:right w:w="120" w:type="dxa"/>
            </w:tcMar>
            <w:vAlign w:val="center"/>
          </w:tcPr>
          <w:p w14:paraId="651A69A6" w14:textId="77777777" w:rsidR="00F97B56" w:rsidRDefault="00000000">
            <w:pPr>
              <w:spacing w:after="40"/>
            </w:pPr>
            <w:r>
              <w:rPr>
                <w:color w:val="000000"/>
                <w:sz w:val="20"/>
                <w:szCs w:val="20"/>
              </w:rPr>
              <w:t>AI reading mistakes and operator slips are caught centrally, before they reach reports.</w:t>
            </w:r>
          </w:p>
        </w:tc>
      </w:tr>
      <w:tr w:rsidR="000556B5" w14:paraId="3ED0520E" w14:textId="77777777" w:rsidTr="000556B5">
        <w:tblPrEx>
          <w:tblCellMar>
            <w:top w:w="0" w:type="dxa"/>
            <w:bottom w:w="0" w:type="dxa"/>
          </w:tblCellMar>
        </w:tblPrEx>
        <w:tc>
          <w:tcPr>
            <w:tcW w:w="342" w:type="dxa"/>
            <w:shd w:val="clear" w:color="auto" w:fill="EDF2F7"/>
            <w:tcMar>
              <w:top w:w="90" w:type="dxa"/>
              <w:left w:w="120" w:type="dxa"/>
              <w:bottom w:w="90" w:type="dxa"/>
              <w:right w:w="120" w:type="dxa"/>
            </w:tcMar>
            <w:vAlign w:val="center"/>
          </w:tcPr>
          <w:p w14:paraId="5E348CB1" w14:textId="737F4373" w:rsidR="000556B5" w:rsidRDefault="000556B5" w:rsidP="001D4FF7">
            <w:pPr>
              <w:spacing w:after="40"/>
              <w:jc w:val="center"/>
            </w:pPr>
            <w:r>
              <w:rPr>
                <w:b/>
                <w:bCs/>
                <w:color w:val="1F3A5F"/>
                <w:sz w:val="20"/>
                <w:szCs w:val="20"/>
              </w:rPr>
              <w:t>4</w:t>
            </w:r>
          </w:p>
        </w:tc>
        <w:tc>
          <w:tcPr>
            <w:tcW w:w="2100" w:type="dxa"/>
            <w:tcMar>
              <w:top w:w="90" w:type="dxa"/>
              <w:left w:w="120" w:type="dxa"/>
              <w:bottom w:w="90" w:type="dxa"/>
              <w:right w:w="120" w:type="dxa"/>
            </w:tcMar>
            <w:vAlign w:val="center"/>
          </w:tcPr>
          <w:p w14:paraId="210645A8" w14:textId="77777777" w:rsidR="000556B5" w:rsidRDefault="000556B5" w:rsidP="001D4FF7">
            <w:pPr>
              <w:spacing w:after="40"/>
            </w:pPr>
            <w:r>
              <w:rPr>
                <w:b/>
                <w:bCs/>
                <w:color w:val="1F3A5F"/>
                <w:sz w:val="20"/>
                <w:szCs w:val="20"/>
              </w:rPr>
              <w:t>Ask-in-plain-language</w:t>
            </w:r>
          </w:p>
        </w:tc>
        <w:tc>
          <w:tcPr>
            <w:tcW w:w="4399" w:type="dxa"/>
            <w:tcMar>
              <w:top w:w="90" w:type="dxa"/>
              <w:left w:w="120" w:type="dxa"/>
              <w:bottom w:w="90" w:type="dxa"/>
              <w:right w:w="120" w:type="dxa"/>
            </w:tcMar>
            <w:vAlign w:val="center"/>
          </w:tcPr>
          <w:p w14:paraId="08AB1254" w14:textId="77777777" w:rsidR="000556B5" w:rsidRDefault="000556B5" w:rsidP="001D4FF7">
            <w:pPr>
              <w:spacing w:after="40"/>
            </w:pPr>
            <w:r>
              <w:rPr>
                <w:color w:val="000000"/>
                <w:sz w:val="20"/>
                <w:szCs w:val="20"/>
              </w:rPr>
              <w:t>Type questions like “how many women’s winter coats from Turkey arrived in July, and at what average price?” — the dashboard translates the question into a database query and answers with a table.</w:t>
            </w:r>
          </w:p>
        </w:tc>
        <w:tc>
          <w:tcPr>
            <w:tcW w:w="2519" w:type="dxa"/>
            <w:tcMar>
              <w:top w:w="90" w:type="dxa"/>
              <w:left w:w="120" w:type="dxa"/>
              <w:bottom w:w="90" w:type="dxa"/>
              <w:right w:w="120" w:type="dxa"/>
            </w:tcMar>
            <w:vAlign w:val="center"/>
          </w:tcPr>
          <w:p w14:paraId="25EAE141" w14:textId="77777777" w:rsidR="000556B5" w:rsidRDefault="000556B5" w:rsidP="001D4FF7">
            <w:pPr>
              <w:spacing w:after="40"/>
            </w:pPr>
            <w:r>
              <w:rPr>
                <w:color w:val="000000"/>
                <w:sz w:val="20"/>
                <w:szCs w:val="20"/>
              </w:rPr>
              <w:t>Anyone in the office gets answers without learning filters or Excel formulas.</w:t>
            </w:r>
          </w:p>
        </w:tc>
      </w:tr>
      <w:tr w:rsidR="00F97B56" w14:paraId="7BD62F82" w14:textId="77777777" w:rsidTr="000556B5">
        <w:tblPrEx>
          <w:tblCellMar>
            <w:top w:w="0" w:type="dxa"/>
            <w:bottom w:w="0" w:type="dxa"/>
          </w:tblCellMar>
        </w:tblPrEx>
        <w:tc>
          <w:tcPr>
            <w:tcW w:w="342" w:type="dxa"/>
            <w:shd w:val="clear" w:color="auto" w:fill="EDF2F7"/>
            <w:tcMar>
              <w:top w:w="90" w:type="dxa"/>
              <w:left w:w="120" w:type="dxa"/>
              <w:bottom w:w="90" w:type="dxa"/>
              <w:right w:w="120" w:type="dxa"/>
            </w:tcMar>
            <w:vAlign w:val="center"/>
          </w:tcPr>
          <w:p w14:paraId="4D9272D9" w14:textId="0EC90199" w:rsidR="00F97B56" w:rsidRDefault="000556B5">
            <w:pPr>
              <w:spacing w:after="40"/>
              <w:jc w:val="center"/>
            </w:pPr>
            <w:r>
              <w:rPr>
                <w:b/>
                <w:bCs/>
                <w:color w:val="1F3A5F"/>
                <w:sz w:val="20"/>
                <w:szCs w:val="20"/>
              </w:rPr>
              <w:t>5</w:t>
            </w:r>
          </w:p>
        </w:tc>
        <w:tc>
          <w:tcPr>
            <w:tcW w:w="2100" w:type="dxa"/>
            <w:tcMar>
              <w:top w:w="90" w:type="dxa"/>
              <w:left w:w="120" w:type="dxa"/>
              <w:bottom w:w="90" w:type="dxa"/>
              <w:right w:w="120" w:type="dxa"/>
            </w:tcMar>
            <w:vAlign w:val="center"/>
          </w:tcPr>
          <w:p w14:paraId="064CD7A9" w14:textId="77777777" w:rsidR="00F97B56" w:rsidRDefault="00000000">
            <w:pPr>
              <w:spacing w:after="40"/>
            </w:pPr>
            <w:r>
              <w:rPr>
                <w:b/>
                <w:bCs/>
                <w:color w:val="1F3A5F"/>
                <w:sz w:val="20"/>
                <w:szCs w:val="20"/>
              </w:rPr>
              <w:t>Stock ageing alerts</w:t>
            </w:r>
          </w:p>
        </w:tc>
        <w:tc>
          <w:tcPr>
            <w:tcW w:w="4399" w:type="dxa"/>
            <w:tcMar>
              <w:top w:w="90" w:type="dxa"/>
              <w:left w:w="120" w:type="dxa"/>
              <w:bottom w:w="90" w:type="dxa"/>
              <w:right w:w="120" w:type="dxa"/>
            </w:tcMar>
            <w:vAlign w:val="center"/>
          </w:tcPr>
          <w:p w14:paraId="470B669C" w14:textId="6B91D363" w:rsidR="007F5EC9" w:rsidRDefault="007F5EC9">
            <w:pPr>
              <w:spacing w:after="40"/>
              <w:rPr>
                <w:color w:val="000000"/>
                <w:sz w:val="20"/>
                <w:szCs w:val="20"/>
              </w:rPr>
            </w:pPr>
            <w:r w:rsidRPr="007F5EC9">
              <w:rPr>
                <w:b/>
                <w:bCs/>
                <w:color w:val="000000"/>
                <w:sz w:val="20"/>
                <w:szCs w:val="20"/>
              </w:rPr>
              <w:t>Future feature</w:t>
            </w:r>
            <w:r>
              <w:rPr>
                <w:color w:val="000000"/>
                <w:sz w:val="20"/>
                <w:szCs w:val="20"/>
              </w:rPr>
              <w:t xml:space="preserve"> (when sales data becomes available):</w:t>
            </w:r>
          </w:p>
          <w:p w14:paraId="4CFA264A" w14:textId="1C46057A" w:rsidR="00F97B56" w:rsidRDefault="00000000">
            <w:pPr>
              <w:spacing w:after="40"/>
            </w:pPr>
            <w:r>
              <w:rPr>
                <w:color w:val="000000"/>
                <w:sz w:val="20"/>
                <w:szCs w:val="20"/>
              </w:rPr>
              <w:t>Items unsold beyond a chosen period are flagged, together with a markdown suggestion based on what similar aged items eventually sold for.</w:t>
            </w:r>
          </w:p>
        </w:tc>
        <w:tc>
          <w:tcPr>
            <w:tcW w:w="2519" w:type="dxa"/>
            <w:tcMar>
              <w:top w:w="90" w:type="dxa"/>
              <w:left w:w="120" w:type="dxa"/>
              <w:bottom w:w="90" w:type="dxa"/>
              <w:right w:w="120" w:type="dxa"/>
            </w:tcMar>
            <w:vAlign w:val="center"/>
          </w:tcPr>
          <w:p w14:paraId="339BD20E" w14:textId="77777777" w:rsidR="00F97B56" w:rsidRDefault="00000000">
            <w:pPr>
              <w:spacing w:after="40"/>
            </w:pPr>
            <w:r>
              <w:rPr>
                <w:color w:val="000000"/>
                <w:sz w:val="20"/>
                <w:szCs w:val="20"/>
              </w:rPr>
              <w:t>Slow movers are surfaced early enough to act — promote, reprice, or redirect — before they become dead stock.</w:t>
            </w:r>
          </w:p>
        </w:tc>
      </w:tr>
      <w:tr w:rsidR="00F97B56" w14:paraId="5151F05D" w14:textId="77777777" w:rsidTr="000556B5">
        <w:tblPrEx>
          <w:tblCellMar>
            <w:top w:w="0" w:type="dxa"/>
            <w:bottom w:w="0" w:type="dxa"/>
          </w:tblCellMar>
        </w:tblPrEx>
        <w:tc>
          <w:tcPr>
            <w:tcW w:w="342" w:type="dxa"/>
            <w:shd w:val="clear" w:color="auto" w:fill="EDF2F7"/>
            <w:tcMar>
              <w:top w:w="90" w:type="dxa"/>
              <w:left w:w="120" w:type="dxa"/>
              <w:bottom w:w="90" w:type="dxa"/>
              <w:right w:w="120" w:type="dxa"/>
            </w:tcMar>
            <w:vAlign w:val="center"/>
          </w:tcPr>
          <w:p w14:paraId="62E998EB" w14:textId="00786282" w:rsidR="00F97B56" w:rsidRDefault="000556B5">
            <w:pPr>
              <w:spacing w:after="40"/>
              <w:jc w:val="center"/>
            </w:pPr>
            <w:r>
              <w:rPr>
                <w:b/>
                <w:bCs/>
                <w:color w:val="1F3A5F"/>
                <w:sz w:val="20"/>
                <w:szCs w:val="20"/>
              </w:rPr>
              <w:t>6</w:t>
            </w:r>
          </w:p>
        </w:tc>
        <w:tc>
          <w:tcPr>
            <w:tcW w:w="2100" w:type="dxa"/>
            <w:tcMar>
              <w:top w:w="90" w:type="dxa"/>
              <w:left w:w="120" w:type="dxa"/>
              <w:bottom w:w="90" w:type="dxa"/>
              <w:right w:w="120" w:type="dxa"/>
            </w:tcMar>
            <w:vAlign w:val="center"/>
          </w:tcPr>
          <w:p w14:paraId="369C519A" w14:textId="77777777" w:rsidR="00F97B56" w:rsidRDefault="00000000">
            <w:pPr>
              <w:spacing w:after="40"/>
            </w:pPr>
            <w:r>
              <w:rPr>
                <w:b/>
                <w:bCs/>
                <w:color w:val="1F3A5F"/>
                <w:sz w:val="20"/>
                <w:szCs w:val="20"/>
              </w:rPr>
              <w:t>Assortment analytics</w:t>
            </w:r>
          </w:p>
        </w:tc>
        <w:tc>
          <w:tcPr>
            <w:tcW w:w="4399" w:type="dxa"/>
            <w:tcMar>
              <w:top w:w="90" w:type="dxa"/>
              <w:left w:w="120" w:type="dxa"/>
              <w:bottom w:w="90" w:type="dxa"/>
              <w:right w:w="120" w:type="dxa"/>
            </w:tcMar>
            <w:vAlign w:val="center"/>
          </w:tcPr>
          <w:p w14:paraId="20DDEA44" w14:textId="77777777" w:rsidR="007F5EC9" w:rsidRDefault="00000000">
            <w:pPr>
              <w:spacing w:after="40"/>
              <w:rPr>
                <w:color w:val="000000"/>
                <w:sz w:val="20"/>
                <w:szCs w:val="20"/>
              </w:rPr>
            </w:pPr>
            <w:r>
              <w:rPr>
                <w:color w:val="000000"/>
                <w:sz w:val="20"/>
                <w:szCs w:val="20"/>
              </w:rPr>
              <w:t>Visual breakdown of each shipment’s composition — garment types, sizes, brands, origins — compared against previous shipments</w:t>
            </w:r>
            <w:r w:rsidR="007F5EC9">
              <w:rPr>
                <w:color w:val="000000"/>
                <w:sz w:val="20"/>
                <w:szCs w:val="20"/>
              </w:rPr>
              <w:t>.</w:t>
            </w:r>
          </w:p>
          <w:p w14:paraId="25F35FCE" w14:textId="26F5FF85" w:rsidR="00F97B56" w:rsidRDefault="007F5EC9">
            <w:pPr>
              <w:spacing w:after="40"/>
            </w:pPr>
            <w:r w:rsidRPr="007F5EC9">
              <w:rPr>
                <w:b/>
                <w:bCs/>
                <w:color w:val="000000"/>
                <w:sz w:val="20"/>
                <w:szCs w:val="20"/>
              </w:rPr>
              <w:t>Future feature</w:t>
            </w:r>
            <w:r>
              <w:rPr>
                <w:color w:val="000000"/>
                <w:sz w:val="20"/>
                <w:szCs w:val="20"/>
              </w:rPr>
              <w:t xml:space="preserve">: when </w:t>
            </w:r>
            <w:r w:rsidR="00000000">
              <w:rPr>
                <w:color w:val="000000"/>
                <w:sz w:val="20"/>
                <w:szCs w:val="20"/>
              </w:rPr>
              <w:t xml:space="preserve">sale data </w:t>
            </w:r>
            <w:r>
              <w:rPr>
                <w:color w:val="000000"/>
                <w:sz w:val="20"/>
                <w:szCs w:val="20"/>
              </w:rPr>
              <w:t>becomes available</w:t>
            </w:r>
            <w:r w:rsidR="00000000">
              <w:rPr>
                <w:color w:val="000000"/>
                <w:sz w:val="20"/>
                <w:szCs w:val="20"/>
              </w:rPr>
              <w:t xml:space="preserve">, </w:t>
            </w:r>
            <w:r>
              <w:rPr>
                <w:color w:val="000000"/>
                <w:sz w:val="20"/>
                <w:szCs w:val="20"/>
              </w:rPr>
              <w:t xml:space="preserve">it can compare </w:t>
            </w:r>
            <w:r w:rsidR="00000000">
              <w:rPr>
                <w:color w:val="000000"/>
                <w:sz w:val="20"/>
                <w:szCs w:val="20"/>
              </w:rPr>
              <w:t>against what sold well versus what lingered.</w:t>
            </w:r>
          </w:p>
        </w:tc>
        <w:tc>
          <w:tcPr>
            <w:tcW w:w="2519" w:type="dxa"/>
            <w:tcMar>
              <w:top w:w="90" w:type="dxa"/>
              <w:left w:w="120" w:type="dxa"/>
              <w:bottom w:w="90" w:type="dxa"/>
              <w:right w:w="120" w:type="dxa"/>
            </w:tcMar>
            <w:vAlign w:val="center"/>
          </w:tcPr>
          <w:p w14:paraId="04AF3A08" w14:textId="77777777" w:rsidR="00F97B56" w:rsidRDefault="00000000">
            <w:pPr>
              <w:spacing w:after="40"/>
            </w:pPr>
            <w:r>
              <w:rPr>
                <w:color w:val="000000"/>
                <w:sz w:val="20"/>
                <w:szCs w:val="20"/>
              </w:rPr>
              <w:t>Purchasing decisions informed by your own history instead of memory.</w:t>
            </w:r>
          </w:p>
        </w:tc>
      </w:tr>
    </w:tbl>
    <w:p w14:paraId="67E19949" w14:textId="77777777" w:rsidR="00F97B56" w:rsidRDefault="00000000">
      <w:pPr>
        <w:pStyle w:val="Heading1"/>
        <w:spacing w:before="280" w:after="180"/>
      </w:pPr>
      <w:r>
        <w:rPr>
          <w:b/>
          <w:bCs/>
          <w:color w:val="1F3A5F"/>
          <w:sz w:val="30"/>
          <w:szCs w:val="30"/>
        </w:rPr>
        <w:t>Pricing of these features</w:t>
      </w:r>
    </w:p>
    <w:p w14:paraId="54C284AC" w14:textId="67632F31" w:rsidR="00F97B56" w:rsidRDefault="007F5EC9">
      <w:pPr>
        <w:spacing w:after="160"/>
      </w:pPr>
      <w:r>
        <w:rPr>
          <w:color w:val="000000"/>
        </w:rPr>
        <w:t xml:space="preserve">The features are originally assumed to be included without additional price impact; however, some may face certain complexities during the coding stage. </w:t>
      </w:r>
      <w:r w:rsidR="00000000">
        <w:rPr>
          <w:color w:val="000000"/>
        </w:rPr>
        <w:t xml:space="preserve">Each feature you approve will first be analyzed for its impact on development effort and complexity; </w:t>
      </w:r>
      <w:r>
        <w:rPr>
          <w:color w:val="000000"/>
        </w:rPr>
        <w:t xml:space="preserve">non-complex features will be implemented free of charge; however, </w:t>
      </w:r>
      <w:r w:rsidR="00000000">
        <w:rPr>
          <w:color w:val="000000"/>
        </w:rPr>
        <w:t xml:space="preserve">the impact </w:t>
      </w:r>
      <w:r>
        <w:rPr>
          <w:color w:val="000000"/>
        </w:rPr>
        <w:t xml:space="preserve">of complex tasks </w:t>
      </w:r>
      <w:r w:rsidR="00000000">
        <w:rPr>
          <w:color w:val="000000"/>
        </w:rPr>
        <w:t>will be reported to you in programming hours, together with the resulting price, before any work begins. Only features explicitly approved after this analysis enter the scope. Features may also be deferred to a later phase without affecting the delivery of the main prototype.</w:t>
      </w:r>
    </w:p>
    <w:p w14:paraId="45689DB0" w14:textId="3F0BB8C4" w:rsidR="00F97B56" w:rsidRDefault="00000000">
      <w:pPr>
        <w:spacing w:after="160"/>
      </w:pPr>
      <w:r>
        <w:rPr>
          <w:i/>
          <w:iCs/>
          <w:color w:val="595959"/>
        </w:rPr>
        <w:t>Recommend</w:t>
      </w:r>
      <w:r w:rsidR="007F5EC9">
        <w:rPr>
          <w:i/>
          <w:iCs/>
          <w:color w:val="595959"/>
        </w:rPr>
        <w:t>ation</w:t>
      </w:r>
      <w:r>
        <w:rPr>
          <w:i/>
          <w:iCs/>
          <w:color w:val="595959"/>
        </w:rPr>
        <w:t xml:space="preserve">: </w:t>
      </w:r>
      <w:r w:rsidR="007F5EC9">
        <w:rPr>
          <w:i/>
          <w:iCs/>
          <w:color w:val="595959"/>
        </w:rPr>
        <w:t xml:space="preserve">let's discuss and </w:t>
      </w:r>
      <w:r>
        <w:rPr>
          <w:i/>
          <w:iCs/>
          <w:color w:val="595959"/>
        </w:rPr>
        <w:t>select the features of interest</w:t>
      </w:r>
      <w:r w:rsidR="007F5EC9">
        <w:rPr>
          <w:i/>
          <w:iCs/>
          <w:color w:val="595959"/>
        </w:rPr>
        <w:t>;</w:t>
      </w:r>
      <w:r>
        <w:rPr>
          <w:i/>
          <w:iCs/>
          <w:color w:val="595959"/>
        </w:rPr>
        <w:t xml:space="preserve"> </w:t>
      </w:r>
      <w:r w:rsidR="007F5EC9">
        <w:rPr>
          <w:i/>
          <w:iCs/>
          <w:color w:val="595959"/>
        </w:rPr>
        <w:t xml:space="preserve">we will analyze </w:t>
      </w:r>
      <w:r>
        <w:rPr>
          <w:i/>
          <w:iCs/>
          <w:color w:val="595959"/>
        </w:rPr>
        <w:t xml:space="preserve">the feature effort, </w:t>
      </w:r>
      <w:r w:rsidR="007F5EC9">
        <w:rPr>
          <w:i/>
          <w:iCs/>
          <w:color w:val="595959"/>
        </w:rPr>
        <w:t xml:space="preserve">then you may </w:t>
      </w:r>
      <w:r>
        <w:rPr>
          <w:i/>
          <w:iCs/>
          <w:color w:val="595959"/>
        </w:rPr>
        <w:t>decide feature by feature — there is no obligation to take all or none.</w:t>
      </w:r>
    </w:p>
    <w:sectPr w:rsidR="00F97B56">
      <w:pgSz w:w="11906" w:h="16838"/>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5F6634"/>
    <w:multiLevelType w:val="hybridMultilevel"/>
    <w:tmpl w:val="61823352"/>
    <w:lvl w:ilvl="0" w:tplc="41A24BF4">
      <w:start w:val="1"/>
      <w:numFmt w:val="bullet"/>
      <w:lvlText w:val="●"/>
      <w:lvlJc w:val="left"/>
      <w:pPr>
        <w:ind w:left="720" w:hanging="360"/>
      </w:pPr>
    </w:lvl>
    <w:lvl w:ilvl="1" w:tplc="2A822FFE">
      <w:start w:val="1"/>
      <w:numFmt w:val="bullet"/>
      <w:lvlText w:val="○"/>
      <w:lvlJc w:val="left"/>
      <w:pPr>
        <w:ind w:left="1440" w:hanging="360"/>
      </w:pPr>
    </w:lvl>
    <w:lvl w:ilvl="2" w:tplc="69CE87C4">
      <w:start w:val="1"/>
      <w:numFmt w:val="bullet"/>
      <w:lvlText w:val="■"/>
      <w:lvlJc w:val="left"/>
      <w:pPr>
        <w:ind w:left="2160" w:hanging="360"/>
      </w:pPr>
    </w:lvl>
    <w:lvl w:ilvl="3" w:tplc="076647C8">
      <w:start w:val="1"/>
      <w:numFmt w:val="bullet"/>
      <w:lvlText w:val="●"/>
      <w:lvlJc w:val="left"/>
      <w:pPr>
        <w:ind w:left="2880" w:hanging="360"/>
      </w:pPr>
    </w:lvl>
    <w:lvl w:ilvl="4" w:tplc="45E26846">
      <w:start w:val="1"/>
      <w:numFmt w:val="bullet"/>
      <w:lvlText w:val="○"/>
      <w:lvlJc w:val="left"/>
      <w:pPr>
        <w:ind w:left="3600" w:hanging="360"/>
      </w:pPr>
    </w:lvl>
    <w:lvl w:ilvl="5" w:tplc="B5807364">
      <w:start w:val="1"/>
      <w:numFmt w:val="bullet"/>
      <w:lvlText w:val="■"/>
      <w:lvlJc w:val="left"/>
      <w:pPr>
        <w:ind w:left="4320" w:hanging="360"/>
      </w:pPr>
    </w:lvl>
    <w:lvl w:ilvl="6" w:tplc="1E142906">
      <w:start w:val="1"/>
      <w:numFmt w:val="bullet"/>
      <w:lvlText w:val="●"/>
      <w:lvlJc w:val="left"/>
      <w:pPr>
        <w:ind w:left="5040" w:hanging="360"/>
      </w:pPr>
    </w:lvl>
    <w:lvl w:ilvl="7" w:tplc="47365BD6">
      <w:start w:val="1"/>
      <w:numFmt w:val="bullet"/>
      <w:lvlText w:val="●"/>
      <w:lvlJc w:val="left"/>
      <w:pPr>
        <w:ind w:left="5760" w:hanging="360"/>
      </w:pPr>
    </w:lvl>
    <w:lvl w:ilvl="8" w:tplc="8DFEC9E6">
      <w:start w:val="1"/>
      <w:numFmt w:val="bullet"/>
      <w:lvlText w:val="●"/>
      <w:lvlJc w:val="left"/>
      <w:pPr>
        <w:ind w:left="6480" w:hanging="360"/>
      </w:pPr>
    </w:lvl>
  </w:abstractNum>
  <w:abstractNum w:abstractNumId="1" w15:restartNumberingAfterBreak="0">
    <w:nsid w:val="4EC63757"/>
    <w:multiLevelType w:val="hybridMultilevel"/>
    <w:tmpl w:val="A0043FCC"/>
    <w:lvl w:ilvl="0" w:tplc="06540D0C">
      <w:start w:val="1"/>
      <w:numFmt w:val="bullet"/>
      <w:lvlText w:val="•"/>
      <w:lvlJc w:val="left"/>
      <w:pPr>
        <w:ind w:left="431" w:hanging="215"/>
      </w:pPr>
    </w:lvl>
    <w:lvl w:ilvl="1" w:tplc="DB48FA94">
      <w:numFmt w:val="decimal"/>
      <w:lvlText w:val=""/>
      <w:lvlJc w:val="left"/>
    </w:lvl>
    <w:lvl w:ilvl="2" w:tplc="AD808F48">
      <w:numFmt w:val="decimal"/>
      <w:lvlText w:val=""/>
      <w:lvlJc w:val="left"/>
    </w:lvl>
    <w:lvl w:ilvl="3" w:tplc="485E9440">
      <w:numFmt w:val="decimal"/>
      <w:lvlText w:val=""/>
      <w:lvlJc w:val="left"/>
    </w:lvl>
    <w:lvl w:ilvl="4" w:tplc="0658983A">
      <w:numFmt w:val="decimal"/>
      <w:lvlText w:val=""/>
      <w:lvlJc w:val="left"/>
    </w:lvl>
    <w:lvl w:ilvl="5" w:tplc="74AA1D84">
      <w:numFmt w:val="decimal"/>
      <w:lvlText w:val=""/>
      <w:lvlJc w:val="left"/>
    </w:lvl>
    <w:lvl w:ilvl="6" w:tplc="B5642DDC">
      <w:numFmt w:val="decimal"/>
      <w:lvlText w:val=""/>
      <w:lvlJc w:val="left"/>
    </w:lvl>
    <w:lvl w:ilvl="7" w:tplc="A74201F8">
      <w:numFmt w:val="decimal"/>
      <w:lvlText w:val=""/>
      <w:lvlJc w:val="left"/>
    </w:lvl>
    <w:lvl w:ilvl="8" w:tplc="E656264C">
      <w:numFmt w:val="decimal"/>
      <w:lvlText w:val=""/>
      <w:lvlJc w:val="left"/>
    </w:lvl>
  </w:abstractNum>
  <w:num w:numId="1" w16cid:durableId="3224679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7B56"/>
    <w:rsid w:val="000556B5"/>
    <w:rsid w:val="007F5EC9"/>
    <w:rsid w:val="00F97B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0FD60"/>
  <w15:docId w15:val="{C49C1128-263F-48FD-B719-C257FA660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470</Words>
  <Characters>2679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Vakilzadeh</cp:lastModifiedBy>
  <cp:revision>2</cp:revision>
  <dcterms:created xsi:type="dcterms:W3CDTF">2026-08-22T02:51:00Z</dcterms:created>
  <dcterms:modified xsi:type="dcterms:W3CDTF">2026-08-22T03:08:00Z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437c4688-baf2-4acb-8994-6a72fcfbb039</vt:lpwstr>
  </property>
</Properties>
</file>