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0DAEE" w14:textId="02F19C91" w:rsidR="003C0590" w:rsidRPr="00BA518A" w:rsidRDefault="003C0590" w:rsidP="003C059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3C0590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Part 1: Interactive Data Dashboard </w:t>
      </w:r>
    </w:p>
    <w:p w14:paraId="0A101416" w14:textId="01997659" w:rsidR="005F223E" w:rsidRPr="003C0590" w:rsidRDefault="005F223E" w:rsidP="003C0590">
      <w:p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b/>
          <w:bCs/>
          <w:kern w:val="0"/>
          <w:lang w:eastAsia="en-GB"/>
          <w14:ligatures w14:val="none"/>
        </w:rPr>
        <w:t>A.</w:t>
      </w:r>
    </w:p>
    <w:p w14:paraId="1A046FA4" w14:textId="7F8E1501" w:rsidR="005258BC" w:rsidRPr="00BA518A" w:rsidRDefault="005258BC" w:rsidP="005F22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Datasets </w:t>
      </w:r>
    </w:p>
    <w:p w14:paraId="170AD460" w14:textId="77777777" w:rsidR="005258BC" w:rsidRPr="00BA518A" w:rsidRDefault="005258BC" w:rsidP="005258BC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>Telco-Customer-Churn.csv</w:t>
      </w:r>
    </w:p>
    <w:p w14:paraId="4B4890E2" w14:textId="675084FD" w:rsidR="005258BC" w:rsidRPr="00BA518A" w:rsidRDefault="005258BC" w:rsidP="005258BC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>prepared_dataset.csv</w:t>
      </w:r>
    </w:p>
    <w:p w14:paraId="0D4DB794" w14:textId="60C45BE7" w:rsidR="005258BC" w:rsidRPr="00BA518A" w:rsidRDefault="005F223E" w:rsidP="005F223E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>Tableau Dashboard</w:t>
      </w:r>
    </w:p>
    <w:p w14:paraId="6052CACB" w14:textId="4C5E795A" w:rsidR="005258BC" w:rsidRPr="00BA518A" w:rsidRDefault="005258BC" w:rsidP="005258BC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>Not needed as the Executive Dashboard is accessible via the Tableau Public Server.</w:t>
      </w:r>
    </w:p>
    <w:p w14:paraId="4B27826F" w14:textId="77777777" w:rsidR="005F223E" w:rsidRPr="00BA518A" w:rsidRDefault="005F223E" w:rsidP="005F223E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14:paraId="69B3D819" w14:textId="33762B99" w:rsidR="005F223E" w:rsidRPr="00BA518A" w:rsidRDefault="005F223E" w:rsidP="005F22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>Provide step-by-step instructions to guide users through the dashboard installation.</w:t>
      </w:r>
    </w:p>
    <w:p w14:paraId="68E76FDA" w14:textId="06CF53B6" w:rsidR="00980948" w:rsidRPr="00BA518A" w:rsidRDefault="00D84994" w:rsidP="00E07E98">
      <w:pPr>
        <w:shd w:val="clear" w:color="auto" w:fill="FFFFFF"/>
        <w:spacing w:before="100" w:beforeAutospacing="1" w:after="100" w:afterAutospacing="1"/>
        <w:ind w:left="720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 ﻿</w:t>
      </w:r>
      <w:r w:rsidR="00004812" w:rsidRPr="00BA518A">
        <w:rPr>
          <w:rFonts w:eastAsia="Times New Roman" w:cstheme="minorHAnsi"/>
          <w:kern w:val="0"/>
          <w:lang w:eastAsia="en-GB"/>
          <w14:ligatures w14:val="none"/>
        </w:rPr>
        <w:t>Executive Dashboard:</w:t>
      </w:r>
    </w:p>
    <w:p w14:paraId="1949F2CE" w14:textId="6B451A06" w:rsidR="007202BD" w:rsidRPr="00BA518A" w:rsidRDefault="007202BD" w:rsidP="00BA518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Create a new dashboard by selecting </w:t>
      </w:r>
      <w:r w:rsidR="009E0891" w:rsidRPr="00BA518A">
        <w:rPr>
          <w:rFonts w:eastAsia="Times New Roman" w:cstheme="minorHAnsi"/>
          <w:kern w:val="0"/>
          <w:lang w:eastAsia="en-GB"/>
          <w14:ligatures w14:val="none"/>
        </w:rPr>
        <w:t>‘Dashboard’ then ‘New Dashboard’ from the top menu.</w:t>
      </w:r>
    </w:p>
    <w:p w14:paraId="1F15213C" w14:textId="0ECDEF08" w:rsidR="00A03E0F" w:rsidRPr="00BA518A" w:rsidRDefault="00F96978" w:rsidP="00BA518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>Again, click ‘Dashboard’ from the top menu</w:t>
      </w:r>
      <w:r w:rsidR="00BA518A">
        <w:rPr>
          <w:rFonts w:eastAsia="Times New Roman" w:cstheme="minorHAnsi"/>
          <w:kern w:val="0"/>
          <w:lang w:eastAsia="en-GB"/>
          <w14:ligatures w14:val="none"/>
        </w:rPr>
        <w:t>,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A03E0F" w:rsidRPr="00BA518A">
        <w:rPr>
          <w:rFonts w:eastAsia="Times New Roman" w:cstheme="minorHAnsi"/>
          <w:kern w:val="0"/>
          <w:lang w:eastAsia="en-GB"/>
          <w14:ligatures w14:val="none"/>
        </w:rPr>
        <w:t>then ‘Show Title’ to enable the title.</w:t>
      </w:r>
    </w:p>
    <w:p w14:paraId="38B67C95" w14:textId="5593FFBF" w:rsidR="00A03E0F" w:rsidRPr="00BA518A" w:rsidRDefault="00A03E0F" w:rsidP="00BA518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Replace the </w:t>
      </w:r>
      <w:r w:rsidR="00A51BEC" w:rsidRPr="00BA518A">
        <w:rPr>
          <w:rFonts w:eastAsia="Times New Roman" w:cstheme="minorHAnsi"/>
          <w:kern w:val="0"/>
          <w:lang w:eastAsia="en-GB"/>
          <w14:ligatures w14:val="none"/>
        </w:rPr>
        <w:t>temporary ‘Dashboard’ name with ‘</w:t>
      </w:r>
      <w:r w:rsidR="00004812" w:rsidRPr="00BA518A">
        <w:rPr>
          <w:rFonts w:eastAsia="Times New Roman" w:cstheme="minorHAnsi"/>
          <w:kern w:val="0"/>
          <w:lang w:eastAsia="en-GB"/>
          <w14:ligatures w14:val="none"/>
        </w:rPr>
        <w:t>﻿Executive Dashboard</w:t>
      </w:r>
      <w:r w:rsidR="00A51BEC" w:rsidRPr="00BA518A">
        <w:rPr>
          <w:rFonts w:eastAsia="Times New Roman" w:cstheme="minorHAnsi"/>
          <w:kern w:val="0"/>
          <w:lang w:eastAsia="en-GB"/>
          <w14:ligatures w14:val="none"/>
        </w:rPr>
        <w:t>’.</w:t>
      </w:r>
    </w:p>
    <w:p w14:paraId="2232A790" w14:textId="148D8CB1" w:rsidR="00A51BEC" w:rsidRPr="00BA518A" w:rsidRDefault="00004812" w:rsidP="00BA518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Then add </w:t>
      </w:r>
      <w:r w:rsidR="002F7312">
        <w:rPr>
          <w:rFonts w:eastAsia="Times New Roman" w:cstheme="minorHAnsi"/>
          <w:kern w:val="0"/>
          <w:lang w:eastAsia="en-GB"/>
          <w14:ligatures w14:val="none"/>
        </w:rPr>
        <w:t xml:space="preserve">the </w:t>
      </w:r>
      <w:r w:rsidR="0062044C" w:rsidRPr="00BA518A">
        <w:rPr>
          <w:rFonts w:eastAsia="Times New Roman" w:cstheme="minorHAnsi"/>
          <w:kern w:val="0"/>
          <w:lang w:eastAsia="en-GB"/>
          <w14:ligatures w14:val="none"/>
        </w:rPr>
        <w:t>previously created ‘Worksheet’ from the sheet section.</w:t>
      </w:r>
    </w:p>
    <w:p w14:paraId="104E1BAD" w14:textId="3C00774C" w:rsidR="0062044C" w:rsidRPr="00BA518A" w:rsidRDefault="00847F1B" w:rsidP="00BA518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>Select all the sheets that are needed for the new dashboard.</w:t>
      </w:r>
    </w:p>
    <w:p w14:paraId="78ED8376" w14:textId="56167324" w:rsidR="00847F1B" w:rsidRPr="00BA518A" w:rsidRDefault="00847F1B" w:rsidP="00BA518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>Update the title of each worksheet that was added.</w:t>
      </w:r>
    </w:p>
    <w:p w14:paraId="364C0D30" w14:textId="0D57B929" w:rsidR="00847F1B" w:rsidRPr="00BA518A" w:rsidRDefault="00847F1B" w:rsidP="00BA518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>Ensure the filter is</w:t>
      </w:r>
      <w:r w:rsidR="00CB5E37" w:rsidRPr="00BA518A">
        <w:rPr>
          <w:rFonts w:eastAsia="Times New Roman" w:cstheme="minorHAnsi"/>
          <w:kern w:val="0"/>
          <w:lang w:eastAsia="en-GB"/>
          <w14:ligatures w14:val="none"/>
        </w:rPr>
        <w:t xml:space="preserve"> available in the ‘Category Menu’</w:t>
      </w:r>
      <w:r w:rsidR="00491053" w:rsidRPr="00BA518A">
        <w:rPr>
          <w:rFonts w:eastAsia="Times New Roman" w:cstheme="minorHAnsi"/>
          <w:kern w:val="0"/>
          <w:lang w:eastAsia="en-GB"/>
          <w14:ligatures w14:val="none"/>
        </w:rPr>
        <w:t xml:space="preserve"> by hovering a newly created worksheet and selecting ‘Use as filter’.</w:t>
      </w:r>
    </w:p>
    <w:p w14:paraId="50B3FA2E" w14:textId="5B54B6BA" w:rsidR="005F223E" w:rsidRPr="00BA518A" w:rsidRDefault="00491053" w:rsidP="00BA518A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>Orient the newly added sheets t</w:t>
      </w:r>
      <w:r w:rsidR="00BA518A" w:rsidRPr="00BA518A">
        <w:rPr>
          <w:rFonts w:eastAsia="Times New Roman" w:cstheme="minorHAnsi"/>
          <w:kern w:val="0"/>
          <w:lang w:eastAsia="en-GB"/>
          <w14:ligatures w14:val="none"/>
        </w:rPr>
        <w:t xml:space="preserve">o best </w:t>
      </w:r>
      <w:r w:rsidR="002F7312">
        <w:rPr>
          <w:rFonts w:eastAsia="Times New Roman" w:cstheme="minorHAnsi"/>
          <w:kern w:val="0"/>
          <w:lang w:eastAsia="en-GB"/>
          <w14:ligatures w14:val="none"/>
        </w:rPr>
        <w:t>suit</w:t>
      </w:r>
      <w:r w:rsidR="00BA518A" w:rsidRPr="00BA518A">
        <w:rPr>
          <w:rFonts w:eastAsia="Times New Roman" w:cstheme="minorHAnsi"/>
          <w:kern w:val="0"/>
          <w:lang w:eastAsia="en-GB"/>
          <w14:ligatures w14:val="none"/>
        </w:rPr>
        <w:t xml:space="preserve"> storytelling.</w:t>
      </w:r>
    </w:p>
    <w:p w14:paraId="25A4DD64" w14:textId="77777777" w:rsidR="005F223E" w:rsidRPr="00BA518A" w:rsidRDefault="005F223E" w:rsidP="005F223E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</w:p>
    <w:p w14:paraId="4A069021" w14:textId="2C80F13F" w:rsidR="005F223E" w:rsidRPr="00BA518A" w:rsidRDefault="005F223E" w:rsidP="005F22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color w:val="333333"/>
          <w:kern w:val="0"/>
          <w:shd w:val="clear" w:color="auto" w:fill="FFFFFF"/>
          <w:lang w:eastAsia="en-GB"/>
          <w14:ligatures w14:val="none"/>
        </w:rPr>
        <w:t>Provide instructions to help users navigate the dashboard.</w:t>
      </w:r>
    </w:p>
    <w:p w14:paraId="07573E0F" w14:textId="77777777" w:rsidR="00427412" w:rsidRPr="00BA518A" w:rsidRDefault="003C0590" w:rsidP="00427412">
      <w:pPr>
        <w:shd w:val="clear" w:color="auto" w:fill="FFFFFF"/>
        <w:spacing w:before="100" w:beforeAutospacing="1" w:after="100" w:afterAutospacing="1"/>
        <w:ind w:firstLine="720"/>
        <w:rPr>
          <w:rFonts w:eastAsia="Times New Roman" w:cstheme="minorHAnsi"/>
          <w:kern w:val="0"/>
          <w:lang w:eastAsia="en-GB"/>
          <w14:ligatures w14:val="none"/>
        </w:rPr>
      </w:pPr>
      <w:r w:rsidRPr="003C0590">
        <w:rPr>
          <w:rFonts w:eastAsia="Times New Roman" w:cstheme="minorHAnsi"/>
          <w:kern w:val="0"/>
          <w:lang w:eastAsia="en-GB"/>
          <w14:ligatures w14:val="none"/>
        </w:rPr>
        <w:t>Interactive controls: Executive Dashboard</w:t>
      </w:r>
      <w:r w:rsidRPr="003C0590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 </w:t>
      </w:r>
    </w:p>
    <w:p w14:paraId="67F9405B" w14:textId="77777777" w:rsidR="00427412" w:rsidRPr="00BA518A" w:rsidRDefault="003C0590" w:rsidP="00BA518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>“</w:t>
      </w:r>
      <w:r w:rsidRPr="00BA518A">
        <w:rPr>
          <w:rFonts w:eastAsia="Times New Roman" w:cstheme="minorHAnsi"/>
          <w:b/>
          <w:bCs/>
          <w:kern w:val="0"/>
          <w:lang w:eastAsia="en-GB"/>
          <w14:ligatures w14:val="none"/>
        </w:rPr>
        <w:t>Select Category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>” menu (</w:t>
      </w:r>
      <w:r w:rsidR="00427412" w:rsidRPr="00BA518A">
        <w:rPr>
          <w:rFonts w:eastAsia="Times New Roman" w:cstheme="minorHAnsi"/>
          <w:color w:val="0A5193"/>
          <w:kern w:val="0"/>
          <w:lang w:eastAsia="en-GB"/>
          <w14:ligatures w14:val="none"/>
        </w:rPr>
        <w:t>Left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 or </w:t>
      </w:r>
      <w:r w:rsidR="00427412" w:rsidRPr="00BA518A">
        <w:rPr>
          <w:rFonts w:eastAsia="Times New Roman" w:cstheme="minorHAnsi"/>
          <w:b/>
          <w:bCs/>
          <w:color w:val="FF9900"/>
          <w:kern w:val="0"/>
          <w:lang w:eastAsia="en-GB"/>
          <w14:ligatures w14:val="none"/>
        </w:rPr>
        <w:t>Stayed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) </w:t>
      </w:r>
    </w:p>
    <w:p w14:paraId="73CC2965" w14:textId="4CBB3331" w:rsidR="00427412" w:rsidRPr="00BA518A" w:rsidRDefault="00427412" w:rsidP="00BA518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>To v</w:t>
      </w:r>
      <w:r w:rsidR="003C0590" w:rsidRPr="00BA518A">
        <w:rPr>
          <w:rFonts w:eastAsia="Times New Roman" w:cstheme="minorHAnsi"/>
          <w:kern w:val="0"/>
          <w:lang w:eastAsia="en-GB"/>
          <w14:ligatures w14:val="none"/>
        </w:rPr>
        <w:t xml:space="preserve">iew 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the </w:t>
      </w:r>
      <w:r w:rsidR="003C0590" w:rsidRPr="00BA518A">
        <w:rPr>
          <w:rFonts w:eastAsia="Times New Roman" w:cstheme="minorHAnsi"/>
          <w:kern w:val="0"/>
          <w:lang w:eastAsia="en-GB"/>
          <w14:ligatures w14:val="none"/>
        </w:rPr>
        <w:t xml:space="preserve">elements 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related to the </w:t>
      </w:r>
      <w:r w:rsidR="003C0590" w:rsidRPr="00BA518A">
        <w:rPr>
          <w:rFonts w:eastAsia="Times New Roman" w:cstheme="minorHAnsi"/>
          <w:kern w:val="0"/>
          <w:lang w:eastAsia="en-GB"/>
          <w14:ligatures w14:val="none"/>
        </w:rPr>
        <w:t>churned accounts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>,</w:t>
      </w:r>
      <w:r w:rsidR="003C0590" w:rsidRPr="00BA518A">
        <w:rPr>
          <w:rFonts w:eastAsia="Times New Roman" w:cstheme="minorHAnsi"/>
          <w:b/>
          <w:bCs/>
          <w:color w:val="FF9900"/>
          <w:kern w:val="0"/>
          <w:lang w:eastAsia="en-GB"/>
          <w14:ligatures w14:val="none"/>
        </w:rPr>
        <w:t xml:space="preserve"> </w:t>
      </w:r>
      <w:r w:rsidR="003C0590" w:rsidRPr="00BA518A">
        <w:rPr>
          <w:rFonts w:eastAsia="Times New Roman" w:cstheme="minorHAnsi"/>
          <w:kern w:val="0"/>
          <w:lang w:eastAsia="en-GB"/>
          <w14:ligatures w14:val="none"/>
        </w:rPr>
        <w:t>select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 the</w:t>
      </w:r>
      <w:r w:rsidR="003C0590" w:rsidRPr="00BA518A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>blue</w:t>
      </w:r>
      <w:r w:rsidR="003C0590" w:rsidRPr="00BA518A">
        <w:rPr>
          <w:rFonts w:eastAsia="Times New Roman" w:cstheme="minorHAnsi"/>
          <w:kern w:val="0"/>
          <w:lang w:eastAsia="en-GB"/>
          <w14:ligatures w14:val="none"/>
        </w:rPr>
        <w:t xml:space="preserve"> “</w:t>
      </w:r>
      <w:r w:rsidRPr="00BA518A">
        <w:rPr>
          <w:rFonts w:eastAsia="Times New Roman" w:cstheme="minorHAnsi"/>
          <w:color w:val="0A5193"/>
          <w:kern w:val="0"/>
          <w:lang w:eastAsia="en-GB"/>
          <w14:ligatures w14:val="none"/>
        </w:rPr>
        <w:t>Left</w:t>
      </w:r>
      <w:r w:rsidR="003C0590" w:rsidRPr="00BA518A">
        <w:rPr>
          <w:rFonts w:eastAsia="Times New Roman" w:cstheme="minorHAnsi"/>
          <w:kern w:val="0"/>
          <w:lang w:eastAsia="en-GB"/>
          <w14:ligatures w14:val="none"/>
        </w:rPr>
        <w:t>” in the category menu (top-right).</w:t>
      </w:r>
    </w:p>
    <w:p w14:paraId="21894D27" w14:textId="77777777" w:rsidR="00427412" w:rsidRPr="00BA518A" w:rsidRDefault="003C0590" w:rsidP="00BA518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View numbers of </w:t>
      </w:r>
      <w:r w:rsidR="00427412" w:rsidRPr="00BA518A">
        <w:rPr>
          <w:rFonts w:eastAsia="Times New Roman" w:cstheme="minorHAnsi"/>
          <w:kern w:val="0"/>
          <w:lang w:eastAsia="en-GB"/>
          <w14:ligatures w14:val="none"/>
        </w:rPr>
        <w:t>accounts that did not churn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 by selecting </w:t>
      </w:r>
      <w:r w:rsidR="00427412" w:rsidRPr="00BA518A">
        <w:rPr>
          <w:rFonts w:eastAsia="Times New Roman" w:cstheme="minorHAnsi"/>
          <w:kern w:val="0"/>
          <w:lang w:eastAsia="en-GB"/>
          <w14:ligatures w14:val="none"/>
        </w:rPr>
        <w:t>orange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 “</w:t>
      </w:r>
      <w:r w:rsidR="00427412" w:rsidRPr="00BA518A">
        <w:rPr>
          <w:rFonts w:eastAsia="Times New Roman" w:cstheme="minorHAnsi"/>
          <w:b/>
          <w:bCs/>
          <w:color w:val="FF9900"/>
          <w:kern w:val="0"/>
          <w:lang w:eastAsia="en-GB"/>
          <w14:ligatures w14:val="none"/>
        </w:rPr>
        <w:t>Stayed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>”</w:t>
      </w:r>
      <w:r w:rsidR="00427412" w:rsidRPr="00BA518A">
        <w:rPr>
          <w:rFonts w:eastAsia="Times New Roman" w:cstheme="minorHAnsi"/>
          <w:kern w:val="0"/>
          <w:lang w:eastAsia="en-GB"/>
          <w14:ligatures w14:val="none"/>
        </w:rPr>
        <w:t xml:space="preserve"> in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 the category in </w:t>
      </w:r>
      <w:r w:rsidR="00427412" w:rsidRPr="00BA518A">
        <w:rPr>
          <w:rFonts w:eastAsia="Times New Roman" w:cstheme="minorHAnsi"/>
          <w:kern w:val="0"/>
          <w:lang w:eastAsia="en-GB"/>
          <w14:ligatures w14:val="none"/>
        </w:rPr>
        <w:t xml:space="preserve">the 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menu (top right). </w:t>
      </w:r>
    </w:p>
    <w:p w14:paraId="05EDC6CD" w14:textId="4EFE223C" w:rsidR="005F223E" w:rsidRPr="009849EB" w:rsidRDefault="00427412" w:rsidP="009849EB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After </w:t>
      </w:r>
      <w:r w:rsidR="001C3489" w:rsidRPr="00BA518A">
        <w:rPr>
          <w:rFonts w:eastAsia="Times New Roman" w:cstheme="minorHAnsi"/>
          <w:kern w:val="0"/>
          <w:lang w:eastAsia="en-GB"/>
          <w14:ligatures w14:val="none"/>
        </w:rPr>
        <w:t xml:space="preserve">one of 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the churn </w:t>
      </w:r>
      <w:r w:rsidR="007446B7" w:rsidRPr="00BA518A">
        <w:rPr>
          <w:rFonts w:eastAsia="Times New Roman" w:cstheme="minorHAnsi"/>
          <w:kern w:val="0"/>
          <w:lang w:eastAsia="en-GB"/>
          <w14:ligatures w14:val="none"/>
        </w:rPr>
        <w:t>filters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7446B7" w:rsidRPr="00BA518A">
        <w:rPr>
          <w:rFonts w:eastAsia="Times New Roman" w:cstheme="minorHAnsi"/>
          <w:kern w:val="0"/>
          <w:lang w:eastAsia="en-GB"/>
          <w14:ligatures w14:val="none"/>
        </w:rPr>
        <w:t>are</w:t>
      </w:r>
      <w:r w:rsidRPr="00BA518A">
        <w:rPr>
          <w:rFonts w:eastAsia="Times New Roman" w:cstheme="minorHAnsi"/>
          <w:kern w:val="0"/>
          <w:lang w:eastAsia="en-GB"/>
          <w14:ligatures w14:val="none"/>
        </w:rPr>
        <w:t xml:space="preserve"> selected, all the visual on the dashboards will </w:t>
      </w:r>
      <w:r w:rsidR="001C3489" w:rsidRPr="00BA518A">
        <w:rPr>
          <w:rFonts w:eastAsia="Times New Roman" w:cstheme="minorHAnsi"/>
          <w:kern w:val="0"/>
          <w:lang w:eastAsia="en-GB"/>
          <w14:ligatures w14:val="none"/>
        </w:rPr>
        <w:t>only show the information</w:t>
      </w:r>
      <w:r w:rsidR="00D80079" w:rsidRPr="00BA518A">
        <w:rPr>
          <w:rFonts w:eastAsia="Times New Roman" w:cstheme="minorHAnsi"/>
          <w:kern w:val="0"/>
          <w:lang w:eastAsia="en-GB"/>
          <w14:ligatures w14:val="none"/>
        </w:rPr>
        <w:t xml:space="preserve"> related </w:t>
      </w:r>
      <w:r w:rsidR="003C0590" w:rsidRPr="00BA518A">
        <w:rPr>
          <w:rFonts w:eastAsia="Times New Roman" w:cstheme="minorHAnsi"/>
          <w:kern w:val="0"/>
          <w:lang w:eastAsia="en-GB"/>
          <w14:ligatures w14:val="none"/>
        </w:rPr>
        <w:t>to</w:t>
      </w:r>
      <w:r w:rsidR="00D80079" w:rsidRPr="00BA518A">
        <w:rPr>
          <w:rFonts w:eastAsia="Times New Roman" w:cstheme="minorHAnsi"/>
          <w:kern w:val="0"/>
          <w:lang w:eastAsia="en-GB"/>
          <w14:ligatures w14:val="none"/>
        </w:rPr>
        <w:t xml:space="preserve"> it. </w:t>
      </w:r>
      <w:r w:rsidR="003C0590" w:rsidRPr="00BA518A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FB39F6" w:rsidRPr="00BA518A">
        <w:rPr>
          <w:rFonts w:eastAsia="Times New Roman" w:cstheme="minorHAnsi"/>
          <w:kern w:val="0"/>
          <w:lang w:eastAsia="en-GB"/>
          <w14:ligatures w14:val="none"/>
        </w:rPr>
        <w:t>i.e.,</w:t>
      </w:r>
      <w:r w:rsidR="00D80079" w:rsidRPr="00BA518A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10278E" w:rsidRPr="00BA518A">
        <w:rPr>
          <w:rFonts w:eastAsia="Times New Roman" w:cstheme="minorHAnsi"/>
          <w:kern w:val="0"/>
          <w:lang w:eastAsia="en-GB"/>
          <w14:ligatures w14:val="none"/>
        </w:rPr>
        <w:t xml:space="preserve">Churn related </w:t>
      </w:r>
      <w:r w:rsidR="00FB39F6" w:rsidRPr="00BA518A">
        <w:rPr>
          <w:rFonts w:eastAsia="Times New Roman" w:cstheme="minorHAnsi"/>
          <w:kern w:val="0"/>
          <w:lang w:eastAsia="en-GB"/>
          <w14:ligatures w14:val="none"/>
        </w:rPr>
        <w:t>visuals</w:t>
      </w:r>
      <w:r w:rsidR="0010278E" w:rsidRPr="00BA518A">
        <w:rPr>
          <w:rFonts w:eastAsia="Times New Roman" w:cstheme="minorHAnsi"/>
          <w:kern w:val="0"/>
          <w:lang w:eastAsia="en-GB"/>
          <w14:ligatures w14:val="none"/>
        </w:rPr>
        <w:t xml:space="preserve"> will be updated</w:t>
      </w:r>
      <w:r w:rsidR="00FB39F6" w:rsidRPr="00BA518A">
        <w:rPr>
          <w:rFonts w:eastAsia="Times New Roman" w:cstheme="minorHAnsi"/>
          <w:kern w:val="0"/>
          <w:lang w:eastAsia="en-GB"/>
          <w14:ligatures w14:val="none"/>
        </w:rPr>
        <w:t xml:space="preserve"> to show </w:t>
      </w:r>
      <w:r w:rsidR="00F509DA" w:rsidRPr="00BA518A">
        <w:rPr>
          <w:rFonts w:eastAsia="Times New Roman" w:cstheme="minorHAnsi"/>
          <w:kern w:val="0"/>
          <w:lang w:eastAsia="en-GB"/>
          <w14:ligatures w14:val="none"/>
        </w:rPr>
        <w:t>relevant</w:t>
      </w:r>
      <w:r w:rsidR="00FB39F6" w:rsidRPr="00BA518A">
        <w:rPr>
          <w:rFonts w:eastAsia="Times New Roman" w:cstheme="minorHAnsi"/>
          <w:kern w:val="0"/>
          <w:lang w:eastAsia="en-GB"/>
          <w14:ligatures w14:val="none"/>
        </w:rPr>
        <w:t xml:space="preserve"> values.</w:t>
      </w:r>
    </w:p>
    <w:sectPr w:rsidR="005F223E" w:rsidRPr="00984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4043"/>
    <w:multiLevelType w:val="hybridMultilevel"/>
    <w:tmpl w:val="37F65C6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D304F2"/>
    <w:multiLevelType w:val="hybridMultilevel"/>
    <w:tmpl w:val="CEE24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50C6D"/>
    <w:multiLevelType w:val="hybridMultilevel"/>
    <w:tmpl w:val="C4C2F0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CE74B8"/>
    <w:multiLevelType w:val="multilevel"/>
    <w:tmpl w:val="5254E0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="Times New Roman" w:hAnsiTheme="minorHAnsi" w:cstheme="minorHAnsi"/>
        <w:sz w:val="20"/>
      </w:rPr>
    </w:lvl>
    <w:lvl w:ilvl="1"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8560B"/>
    <w:multiLevelType w:val="multilevel"/>
    <w:tmpl w:val="FF04C8B0"/>
    <w:lvl w:ilvl="0">
      <w:start w:val="1"/>
      <w:numFmt w:val="lowerLetter"/>
      <w:lvlText w:val="%1)"/>
      <w:lvlJc w:val="left"/>
      <w:pPr>
        <w:ind w:left="1080" w:hanging="360"/>
      </w:pPr>
      <w:rPr>
        <w:sz w:val="20"/>
      </w:rPr>
    </w:lvl>
    <w:lvl w:ilvl="1"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F68E4"/>
    <w:multiLevelType w:val="hybridMultilevel"/>
    <w:tmpl w:val="343404A8"/>
    <w:lvl w:ilvl="0" w:tplc="60E48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0B6EC5"/>
    <w:multiLevelType w:val="multilevel"/>
    <w:tmpl w:val="9128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8053D"/>
    <w:multiLevelType w:val="multilevel"/>
    <w:tmpl w:val="B110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MT" w:eastAsia="Times New Roman" w:hAnsi="ArialMT" w:cs="Times New Roman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D34915"/>
    <w:multiLevelType w:val="multilevel"/>
    <w:tmpl w:val="CC00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B716C"/>
    <w:multiLevelType w:val="multilevel"/>
    <w:tmpl w:val="5254E0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="Times New Roman" w:hAnsiTheme="minorHAnsi" w:cstheme="minorHAnsi"/>
        <w:sz w:val="20"/>
      </w:rPr>
    </w:lvl>
    <w:lvl w:ilvl="1"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90"/>
    <w:rsid w:val="00004812"/>
    <w:rsid w:val="0010278E"/>
    <w:rsid w:val="001C3489"/>
    <w:rsid w:val="00265F31"/>
    <w:rsid w:val="002F7312"/>
    <w:rsid w:val="003C0590"/>
    <w:rsid w:val="00427412"/>
    <w:rsid w:val="00491053"/>
    <w:rsid w:val="005258BC"/>
    <w:rsid w:val="005F223E"/>
    <w:rsid w:val="0062044C"/>
    <w:rsid w:val="007202BD"/>
    <w:rsid w:val="007446B7"/>
    <w:rsid w:val="00847F1B"/>
    <w:rsid w:val="00980948"/>
    <w:rsid w:val="009849EB"/>
    <w:rsid w:val="009E0891"/>
    <w:rsid w:val="00A03E0F"/>
    <w:rsid w:val="00A51BEC"/>
    <w:rsid w:val="00BA518A"/>
    <w:rsid w:val="00CB5E37"/>
    <w:rsid w:val="00D80079"/>
    <w:rsid w:val="00D84994"/>
    <w:rsid w:val="00E07E98"/>
    <w:rsid w:val="00F509DA"/>
    <w:rsid w:val="00F53144"/>
    <w:rsid w:val="00F96978"/>
    <w:rsid w:val="00FB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D6B2"/>
  <w15:chartTrackingRefBased/>
  <w15:docId w15:val="{B7A27ADE-8C6C-8F40-8488-00EFB08C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5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525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14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2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Zaheer</dc:creator>
  <cp:keywords/>
  <dc:description/>
  <cp:lastModifiedBy>Ali Zaheer</cp:lastModifiedBy>
  <cp:revision>24</cp:revision>
  <dcterms:created xsi:type="dcterms:W3CDTF">2022-03-23T23:52:00Z</dcterms:created>
  <dcterms:modified xsi:type="dcterms:W3CDTF">2022-04-19T15:15:00Z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2022-04-19T15:14:38Z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9e92617a-adf2-4acd-80a3-4c1f4b90e001</vt:lpwstr>
  </property>
  <property fmtid="{D5CDD505-2E9C-101B-9397-08002B2CF9AE}" pid="8" name="MSIP_Label_5fae8262-b78e-4366-8929-a5d6aac95320_ContentBits">
    <vt:lpwstr>0</vt:lpwstr>
  </property>
</Properties>
</file>