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Sikandar Ali Abdul</w:t>
      </w:r>
    </w:p>
    <w:p>
      <w:pPr>
        <w:spacing w:after="80" w:before="0"/>
      </w:pPr>
      <w:r>
        <w:rPr>
          <w:rFonts w:ascii="Calibri" w:cs="Calibri" w:eastAsia="Calibri" w:hAnsi="Calibri"/>
          <w:color w:val="8A9BBD"/>
          <w:sz w:val="22"/>
          <w:szCs w:val="22"/>
        </w:rPr>
        <w:t xml:space="preserve">Senior UX Architect  ·  Design Systems  ·  Enterprise SaaS  ·  Agentic AI</w:t>
      </w:r>
    </w:p>
    <w:p>
      <w:pPr>
        <w:tabs>
          <w:tab w:val="left" w:pos="1800"/>
          <w:tab w:val="left" w:pos="4200"/>
          <w:tab w:val="left" w:pos="6600"/>
        </w:tabs>
        <w:spacing w:after="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+91 7276060100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ebsys0nbzzy1coga_dwm8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ali050786@gmail.com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pn7uckgk3k7a1rjwilr4j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linkedin.com/in/blinkwiser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Pune, India</w:t>
      </w:r>
    </w:p>
    <w:p>
      <w:pPr>
        <w:pBdr>
          <w:bottom w:val="single" w:color="8A9BBD" w:sz="4" w:space="1"/>
        </w:pBdr>
        <w:spacing w:after="0" w:before="0"/>
      </w:pPr>
    </w:p>
    <w:p>
      <w:pPr>
        <w:spacing w:after="80" w:before="0"/>
      </w:pPr>
    </w:p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2A4A"/>
          <w:spacing w:val="40"/>
          <w:sz w:val="18"/>
          <w:szCs w:val="18"/>
        </w:rPr>
        <w:t xml:space="preserve">PROFESSIONAL SUMMARY</w:t>
      </w:r>
    </w:p>
    <w:p>
      <w:pPr>
        <w:pBdr>
          <w:bottom w:val="single" w:color="1B2A4A" w:sz="4" w:space="1"/>
        </w:pBdr>
        <w:spacing w:after="0" w:before="0"/>
      </w:pPr>
    </w:p>
    <w:p>
      <w:pPr>
        <w:spacing w:after="80" w:before="0"/>
      </w:pP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Senior UX Architect with 11 years of experience designing enterprise SaaS platforms, government civic systems, and consumer products. Founding designer of Javelina, a configuration-driven multi-tenant health insurance SaaS platform serving Fortune 500 clients including Cigna — built on a three-tier hierarchical theming engine that deploys new client brands in under 24 hours. Deep expertise in design systems, information architecture, and bilingual (RTL) design. Since 2025, independently shipping AI-powered products using agentic workflows — applying AI as a design and build tool, not as a product category. Works at the intersection of design architecture, product thinking, and engineering.</w:t>
      </w:r>
    </w:p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2A4A"/>
          <w:spacing w:val="40"/>
          <w:sz w:val="18"/>
          <w:szCs w:val="18"/>
        </w:rPr>
        <w:t xml:space="preserve">EXPERIENCE</w:t>
      </w:r>
    </w:p>
    <w:p>
      <w:pPr>
        <w:pBdr>
          <w:bottom w:val="single" w:color="1B2A4A" w:sz="4" w:space="1"/>
        </w:pBdr>
        <w:spacing w:after="0" w:before="0"/>
      </w:pPr>
    </w:p>
    <w:p>
      <w:pPr>
        <w:spacing w:after="80" w:before="0"/>
      </w:pP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Senior UX Architect</w:t>
      </w:r>
      <w:r>
        <w:rPr>
          <w:rFonts w:ascii="Calibri" w:cs="Calibri" w:eastAsia="Calibri" w:hAnsi="Calibri"/>
          <w:color w:val="8A9BBD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Mphasis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A9BBD"/>
          <w:sz w:val="18"/>
          <w:szCs w:val="18"/>
        </w:rPr>
        <w:t xml:space="preserve">May 2015 – Present  |  Pune, India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Javelina — Enterprise Health Insurance SaaS Platform</w:t>
      </w:r>
      <w:r>
        <w:rPr>
          <w:rFonts w:ascii="Calibri" w:cs="Calibri" w:eastAsia="Calibri" w:hAnsi="Calibri"/>
          <w:color w:val="8A9BBD"/>
          <w:sz w:val="18"/>
          <w:szCs w:val="18"/>
        </w:rPr>
        <w:t xml:space="preserve">   2021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Architected and led UX for Javelina, a configuration-driven multi-tenant SaaS platform for the US enterprise health insurance market; built and led a team of four designers across the full product lifecycle.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a three-tier hierarchical theming system (Insurer → Employer → Member) enabling full white-label brand customisation without code changes; clients include Cigna, Keenan, Aptia, and Bywater.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a 120+ component design system powering web and mobile experiences across multiple enterprise tenants with consistent interaction patterns, design tokens, and documentation.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Redesigned the Open Enrollment flow from 9 steps to 5 through decision-flow restructuring — significantly reducing drop-off at the most critical point in the user journey.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Achieved new client theme deployment in under 24 hours; feature velocity of 2 days design, 3 days development — a direct result of the theming architecture and component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white-label iOS and Android mobile apps rebrandable per client in 1–2 days, extending the platform's multi-tenant model to native mobile surfaces.</w:t>
      </w:r>
    </w:p>
    <w:p>
      <w:pPr>
        <w:spacing w:after="40" w:before="0"/>
      </w:pP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Dubai Municipality — Government Civic Platform</w:t>
      </w:r>
      <w:r>
        <w:rPr>
          <w:rFonts w:ascii="Calibri" w:cs="Calibri" w:eastAsia="Calibri" w:hAnsi="Calibri"/>
          <w:color w:val="8A9BBD"/>
          <w:sz w:val="18"/>
          <w:szCs w:val="18"/>
        </w:rPr>
        <w:t xml:space="preserve">   2020 –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Led UX for a large-scale bilingual civic services platform serving millions of Dubai residents; worked onsite in the UAE presenting and approving deliverables directly with senior government stakeholders.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Delivered full English and Arabic design with RTL layout support across web and mobile — designing for a population spanning 180+ nationalities with zero onboarding tolerance.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information architecture and service flows across a broad portfolio of digital government services including permits, payments, land services, and food safety.</w:t>
      </w:r>
    </w:p>
    <w:p>
      <w:pPr>
        <w:spacing w:after="40" w:before="0"/>
      </w:pP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Jet Airways — Consumer Multi-Platform</w:t>
      </w:r>
      <w:r>
        <w:rPr>
          <w:rFonts w:ascii="Calibri" w:cs="Calibri" w:eastAsia="Calibri" w:hAnsi="Calibri"/>
          <w:color w:val="8A9BBD"/>
          <w:sz w:val="18"/>
          <w:szCs w:val="18"/>
        </w:rPr>
        <w:t xml:space="preserve">   2015 – 2019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end-to-end digital experiences for one of India's largest airlines across web, iOS, Android, and Apple Watch.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Shipped iOS and Android apps and an Apple Watch companion app — all live in production until the airline's closure in 2019.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Developed a responsive component library supporting consistent multi-device coverage across the airline's digital product suite.</w:t>
      </w:r>
    </w:p>
    <w:p>
      <w:pPr>
        <w:spacing w:after="60" w:before="0"/>
      </w:pP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Founder &amp; Product Designer</w:t>
      </w:r>
      <w:r>
        <w:rPr>
          <w:rFonts w:ascii="Calibri" w:cs="Calibri" w:eastAsia="Calibri" w:hAnsi="Calibri"/>
          <w:color w:val="8A9BBD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Blinkwiser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A9BBD"/>
          <w:sz w:val="18"/>
          <w:szCs w:val="18"/>
        </w:rPr>
        <w:t xml:space="preserve">2025 – Present  |  Pune,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and shipped Carousel Builder — a LinkedIn carousel PDF generator powered by a two-agent AI pipeline (StrategistAgent → TemplateAgent); live in production with active users on a freemium model.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and shipped Video Course Builder — a seven-stage AI-powered pipeline that transforms a topic into a fully scripted, visually directed course; live in free beta with teacher, student, and admin roles.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Led product design, UX architecture, and agent workflow design entirely solo for both products — AI is a design and production tool in the process, not the product itself.</w:t>
      </w:r>
    </w:p>
    <w:p>
      <w:pPr>
        <w:spacing w:after="60" w:before="0"/>
      </w:pP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UX Designer</w:t>
      </w:r>
      <w:r>
        <w:rPr>
          <w:rFonts w:ascii="Calibri" w:cs="Calibri" w:eastAsia="Calibri" w:hAnsi="Calibri"/>
          <w:color w:val="8A9BBD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IBN Al QYM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A9BBD"/>
          <w:sz w:val="18"/>
          <w:szCs w:val="18"/>
        </w:rPr>
        <w:t xml:space="preserve">Mar 2014 – Mar 2015  |  Doha, Qatar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and delivered UI for web platforms in a client-facing agency environment; presented visual designs to clients and managed approval workflows.</w:t>
      </w:r>
    </w:p>
    <w:p>
      <w:pPr>
        <w:spacing w:after="40" w:before="0"/>
      </w:pP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UI/UX Designer</w:t>
      </w:r>
      <w:r>
        <w:rPr>
          <w:rFonts w:ascii="Calibri" w:cs="Calibri" w:eastAsia="Calibri" w:hAnsi="Calibri"/>
          <w:color w:val="8A9BBD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ITAD Learning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A9BBD"/>
          <w:sz w:val="18"/>
          <w:szCs w:val="18"/>
        </w:rPr>
        <w:t xml:space="preserve">Jan 2012 – Dec 2013  |  Pune,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mockups for web applications; created brand and marketing assets; collaborated with product and engineering teams.</w:t>
      </w:r>
    </w:p>
    <w:p>
      <w:pPr>
        <w:spacing w:after="40" w:before="0"/>
      </w:pP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Web &amp; Graphic Designer</w:t>
      </w:r>
      <w:r>
        <w:rPr>
          <w:rFonts w:ascii="Calibri" w:cs="Calibri" w:eastAsia="Calibri" w:hAnsi="Calibri"/>
          <w:color w:val="8A9BBD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Wahab Studio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A9BBD"/>
          <w:sz w:val="18"/>
          <w:szCs w:val="18"/>
        </w:rPr>
        <w:t xml:space="preserve">Aug 2007 – Dec 2011  |  Pune,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Delivered web and print design across multiple client engagements; created mockups, visual designs, and magazine layouts.</w:t>
      </w:r>
    </w:p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2A4A"/>
          <w:spacing w:val="40"/>
          <w:sz w:val="18"/>
          <w:szCs w:val="18"/>
        </w:rPr>
        <w:t xml:space="preserve">KEY PROJECTS &amp; CLIENTS</w:t>
      </w:r>
    </w:p>
    <w:p>
      <w:pPr>
        <w:pBdr>
          <w:bottom w:val="single" w:color="1B2A4A" w:sz="4" w:space="1"/>
        </w:pBdr>
        <w:spacing w:after="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BBD"/>
                <w:sz w:val="17"/>
                <w:szCs w:val="17"/>
              </w:rPr>
              <w:t xml:space="preserve">Javelina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Cigna, Keenan, Aptia, Bywater — founding designer on a multi-tenant enterprise health insurance SaaS platform for the US market, serving Fortune 500 clients.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BBD"/>
                <w:sz w:val="17"/>
                <w:szCs w:val="17"/>
              </w:rPr>
              <w:t xml:space="preserve">Dubai Municipality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Bilingual civic services platform with full English and Arabic RTL support; onsite UAE engagement with senior government stakeholders.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BBD"/>
                <w:sz w:val="17"/>
                <w:szCs w:val="17"/>
              </w:rPr>
              <w:t xml:space="preserve">Jet Airways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Web, iOS, Android, and Apple Watch applications — all in production until 2019.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BBD"/>
                <w:sz w:val="17"/>
                <w:szCs w:val="17"/>
              </w:rPr>
              <w:t xml:space="preserve">Nusuk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POC landing page approved by the Ministry of Hajj and Umrah, Saudi Arabia.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BBD"/>
                <w:sz w:val="17"/>
                <w:szCs w:val="17"/>
              </w:rPr>
              <w:t xml:space="preserve">Blinkwiser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Two independently shipped AI-powered SaaS products with active users — designed solo from concept to production.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2A4A"/>
          <w:spacing w:val="40"/>
          <w:sz w:val="18"/>
          <w:szCs w:val="18"/>
        </w:rPr>
        <w:t xml:space="preserve">SKILLS</w:t>
      </w:r>
    </w:p>
    <w:p>
      <w:pPr>
        <w:pBdr>
          <w:bottom w:val="single" w:color="1B2A4A" w:sz="4" w:space="1"/>
        </w:pBdr>
        <w:spacing w:after="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BBD"/>
                <w:sz w:val="17"/>
                <w:szCs w:val="17"/>
              </w:rPr>
              <w:t xml:space="preserve">Design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Multi-tenant Design Systems · Information Architecture · Interaction Design · Usability Testing · Journey Mapping · Design Tokens · Hierarchical Theming · White-Label Configuration · Bilingual / RTL Design · Accessibility (WCAG) · Agentic UX Patterns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BBD"/>
                <w:sz w:val="17"/>
                <w:szCs w:val="17"/>
              </w:rPr>
              <w:t xml:space="preserve">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Figma · FigJam · Framer Motion · Protopie · Storybook · Zeplin · Maze · Miro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BBD"/>
                <w:sz w:val="17"/>
                <w:szCs w:val="17"/>
              </w:rPr>
              <w:t xml:space="preserve">Technical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React / Next.js · TypeScript · HTML / CSS · CSS Variables / Design Tokens · LangChain / LangGraph · REST APIs · Appwrite · Vercel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BBD"/>
                <w:sz w:val="17"/>
                <w:szCs w:val="17"/>
              </w:rPr>
              <w:t xml:space="preserve">Leadership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Team of 4 designers · Cross-functional stakeholder management · Enterprise health insurance (US) · Government civic platforms · Consumer mobile (iOS / Android / Watch)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2A4A"/>
          <w:spacing w:val="40"/>
          <w:sz w:val="18"/>
          <w:szCs w:val="18"/>
        </w:rPr>
        <w:t xml:space="preserve">EDUCATION</w:t>
      </w:r>
    </w:p>
    <w:p>
      <w:pPr>
        <w:pBdr>
          <w:bottom w:val="single" w:color="1B2A4A" w:sz="4" w:space="1"/>
        </w:pBdr>
        <w:spacing w:after="0" w:before="0"/>
      </w:pPr>
    </w:p>
    <w:p>
      <w:pPr>
        <w:spacing w:after="80" w:before="0"/>
      </w:pP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Bachelor of Business Administration (BBA)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8A9BBD"/>
          <w:sz w:val="18"/>
          <w:szCs w:val="18"/>
        </w:rPr>
        <w:t xml:space="preserve">2011 – 2013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Mahatma Gandhi University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bsys0nbzzy1coga_dwm8" Type="http://schemas.openxmlformats.org/officeDocument/2006/relationships/hyperlink" Target="mailto:ali050786@gmail.com" TargetMode="External"/><Relationship Id="rIdpn7uckgk3k7a1rjwilr4j" Type="http://schemas.openxmlformats.org/officeDocument/2006/relationships/hyperlink" Target="https://linkedin.com/in/blinkwis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2026-05-31T14:12:38.763Z</dcterms:created>
  <dcterms:modified xsi:type="dcterms:W3CDTF">2026-05-31T14:12:38.763Z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