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40"/>
        <w:jc w:val="center"/>
      </w:pPr>
      <w:r>
        <w:rPr>
          <w:rFonts w:ascii="Calibri" w:cs="Calibri" w:eastAsia="Calibri" w:hAnsi="Calibri"/>
          <w:b/>
          <w:bCs/>
          <w:color w:val="1F3864"/>
          <w:sz w:val="44"/>
          <w:szCs w:val="44"/>
        </w:rPr>
        <w:t xml:space="preserve">Software Requirements Specification</w:t>
      </w:r>
    </w:p>
    <w:p>
      <w:pPr>
        <w:spacing w:after="160"/>
        <w:jc w:val="center"/>
      </w:pPr>
      <w:r>
        <w:rPr>
          <w:rFonts w:ascii="Calibri" w:cs="Calibri" w:eastAsia="Calibri" w:hAnsi="Calibri"/>
          <w:b/>
          <w:bCs/>
          <w:color w:val="2E75B6"/>
          <w:sz w:val="72"/>
          <w:szCs w:val="72"/>
        </w:rPr>
        <w:t xml:space="preserve">Nexora</w:t>
      </w:r>
    </w:p>
    <w:p>
      <w:pPr>
        <w:spacing w:after="900"/>
        <w:jc w:val="center"/>
      </w:pPr>
      <w:r>
        <w:rPr>
          <w:rFonts w:ascii="Calibri" w:cs="Calibri" w:eastAsia="Calibri" w:hAnsi="Calibri"/>
          <w:i/>
          <w:iCs/>
          <w:color w:val="595959"/>
          <w:sz w:val="28"/>
          <w:szCs w:val="28"/>
        </w:rPr>
        <w:t xml:space="preserve">Real-Time Chat Platform</w:t>
      </w:r>
    </w:p>
    <w:p>
      <w:pPr>
        <w:spacing w:after="80"/>
        <w:jc w:val="center"/>
      </w:pPr>
      <w:r>
        <w:rPr>
          <w:rFonts w:ascii="Calibri" w:cs="Calibri" w:eastAsia="Calibri" w:hAnsi="Calibri"/>
          <w:sz w:val="22"/>
          <w:szCs w:val="22"/>
        </w:rPr>
        <w:t xml:space="preserve">Document Version 1.0</w:t>
      </w:r>
    </w:p>
    <w:p>
      <w:pPr>
        <w:spacing w:after="80"/>
        <w:jc w:val="center"/>
      </w:pPr>
      <w:r>
        <w:rPr>
          <w:rFonts w:ascii="Calibri" w:cs="Calibri" w:eastAsia="Calibri" w:hAnsi="Calibri"/>
          <w:color w:val="595959"/>
          <w:sz w:val="20"/>
          <w:szCs w:val="20"/>
        </w:rPr>
        <w:t xml:space="preserve">Prepared in accordance with IEEE 830-1998 SRS guidelines</w:t>
      </w:r>
    </w:p>
    <w:p>
      <w:pPr>
        <w:spacing w:after="40"/>
        <w:jc w:val="center"/>
      </w:pPr>
      <w:r>
        <w:rPr>
          <w:rFonts w:ascii="Calibri" w:cs="Calibri" w:eastAsia="Calibri" w:hAnsi="Calibri"/>
          <w:sz w:val="20"/>
          <w:szCs w:val="20"/>
        </w:rPr>
        <w:t xml:space="preserve">Author: Ali Mehdi Mirza</w:t>
      </w:r>
    </w:p>
    <w:p>
      <w:pPr>
        <w:spacing w:after="40"/>
        <w:jc w:val="center"/>
      </w:pPr>
      <w:r>
        <w:rPr>
          <w:rFonts w:ascii="Calibri" w:cs="Calibri" w:eastAsia="Calibri" w:hAnsi="Calibri"/>
          <w:color w:val="2E75B6"/>
          <w:sz w:val="20"/>
          <w:szCs w:val="20"/>
        </w:rPr>
        <w:t xml:space="preserve">Repository: github.com/ali0786mehdi/nexora</w:t>
      </w:r>
    </w:p>
    <w:p>
      <w:pPr>
        <w:jc w:val="center"/>
      </w:pPr>
      <w:r>
        <w:rPr>
          <w:rFonts w:ascii="Calibri" w:cs="Calibri" w:eastAsia="Calibri" w:hAnsi="Calibri"/>
          <w:sz w:val="20"/>
          <w:szCs w:val="20"/>
        </w:rPr>
        <w:t xml:space="preserve">Date: July 24, 2026</w:t>
      </w:r>
    </w:p>
    <w:p>
      <w:r>
        <w:br w:type="page"/>
      </w:r>
    </w:p>
    <w:p>
      <w:pPr>
        <w:sectPr>
          <w:pgSz w:w="12240" w:h="15840" w:orient="portrait"/>
          <w:pgMar w:top="1080" w:right="1260" w:bottom="1080" w:left="1260" w:header="708" w:footer="708" w:gutter="0"/>
          <w:pgNumType/>
          <w:docGrid w:linePitch="360"/>
        </w:sectPr>
      </w:pPr>
    </w:p>
    <w:p>
      <w:pPr>
        <w:pStyle w:val="Heading1"/>
        <w:spacing w:after="160" w:before="360"/>
      </w:pPr>
      <w:r>
        <w:t xml:space="preserve">Revision History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4550"/>
        <w:gridCol w:w="1500"/>
      </w:tblGrid>
      <w:tr>
        <w:trPr>
          <w:tblHeader/>
        </w:trPr>
        <w:tc>
          <w:tcPr>
            <w:tcW w:type="dxa" w:w="15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Version</w:t>
            </w:r>
          </w:p>
        </w:tc>
        <w:tc>
          <w:tcPr>
            <w:tcW w:type="dxa" w:w="18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Date</w:t>
            </w:r>
          </w:p>
        </w:tc>
        <w:tc>
          <w:tcPr>
            <w:tcW w:type="dxa" w:w="45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c>
          <w:tcPr>
            <w:tcW w:type="dxa" w:w="15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Author</w:t>
            </w:r>
          </w:p>
        </w:tc>
      </w:tr>
      <w:tr>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1.0</w:t>
            </w:r>
          </w:p>
        </w:tc>
        <w:tc>
          <w:tcPr>
            <w:tcW w:type="dxa" w:w="1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2026-07-24</w:t>
            </w:r>
          </w:p>
        </w:tc>
        <w:tc>
          <w:tcPr>
            <w:tcW w:type="dxa" w:w="45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Initial SRS covering Phases 1-6 (MVP through enterprise hardening)</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Ali Mehdi Mirza</w:t>
            </w:r>
          </w:p>
        </w:tc>
      </w:tr>
    </w:tbl>
    <w:p>
      <w:r>
        <w:br w:type="page"/>
      </w:r>
    </w:p>
    <w:p>
      <w:pPr>
        <w:pStyle w:val="Heading1"/>
        <w:spacing w:after="16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1. Introduction</w:t>
      </w:r>
    </w:p>
    <w:p>
      <w:pPr>
        <w:pStyle w:val="Heading2"/>
        <w:spacing w:after="120" w:before="280"/>
      </w:pPr>
      <w:r>
        <w:t xml:space="preserve">1.1 Purpose</w:t>
      </w:r>
    </w:p>
    <w:p>
      <w:pPr>
        <w:spacing w:after="160"/>
      </w:pPr>
      <w:r>
        <w:rPr>
          <w:rFonts w:ascii="Calibri" w:cs="Calibri" w:eastAsia="Calibri" w:hAnsi="Calibri"/>
          <w:sz w:val="22"/>
          <w:szCs w:val="22"/>
        </w:rPr>
        <w:t xml:space="preserve">This Software Requirements Specification (SRS) defines the functional and non-functional requirements for Nexora, a production-grade, real-time chat platform. It is intended to guide design and implementation from an initial MVP through to an enterprise-hardened deployment, and to serve as a reference for developers, reviewers, and future contributors. This document follows the structure recommended by IEEE 830-1998.</w:t>
      </w:r>
    </w:p>
    <w:p>
      <w:pPr>
        <w:pStyle w:val="Heading2"/>
        <w:spacing w:after="120" w:before="280"/>
      </w:pPr>
      <w:r>
        <w:t xml:space="preserve">1.2 Scope</w:t>
      </w:r>
    </w:p>
    <w:p>
      <w:pPr>
        <w:spacing w:after="160"/>
      </w:pPr>
      <w:r>
        <w:rPr>
          <w:rFonts w:ascii="Calibri" w:cs="Calibri" w:eastAsia="Calibri" w:hAnsi="Calibri"/>
          <w:sz w:val="22"/>
          <w:szCs w:val="22"/>
        </w:rPr>
        <w:t xml:space="preserve">Nexora is a backend-first, event-driven chat system providing user authentication, channel-based group messaging, direct messaging, typing indicators, read receipts, presence tracking, file/image sharing, and push/email notifications. The system is designed to scale horizontally across multiple server instances using Redis Pub/Sub, and to offload non-critical work (emails, cleanup, digests) to background job queues via BullMQ.</w:t>
      </w:r>
    </w:p>
    <w:p>
      <w:pPr>
        <w:spacing w:after="160"/>
      </w:pPr>
      <w:r>
        <w:rPr>
          <w:rFonts w:ascii="Calibri" w:cs="Calibri" w:eastAsia="Calibri" w:hAnsi="Calibri"/>
          <w:sz w:val="22"/>
          <w:szCs w:val="22"/>
        </w:rPr>
        <w:t xml:space="preserve">The product is delivered as a containerized backend service exposing a REST API for resource management and a WebSocket API (Socket.io) for real-time events. It is frontend-agnostic: any web, mobile, or CLI client capable of REST and Socket.io communication can consume it.</w:t>
      </w:r>
    </w:p>
    <w:p>
      <w:pPr>
        <w:spacing w:after="160"/>
      </w:pPr>
      <w:r>
        <w:rPr>
          <w:rFonts w:ascii="Calibri" w:cs="Calibri" w:eastAsia="Calibri" w:hAnsi="Calibri"/>
          <w:sz w:val="22"/>
          <w:szCs w:val="22"/>
        </w:rPr>
        <w:t xml:space="preserve">In scope:</w:t>
      </w:r>
    </w:p>
    <w:p>
      <w:pPr>
        <w:pStyle w:val="ListParagraph"/>
        <w:numPr>
          <w:ilvl w:val="0"/>
          <w:numId w:val="1"/>
        </w:numPr>
        <w:spacing w:after="60"/>
      </w:pPr>
      <w:r>
        <w:t xml:space="preserve">User registration, authentication (JWT access/refresh), and session management</w:t>
      </w:r>
    </w:p>
    <w:p>
      <w:pPr>
        <w:pStyle w:val="ListParagraph"/>
        <w:numPr>
          <w:ilvl w:val="0"/>
          <w:numId w:val="1"/>
        </w:numPr>
        <w:spacing w:after="60"/>
      </w:pPr>
      <w:r>
        <w:t xml:space="preserve">Channel creation, membership, and public channel discovery</w:t>
      </w:r>
    </w:p>
    <w:p>
      <w:pPr>
        <w:pStyle w:val="ListParagraph"/>
        <w:numPr>
          <w:ilvl w:val="0"/>
          <w:numId w:val="1"/>
        </w:numPr>
        <w:spacing w:after="60"/>
      </w:pPr>
      <w:r>
        <w:t xml:space="preserve">Real-time channel messaging and one-to-one direct messaging</w:t>
      </w:r>
    </w:p>
    <w:p>
      <w:pPr>
        <w:pStyle w:val="ListParagraph"/>
        <w:numPr>
          <w:ilvl w:val="0"/>
          <w:numId w:val="1"/>
        </w:numPr>
        <w:spacing w:after="60"/>
      </w:pPr>
      <w:r>
        <w:t xml:space="preserve">Typing indicators, read receipts, and online/offline presence</w:t>
      </w:r>
    </w:p>
    <w:p>
      <w:pPr>
        <w:pStyle w:val="ListParagraph"/>
        <w:numPr>
          <w:ilvl w:val="0"/>
          <w:numId w:val="1"/>
        </w:numPr>
        <w:spacing w:after="60"/>
      </w:pPr>
      <w:r>
        <w:t xml:space="preserve">Paginated message history retrieval</w:t>
      </w:r>
    </w:p>
    <w:p>
      <w:pPr>
        <w:pStyle w:val="ListParagraph"/>
        <w:numPr>
          <w:ilvl w:val="0"/>
          <w:numId w:val="1"/>
        </w:numPr>
        <w:spacing w:after="60"/>
      </w:pPr>
      <w:r>
        <w:t xml:space="preserve">Horizontal scaling of WebSocket connections via Redis Pub/Sub</w:t>
      </w:r>
    </w:p>
    <w:p>
      <w:pPr>
        <w:pStyle w:val="ListParagraph"/>
        <w:numPr>
          <w:ilvl w:val="0"/>
          <w:numId w:val="1"/>
        </w:numPr>
        <w:spacing w:after="60"/>
      </w:pPr>
      <w:r>
        <w:t xml:space="preserve">Asynchronous background processing (email notifications, cron cleanup jobs) via BullMQ</w:t>
      </w:r>
    </w:p>
    <w:p>
      <w:pPr>
        <w:pStyle w:val="ListParagraph"/>
        <w:numPr>
          <w:ilvl w:val="0"/>
          <w:numId w:val="1"/>
        </w:numPr>
        <w:spacing w:after="60"/>
      </w:pPr>
      <w:r>
        <w:t xml:space="preserve">File and image attachment uploads via S3-compatible storage</w:t>
      </w:r>
    </w:p>
    <w:p>
      <w:pPr>
        <w:pStyle w:val="ListParagraph"/>
        <w:numPr>
          <w:ilvl w:val="0"/>
          <w:numId w:val="1"/>
        </w:numPr>
        <w:spacing w:after="60"/>
      </w:pPr>
      <w:r>
        <w:t xml:space="preserve">Push notifications and Server-Sent Events for offline/background alerts</w:t>
      </w:r>
    </w:p>
    <w:p>
      <w:pPr>
        <w:pStyle w:val="ListParagraph"/>
        <w:numPr>
          <w:ilvl w:val="0"/>
          <w:numId w:val="1"/>
        </w:numPr>
        <w:spacing w:after="60"/>
      </w:pPr>
      <w:r>
        <w:t xml:space="preserve">Containerized deployment, rate limiting, and security hardening</w:t>
      </w:r>
    </w:p>
    <w:p>
      <w:pPr>
        <w:spacing w:after="160"/>
      </w:pPr>
      <w:r>
        <w:rPr>
          <w:rFonts w:ascii="Calibri" w:cs="Calibri" w:eastAsia="Calibri" w:hAnsi="Calibri"/>
          <w:sz w:val="22"/>
          <w:szCs w:val="22"/>
        </w:rPr>
        <w:t xml:space="preserve">Out of scope:</w:t>
      </w:r>
    </w:p>
    <w:p>
      <w:pPr>
        <w:pStyle w:val="ListParagraph"/>
        <w:numPr>
          <w:ilvl w:val="0"/>
          <w:numId w:val="1"/>
        </w:numPr>
        <w:spacing w:after="60"/>
      </w:pPr>
      <w:r>
        <w:t xml:space="preserve">Frontend/UI implementation (web, mobile, or desktop clients)</w:t>
      </w:r>
    </w:p>
    <w:p>
      <w:pPr>
        <w:pStyle w:val="ListParagraph"/>
        <w:numPr>
          <w:ilvl w:val="0"/>
          <w:numId w:val="1"/>
        </w:numPr>
        <w:spacing w:after="60"/>
      </w:pPr>
      <w:r>
        <w:t xml:space="preserve">Voice/video calling</w:t>
      </w:r>
    </w:p>
    <w:p>
      <w:pPr>
        <w:pStyle w:val="ListParagraph"/>
        <w:numPr>
          <w:ilvl w:val="0"/>
          <w:numId w:val="1"/>
        </w:numPr>
        <w:spacing w:after="60"/>
      </w:pPr>
      <w:r>
        <w:t xml:space="preserve">End-to-end message encryption (not included in the described feature set)</w:t>
      </w:r>
    </w:p>
    <w:p>
      <w:pPr>
        <w:pStyle w:val="ListParagraph"/>
        <w:numPr>
          <w:ilvl w:val="0"/>
          <w:numId w:val="1"/>
        </w:numPr>
        <w:spacing w:after="60"/>
      </w:pPr>
      <w:r>
        <w:t xml:space="preserve">Third-party app marketplace or bot/plugin ecosystem</w:t>
      </w:r>
    </w:p>
    <w:p>
      <w:pPr>
        <w:pStyle w:val="Heading2"/>
        <w:spacing w:after="120" w:before="280"/>
      </w:pPr>
      <w:r>
        <w:t xml:space="preserve">1.3 Definitions, Acronyms, and Abbreviations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Term</w:t>
            </w:r>
          </w:p>
        </w:tc>
        <w:tc>
          <w:tcPr>
            <w:tcW w:type="dxa" w:w="71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Definition</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SRS</w:t>
            </w:r>
          </w:p>
        </w:tc>
        <w:tc>
          <w:tcPr>
            <w:tcW w:type="dxa" w:w="71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Software Requirements Specification</w:t>
            </w:r>
          </w:p>
        </w:tc>
      </w:tr>
      <w:tr>
        <w:tc>
          <w:tcPr>
            <w:tcW w:type="dxa" w:w="2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MVP</w:t>
            </w:r>
          </w:p>
        </w:tc>
        <w:tc>
          <w:tcPr>
            <w:tcW w:type="dxa" w:w="71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Minimum Viable Product — Phase 1-2 feature set</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JWT</w:t>
            </w:r>
          </w:p>
        </w:tc>
        <w:tc>
          <w:tcPr>
            <w:tcW w:type="dxa" w:w="71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JSON Web Token, used for stateless authentication</w:t>
            </w:r>
          </w:p>
        </w:tc>
      </w:tr>
      <w:tr>
        <w:tc>
          <w:tcPr>
            <w:tcW w:type="dxa" w:w="2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DM</w:t>
            </w:r>
          </w:p>
        </w:tc>
        <w:tc>
          <w:tcPr>
            <w:tcW w:type="dxa" w:w="71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Direct Message between two users</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Pub/Sub</w:t>
            </w:r>
          </w:p>
        </w:tc>
        <w:tc>
          <w:tcPr>
            <w:tcW w:type="dxa" w:w="71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Publish/Subscribe messaging pattern, used here via Redis to broadcast events across server instances</w:t>
            </w:r>
          </w:p>
        </w:tc>
      </w:tr>
      <w:tr>
        <w:tc>
          <w:tcPr>
            <w:tcW w:type="dxa" w:w="2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BullMQ</w:t>
            </w:r>
          </w:p>
        </w:tc>
        <w:tc>
          <w:tcPr>
            <w:tcW w:type="dxa" w:w="71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Redis-backed background job/queue processing library for Node.js</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SSE</w:t>
            </w:r>
          </w:p>
        </w:tc>
        <w:tc>
          <w:tcPr>
            <w:tcW w:type="dxa" w:w="71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Server-Sent Events, a one-way server-to-client push protocol over HTTP</w:t>
            </w:r>
          </w:p>
        </w:tc>
      </w:tr>
      <w:tr>
        <w:tc>
          <w:tcPr>
            <w:tcW w:type="dxa" w:w="2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S3</w:t>
            </w:r>
          </w:p>
        </w:tc>
        <w:tc>
          <w:tcPr>
            <w:tcW w:type="dxa" w:w="71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Amazon Simple Storage Service, or any S3-compatible object storage</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Presence</w:t>
            </w:r>
          </w:p>
        </w:tc>
        <w:tc>
          <w:tcPr>
            <w:tcW w:type="dxa" w:w="71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Real-time online/offline/away status of a user</w:t>
            </w:r>
          </w:p>
        </w:tc>
      </w:tr>
      <w:tr>
        <w:tc>
          <w:tcPr>
            <w:tcW w:type="dxa" w:w="2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Room</w:t>
            </w:r>
          </w:p>
        </w:tc>
        <w:tc>
          <w:tcPr>
            <w:tcW w:type="dxa" w:w="71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 Socket.io grouping mechanism used to scope broadcast events to a channel or user</w:t>
            </w:r>
          </w:p>
        </w:tc>
      </w:tr>
    </w:tbl>
    <w:p>
      <w:pPr>
        <w:pStyle w:val="Heading2"/>
        <w:spacing w:after="120" w:before="280"/>
      </w:pPr>
      <w:r>
        <w:t xml:space="preserve">1.4 References</w:t>
      </w:r>
    </w:p>
    <w:p>
      <w:pPr>
        <w:pStyle w:val="ListParagraph"/>
        <w:numPr>
          <w:ilvl w:val="0"/>
          <w:numId w:val="1"/>
        </w:numPr>
        <w:spacing w:after="60"/>
      </w:pPr>
      <w:r>
        <w:t xml:space="preserve">IEEE Std 830-1998, IEEE Recommended Practice for Software Requirements Specifications</w:t>
      </w:r>
    </w:p>
    <w:p>
      <w:pPr>
        <w:pStyle w:val="ListParagraph"/>
        <w:numPr>
          <w:ilvl w:val="0"/>
          <w:numId w:val="1"/>
        </w:numPr>
        <w:spacing w:after="60"/>
      </w:pPr>
      <w:r>
        <w:t xml:space="preserve">Socket.io official documentation — https://socket.io/docs/</w:t>
      </w:r>
    </w:p>
    <w:p>
      <w:pPr>
        <w:pStyle w:val="ListParagraph"/>
        <w:numPr>
          <w:ilvl w:val="0"/>
          <w:numId w:val="1"/>
        </w:numPr>
        <w:spacing w:after="60"/>
      </w:pPr>
      <w:r>
        <w:t xml:space="preserve">MongoDB documentation — https://www.mongodb.com/docs/</w:t>
      </w:r>
    </w:p>
    <w:p>
      <w:pPr>
        <w:pStyle w:val="ListParagraph"/>
        <w:numPr>
          <w:ilvl w:val="0"/>
          <w:numId w:val="1"/>
        </w:numPr>
        <w:spacing w:after="60"/>
      </w:pPr>
      <w:r>
        <w:t xml:space="preserve">Redis Pub/Sub documentation — https://redis.io/docs/manual/pubsub/</w:t>
      </w:r>
    </w:p>
    <w:p>
      <w:pPr>
        <w:pStyle w:val="ListParagraph"/>
        <w:numPr>
          <w:ilvl w:val="0"/>
          <w:numId w:val="1"/>
        </w:numPr>
        <w:spacing w:after="60"/>
      </w:pPr>
      <w:r>
        <w:t xml:space="preserve">BullMQ documentation — https://docs.bullmq.io/</w:t>
      </w:r>
    </w:p>
    <w:p>
      <w:pPr>
        <w:pStyle w:val="ListParagraph"/>
        <w:numPr>
          <w:ilvl w:val="0"/>
          <w:numId w:val="1"/>
        </w:numPr>
        <w:spacing w:after="60"/>
      </w:pPr>
      <w:r>
        <w:t xml:space="preserve">Project repository README — github.com/ali0786mehdi/nexora</w:t>
      </w:r>
    </w:p>
    <w:p>
      <w:pPr>
        <w:pStyle w:val="Heading2"/>
        <w:spacing w:after="120" w:before="280"/>
      </w:pPr>
      <w:r>
        <w:t xml:space="preserve">1.5 Overview</w:t>
      </w:r>
    </w:p>
    <w:p>
      <w:pPr>
        <w:spacing w:after="160"/>
      </w:pPr>
      <w:r>
        <w:rPr>
          <w:rFonts w:ascii="Calibri" w:cs="Calibri" w:eastAsia="Calibri" w:hAnsi="Calibri"/>
          <w:sz w:val="22"/>
          <w:szCs w:val="22"/>
        </w:rPr>
        <w:t xml:space="preserve">Section 2 describes the product at a high level, including its context, user classes, and constraints. Section 3 specifies functional requirements grouped by feature area and build phase. Section 4 defines external interface requirements (REST API, WebSocket events, data schemas). Section 5 specifies non-functional requirements. Section 6 documents system architecture and data design. Section 7 lists use cases. Section 8 covers assumptions, dependencies, and appendices.</w:t>
      </w:r>
    </w:p>
    <w:p>
      <w:r>
        <w:br w:type="page"/>
      </w:r>
    </w:p>
    <w:p>
      <w:pPr>
        <w:pStyle w:val="Heading1"/>
        <w:spacing w:after="160" w:before="360"/>
      </w:pPr>
      <w:r>
        <w:t xml:space="preserve">2. Overall Description</w:t>
      </w:r>
    </w:p>
    <w:p>
      <w:pPr>
        <w:pStyle w:val="Heading2"/>
        <w:spacing w:after="120" w:before="280"/>
      </w:pPr>
      <w:r>
        <w:t xml:space="preserve">2.1 Product Perspective</w:t>
      </w:r>
    </w:p>
    <w:p>
      <w:pPr>
        <w:spacing w:after="160"/>
      </w:pPr>
      <w:r>
        <w:rPr>
          <w:rFonts w:ascii="Calibri" w:cs="Calibri" w:eastAsia="Calibri" w:hAnsi="Calibri"/>
          <w:sz w:val="22"/>
          <w:szCs w:val="22"/>
        </w:rPr>
        <w:t xml:space="preserve">Nexora is a new, self-contained backend system. It is not a component of an existing product but is designed with clear internal boundaries (auth, channels, messaging, presence, jobs, storage) so it can later be decomposed into independent microservices if required. It uses a polyglot persistence approach: PostgreSQL for structured relational data (users, channels, memberships) and MongoDB for high-volume, document-shaped data (messages, reactions, threads).</w:t>
      </w:r>
    </w:p>
    <w:p>
      <w:pPr>
        <w:pStyle w:val="Heading2"/>
        <w:spacing w:after="120" w:before="280"/>
      </w:pPr>
      <w:r>
        <w:t xml:space="preserve">2.2 Product Functions</w:t>
      </w:r>
    </w:p>
    <w:p>
      <w:pPr>
        <w:spacing w:after="160"/>
      </w:pPr>
      <w:r>
        <w:rPr>
          <w:rFonts w:ascii="Calibri" w:cs="Calibri" w:eastAsia="Calibri" w:hAnsi="Calibri"/>
          <w:sz w:val="22"/>
          <w:szCs w:val="22"/>
        </w:rPr>
        <w:t xml:space="preserve">At a summary level, Nexora provides the following functions:</w:t>
      </w:r>
    </w:p>
    <w:p>
      <w:pPr>
        <w:pStyle w:val="ListParagraph"/>
        <w:numPr>
          <w:ilvl w:val="0"/>
          <w:numId w:val="1"/>
        </w:numPr>
        <w:spacing w:after="60"/>
      </w:pPr>
      <w:r>
        <w:t xml:space="preserve">Account creation and authenticated session management</w:t>
      </w:r>
    </w:p>
    <w:p>
      <w:pPr>
        <w:pStyle w:val="ListParagraph"/>
        <w:numPr>
          <w:ilvl w:val="0"/>
          <w:numId w:val="1"/>
        </w:numPr>
        <w:spacing w:after="60"/>
      </w:pPr>
      <w:r>
        <w:t xml:space="preserve">Creation, discovery, and membership management of chat channels</w:t>
      </w:r>
    </w:p>
    <w:p>
      <w:pPr>
        <w:pStyle w:val="ListParagraph"/>
        <w:numPr>
          <w:ilvl w:val="0"/>
          <w:numId w:val="1"/>
        </w:numPr>
        <w:spacing w:after="60"/>
      </w:pPr>
      <w:r>
        <w:t xml:space="preserve">Real-time bidirectional message delivery within channels and between individual users</w:t>
      </w:r>
    </w:p>
    <w:p>
      <w:pPr>
        <w:pStyle w:val="ListParagraph"/>
        <w:numPr>
          <w:ilvl w:val="0"/>
          <w:numId w:val="1"/>
        </w:numPr>
        <w:spacing w:after="60"/>
      </w:pPr>
      <w:r>
        <w:t xml:space="preserve">Delivery-state signaling: typing indicators, read receipts, presence</w:t>
      </w:r>
    </w:p>
    <w:p>
      <w:pPr>
        <w:pStyle w:val="ListParagraph"/>
        <w:numPr>
          <w:ilvl w:val="0"/>
          <w:numId w:val="1"/>
        </w:numPr>
        <w:spacing w:after="60"/>
      </w:pPr>
      <w:r>
        <w:t xml:space="preserve">Durable, paginated retrieval of historical messages</w:t>
      </w:r>
    </w:p>
    <w:p>
      <w:pPr>
        <w:pStyle w:val="ListParagraph"/>
        <w:numPr>
          <w:ilvl w:val="0"/>
          <w:numId w:val="1"/>
        </w:numPr>
        <w:spacing w:after="60"/>
      </w:pPr>
      <w:r>
        <w:t xml:space="preserve">Reliable delivery of notifications to offline users via background jobs, email, and push</w:t>
      </w:r>
    </w:p>
    <w:p>
      <w:pPr>
        <w:pStyle w:val="ListParagraph"/>
        <w:numPr>
          <w:ilvl w:val="0"/>
          <w:numId w:val="1"/>
        </w:numPr>
        <w:spacing w:after="60"/>
      </w:pPr>
      <w:r>
        <w:t xml:space="preserve">Secure handling of file/image attachments via pre-signed upload URLs</w:t>
      </w:r>
    </w:p>
    <w:p>
      <w:pPr>
        <w:pStyle w:val="ListParagraph"/>
        <w:numPr>
          <w:ilvl w:val="0"/>
          <w:numId w:val="1"/>
        </w:numPr>
        <w:spacing w:after="60"/>
      </w:pPr>
      <w:r>
        <w:t xml:space="preserve">Operation as a horizontally scaled, multi-instance service without message loss or duplication</w:t>
      </w:r>
    </w:p>
    <w:p>
      <w:pPr>
        <w:pStyle w:val="Heading2"/>
        <w:spacing w:after="120" w:before="280"/>
      </w:pPr>
      <w:r>
        <w:t xml:space="preserve">2.3 User Classes and Characteristics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700"/>
        <w:gridCol w:w="2450"/>
      </w:tblGrid>
      <w:tr>
        <w:trPr>
          <w:tblHeader/>
        </w:trPr>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User Class</w:t>
            </w:r>
          </w:p>
        </w:tc>
        <w:tc>
          <w:tcPr>
            <w:tcW w:type="dxa" w:w="47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c>
          <w:tcPr>
            <w:tcW w:type="dxa" w:w="24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Technical Expertise</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End User</w:t>
            </w:r>
          </w:p>
        </w:tc>
        <w:tc>
          <w:tcPr>
            <w:tcW w:type="dxa" w:w="47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Registers, joins channels, sends/receives messages and files via a client application</w:t>
            </w:r>
          </w:p>
        </w:tc>
        <w:tc>
          <w:tcPr>
            <w:tcW w:type="dxa" w:w="24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None — consumes the system through a client app</w:t>
            </w:r>
          </w:p>
        </w:tc>
      </w:tr>
      <w:tr>
        <w:tc>
          <w:tcPr>
            <w:tcW w:type="dxa" w:w="2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Channel Owner/Admin</w:t>
            </w:r>
          </w:p>
        </w:tc>
        <w:tc>
          <w:tcPr>
            <w:tcW w:type="dxa" w:w="47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 user with elevated permissions over a channel they created (future extension of membership roles)</w:t>
            </w:r>
          </w:p>
        </w:tc>
        <w:tc>
          <w:tcPr>
            <w:tcW w:type="dxa" w:w="24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None</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API Consumer / Frontend Developer</w:t>
            </w:r>
          </w:p>
        </w:tc>
        <w:tc>
          <w:tcPr>
            <w:tcW w:type="dxa" w:w="47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Builds a client (web, mobile, CLI) against the REST and WebSocket APIs</w:t>
            </w:r>
          </w:p>
        </w:tc>
        <w:tc>
          <w:tcPr>
            <w:tcW w:type="dxa" w:w="24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Moderate — familiar with REST and WebSocket clients</w:t>
            </w:r>
          </w:p>
        </w:tc>
      </w:tr>
      <w:tr>
        <w:tc>
          <w:tcPr>
            <w:tcW w:type="dxa" w:w="2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System Administrator / DevOps</w:t>
            </w:r>
          </w:p>
        </w:tc>
        <w:tc>
          <w:tcPr>
            <w:tcW w:type="dxa" w:w="47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Deploys, monitors, and scales the service; manages environment configuration and infrastructure</w:t>
            </w:r>
          </w:p>
        </w:tc>
        <w:tc>
          <w:tcPr>
            <w:tcW w:type="dxa" w:w="24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 — familiar with Docker, Redis, databases</w:t>
            </w:r>
          </w:p>
        </w:tc>
      </w:tr>
    </w:tbl>
    <w:p>
      <w:pPr>
        <w:pStyle w:val="Heading2"/>
        <w:spacing w:after="120" w:before="280"/>
      </w:pPr>
      <w:r>
        <w:t xml:space="preserve">2.4 Operating Environment</w:t>
      </w:r>
    </w:p>
    <w:p>
      <w:pPr>
        <w:pStyle w:val="ListParagraph"/>
        <w:numPr>
          <w:ilvl w:val="0"/>
          <w:numId w:val="1"/>
        </w:numPr>
        <w:spacing w:after="60"/>
      </w:pPr>
      <w:r>
        <w:t xml:space="preserve">Runtime: Node.js v18 or higher</w:t>
      </w:r>
    </w:p>
    <w:p>
      <w:pPr>
        <w:pStyle w:val="ListParagraph"/>
        <w:numPr>
          <w:ilvl w:val="0"/>
          <w:numId w:val="1"/>
        </w:numPr>
        <w:spacing w:after="60"/>
      </w:pPr>
      <w:r>
        <w:t xml:space="preserve">Language: TypeScript 5.x</w:t>
      </w:r>
    </w:p>
    <w:p>
      <w:pPr>
        <w:pStyle w:val="ListParagraph"/>
        <w:numPr>
          <w:ilvl w:val="0"/>
          <w:numId w:val="1"/>
        </w:numPr>
        <w:spacing w:after="60"/>
      </w:pPr>
      <w:r>
        <w:t xml:space="preserve">Relational store: PostgreSQL 16 (accessed via Prisma ORM)</w:t>
      </w:r>
    </w:p>
    <w:p>
      <w:pPr>
        <w:pStyle w:val="ListParagraph"/>
        <w:numPr>
          <w:ilvl w:val="0"/>
          <w:numId w:val="1"/>
        </w:numPr>
        <w:spacing w:after="60"/>
      </w:pPr>
      <w:r>
        <w:t xml:space="preserve">Document store: MongoDB 7 (accessed via Mongoose)</w:t>
      </w:r>
    </w:p>
    <w:p>
      <w:pPr>
        <w:pStyle w:val="ListParagraph"/>
        <w:numPr>
          <w:ilvl w:val="0"/>
          <w:numId w:val="1"/>
        </w:numPr>
        <w:spacing w:after="60"/>
      </w:pPr>
      <w:r>
        <w:t xml:space="preserve">Cache / Pub-Sub / Queue backend: Redis 7+</w:t>
      </w:r>
    </w:p>
    <w:p>
      <w:pPr>
        <w:pStyle w:val="ListParagraph"/>
        <w:numPr>
          <w:ilvl w:val="0"/>
          <w:numId w:val="1"/>
        </w:numPr>
        <w:spacing w:after="60"/>
      </w:pPr>
      <w:r>
        <w:t xml:space="preserve">Deployment target: any container-orchestration-capable environment (Docker, docker-compose; extensible to Kubernetes)</w:t>
      </w:r>
    </w:p>
    <w:p>
      <w:pPr>
        <w:pStyle w:val="ListParagraph"/>
        <w:numPr>
          <w:ilvl w:val="0"/>
          <w:numId w:val="1"/>
        </w:numPr>
        <w:spacing w:after="60"/>
      </w:pPr>
      <w:r>
        <w:t xml:space="preserve">Object storage: AWS S3 or S3-compatible provider (e.g., Cloudinary for images)</w:t>
      </w:r>
    </w:p>
    <w:p>
      <w:pPr>
        <w:pStyle w:val="ListParagraph"/>
        <w:numPr>
          <w:ilvl w:val="0"/>
          <w:numId w:val="1"/>
        </w:numPr>
        <w:spacing w:after="60"/>
      </w:pPr>
      <w:r>
        <w:t xml:space="preserve">Operating system: Linux-based containers (development supported on Windows/macOS/Linux)</w:t>
      </w:r>
    </w:p>
    <w:p>
      <w:pPr>
        <w:pStyle w:val="Heading2"/>
        <w:spacing w:after="120" w:before="280"/>
      </w:pPr>
      <w:r>
        <w:t xml:space="preserve">2.5 Design and Implementation Constraints</w:t>
      </w:r>
    </w:p>
    <w:p>
      <w:pPr>
        <w:pStyle w:val="ListParagraph"/>
        <w:numPr>
          <w:ilvl w:val="0"/>
          <w:numId w:val="1"/>
        </w:numPr>
        <w:spacing w:after="60"/>
      </w:pPr>
      <w:r>
        <w:t xml:space="preserve">Must use Socket.io for WebSocket transport (not raw ws) to leverage its room and adapter abstractions</w:t>
      </w:r>
    </w:p>
    <w:p>
      <w:pPr>
        <w:pStyle w:val="ListParagraph"/>
        <w:numPr>
          <w:ilvl w:val="0"/>
          <w:numId w:val="1"/>
        </w:numPr>
        <w:spacing w:after="60"/>
      </w:pPr>
      <w:r>
        <w:t xml:space="preserve">Must use Redis Pub/Sub (via the official Socket.io Redis adapter) for cross-instance broadcast — no sticky-session-only scaling</w:t>
      </w:r>
    </w:p>
    <w:p>
      <w:pPr>
        <w:pStyle w:val="ListParagraph"/>
        <w:numPr>
          <w:ilvl w:val="0"/>
          <w:numId w:val="1"/>
        </w:numPr>
        <w:spacing w:after="60"/>
      </w:pPr>
      <w:r>
        <w:t xml:space="preserve">Authentication must be stateless at the access-token layer (JWT); refresh tokens may be persisted for revocation</w:t>
      </w:r>
    </w:p>
    <w:p>
      <w:pPr>
        <w:pStyle w:val="ListParagraph"/>
        <w:numPr>
          <w:ilvl w:val="0"/>
          <w:numId w:val="1"/>
        </w:numPr>
        <w:spacing w:after="60"/>
      </w:pPr>
      <w:r>
        <w:t xml:space="preserve">Messages must be persisted in MongoDB, not Postgres, due to write-volume and schema-flexibility requirements</w:t>
      </w:r>
    </w:p>
    <w:p>
      <w:pPr>
        <w:pStyle w:val="ListParagraph"/>
        <w:numPr>
          <w:ilvl w:val="0"/>
          <w:numId w:val="1"/>
        </w:numPr>
        <w:spacing w:after="60"/>
      </w:pPr>
      <w:r>
        <w:t xml:space="preserve">Environment configuration must be validated at process startup using Zod; the process must fail fast on invalid configuration</w:t>
      </w:r>
    </w:p>
    <w:p>
      <w:pPr>
        <w:pStyle w:val="ListParagraph"/>
        <w:numPr>
          <w:ilvl w:val="0"/>
          <w:numId w:val="1"/>
        </w:numPr>
        <w:spacing w:after="60"/>
      </w:pPr>
      <w:r>
        <w:t xml:space="preserve">All background/non-critical processing (email, cleanup, digests) must be handled asynchronously through BullMQ, never inline in the request/response cycle</w:t>
      </w:r>
    </w:p>
    <w:p>
      <w:pPr>
        <w:pStyle w:val="Heading2"/>
        <w:spacing w:after="120" w:before="280"/>
      </w:pPr>
      <w:r>
        <w:t xml:space="preserve">2.6 Assumptions and Dependencies</w:t>
      </w:r>
    </w:p>
    <w:p>
      <w:pPr>
        <w:pStyle w:val="ListParagraph"/>
        <w:numPr>
          <w:ilvl w:val="0"/>
          <w:numId w:val="1"/>
        </w:numPr>
        <w:spacing w:after="60"/>
      </w:pPr>
      <w:r>
        <w:t xml:space="preserve">A functioning Redis, PostgreSQL, and MongoDB instance are reachable from every server and worker process</w:t>
      </w:r>
    </w:p>
    <w:p>
      <w:pPr>
        <w:pStyle w:val="ListParagraph"/>
        <w:numPr>
          <w:ilvl w:val="0"/>
          <w:numId w:val="1"/>
        </w:numPr>
        <w:spacing w:after="60"/>
      </w:pPr>
      <w:r>
        <w:t xml:space="preserve">Clients are responsible for reconnect/backoff logic on the WebSocket transport; the server exposes standard Socket.io reconnection support</w:t>
      </w:r>
    </w:p>
    <w:p>
      <w:pPr>
        <w:pStyle w:val="ListParagraph"/>
        <w:numPr>
          <w:ilvl w:val="0"/>
          <w:numId w:val="1"/>
        </w:numPr>
        <w:spacing w:after="60"/>
      </w:pPr>
      <w:r>
        <w:t xml:space="preserve">An SMTP provider (or transactional email API) is available for Phase 4 notification delivery</w:t>
      </w:r>
    </w:p>
    <w:p>
      <w:pPr>
        <w:pStyle w:val="ListParagraph"/>
        <w:numPr>
          <w:ilvl w:val="0"/>
          <w:numId w:val="1"/>
        </w:numPr>
        <w:spacing w:after="60"/>
      </w:pPr>
      <w:r>
        <w:t xml:space="preserve">An S3-compatible bucket with appropriately scoped IAM credentials is available for Phase 5 file uploads</w:t>
      </w:r>
    </w:p>
    <w:p>
      <w:pPr>
        <w:pStyle w:val="ListParagraph"/>
        <w:numPr>
          <w:ilvl w:val="0"/>
          <w:numId w:val="1"/>
        </w:numPr>
        <w:spacing w:after="60"/>
      </w:pPr>
      <w:r>
        <w:t xml:space="preserve">The system assumes trusted client input is validated both client-side and server-side; server-side Zod validation is authoritative</w:t>
      </w:r>
    </w:p>
    <w:p>
      <w:r>
        <w:br w:type="page"/>
      </w:r>
    </w:p>
    <w:p>
      <w:pPr>
        <w:pStyle w:val="Heading1"/>
        <w:spacing w:after="160" w:before="360"/>
      </w:pPr>
      <w:r>
        <w:t xml:space="preserve">3. Functional Requirements</w:t>
      </w:r>
    </w:p>
    <w:p>
      <w:pPr>
        <w:spacing w:after="160"/>
      </w:pPr>
      <w:r>
        <w:rPr>
          <w:rFonts w:ascii="Calibri" w:cs="Calibri" w:eastAsia="Calibri" w:hAnsi="Calibri"/>
          <w:sz w:val="22"/>
          <w:szCs w:val="22"/>
        </w:rPr>
        <w:t xml:space="preserve">Functional requirements are grouped by feature area, aligned to the build phases in the project roadmap. Each requirement has a unique identifier for traceability.</w:t>
      </w:r>
    </w:p>
    <w:p>
      <w:pPr>
        <w:pStyle w:val="Heading2"/>
        <w:spacing w:after="120" w:before="280"/>
      </w:pPr>
      <w:r>
        <w:t xml:space="preserve">3.1 Authentication &amp; Session Management (Phase 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50"/>
        <w:gridCol w:w="1500"/>
      </w:tblGrid>
      <w:tr>
        <w:trPr>
          <w:tblHeader/>
        </w:trPr>
        <w:tc>
          <w:tcPr>
            <w:tcW w:type="dxa" w:w="1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66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w:t>
            </w:r>
          </w:p>
        </w:tc>
        <w:tc>
          <w:tcPr>
            <w:tcW w:type="dxa" w:w="15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Priority</w:t>
            </w:r>
          </w:p>
        </w:tc>
      </w:tr>
      <w:tr>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FR-001</w:t>
            </w:r>
          </w:p>
        </w:tc>
        <w:tc>
          <w:tcPr>
            <w:tcW w:type="dxa" w:w="66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allow a new user to register with a unique email/username and password.</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FR-002</w:t>
            </w:r>
          </w:p>
        </w:tc>
        <w:tc>
          <w:tcPr>
            <w:tcW w:type="dxa" w:w="66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hash passwords using bcrypt before persistence; plaintext passwords shall never be stored.</w:t>
            </w:r>
          </w:p>
        </w:tc>
        <w:tc>
          <w:tcPr>
            <w:tcW w:type="dxa" w:w="15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FR-003</w:t>
            </w:r>
          </w:p>
        </w:tc>
        <w:tc>
          <w:tcPr>
            <w:tcW w:type="dxa" w:w="66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issue a signed JWT access token and refresh token pair upon successful login.</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FR-004</w:t>
            </w:r>
          </w:p>
        </w:tc>
        <w:tc>
          <w:tcPr>
            <w:tcW w:type="dxa" w:w="66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store the refresh token as an httpOnly, secure cookie.</w:t>
            </w:r>
          </w:p>
        </w:tc>
        <w:tc>
          <w:tcPr>
            <w:tcW w:type="dxa" w:w="15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FR-005</w:t>
            </w:r>
          </w:p>
        </w:tc>
        <w:tc>
          <w:tcPr>
            <w:tcW w:type="dxa" w:w="66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provide an endpoint to rotate/refresh an expired access token using a valid refresh token.</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FR-006</w:t>
            </w:r>
          </w:p>
        </w:tc>
        <w:tc>
          <w:tcPr>
            <w:tcW w:type="dxa" w:w="66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provide a logout endpoint that revokes the presented refresh token.</w:t>
            </w:r>
          </w:p>
        </w:tc>
        <w:tc>
          <w:tcPr>
            <w:tcW w:type="dxa" w:w="15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FR-007</w:t>
            </w:r>
          </w:p>
        </w:tc>
        <w:tc>
          <w:tcPr>
            <w:tcW w:type="dxa" w:w="66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reject requests to protected REST endpoints and WebSocket connections lacking a valid access token.</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bl>
    <w:p>
      <w:pPr>
        <w:pStyle w:val="Heading2"/>
        <w:spacing w:after="120" w:before="280"/>
      </w:pPr>
      <w:r>
        <w:t xml:space="preserve">3.2 Channel Management (Phase 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50"/>
        <w:gridCol w:w="1500"/>
      </w:tblGrid>
      <w:tr>
        <w:trPr>
          <w:tblHeader/>
        </w:trPr>
        <w:tc>
          <w:tcPr>
            <w:tcW w:type="dxa" w:w="1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66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w:t>
            </w:r>
          </w:p>
        </w:tc>
        <w:tc>
          <w:tcPr>
            <w:tcW w:type="dxa" w:w="15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Priority</w:t>
            </w:r>
          </w:p>
        </w:tc>
      </w:tr>
      <w:tr>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FR-008</w:t>
            </w:r>
          </w:p>
        </w:tc>
        <w:tc>
          <w:tcPr>
            <w:tcW w:type="dxa" w:w="66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allow an authenticated user to create a new public channel with a unique name.</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FR-009</w:t>
            </w:r>
          </w:p>
        </w:tc>
        <w:tc>
          <w:tcPr>
            <w:tcW w:type="dxa" w:w="66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allow an authenticated user to list all available public channels.</w:t>
            </w:r>
          </w:p>
        </w:tc>
        <w:tc>
          <w:tcPr>
            <w:tcW w:type="dxa" w:w="15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FR-010</w:t>
            </w:r>
          </w:p>
        </w:tc>
        <w:tc>
          <w:tcPr>
            <w:tcW w:type="dxa" w:w="66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allow an authenticated user to join an existing channel, creating a membership record.</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FR-011</w:t>
            </w:r>
          </w:p>
        </w:tc>
        <w:tc>
          <w:tcPr>
            <w:tcW w:type="dxa" w:w="66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associate every message with exactly one channel or one DM conversation, never both.</w:t>
            </w:r>
          </w:p>
        </w:tc>
        <w:tc>
          <w:tcPr>
            <w:tcW w:type="dxa" w:w="15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bl>
    <w:p>
      <w:pPr>
        <w:pStyle w:val="Heading2"/>
        <w:spacing w:after="120" w:before="280"/>
      </w:pPr>
      <w:r>
        <w:t xml:space="preserve">3.3 Real-Time Messaging (Phase 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50"/>
        <w:gridCol w:w="1500"/>
      </w:tblGrid>
      <w:tr>
        <w:trPr>
          <w:tblHeader/>
        </w:trPr>
        <w:tc>
          <w:tcPr>
            <w:tcW w:type="dxa" w:w="1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66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w:t>
            </w:r>
          </w:p>
        </w:tc>
        <w:tc>
          <w:tcPr>
            <w:tcW w:type="dxa" w:w="15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Priority</w:t>
            </w:r>
          </w:p>
        </w:tc>
      </w:tr>
      <w:tr>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FR-012</w:t>
            </w:r>
          </w:p>
        </w:tc>
        <w:tc>
          <w:tcPr>
            <w:tcW w:type="dxa" w:w="66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allow a connected client to send a message to a channel it is a member of via the message:send event.</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FR-013</w:t>
            </w:r>
          </w:p>
        </w:tc>
        <w:tc>
          <w:tcPr>
            <w:tcW w:type="dxa" w:w="66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broadcast a newly created channel message to all members currently subscribed to that channel's room via message:new.</w:t>
            </w:r>
          </w:p>
        </w:tc>
        <w:tc>
          <w:tcPr>
            <w:tcW w:type="dxa" w:w="15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FR-014</w:t>
            </w:r>
          </w:p>
        </w:tc>
        <w:tc>
          <w:tcPr>
            <w:tcW w:type="dxa" w:w="66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allow a connected client to send a direct message to another user via the dm:send event.</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FR-015</w:t>
            </w:r>
          </w:p>
        </w:tc>
        <w:tc>
          <w:tcPr>
            <w:tcW w:type="dxa" w:w="66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deliver a direct message to all active socket connections of the recipient via dm:new.</w:t>
            </w:r>
          </w:p>
        </w:tc>
        <w:tc>
          <w:tcPr>
            <w:tcW w:type="dxa" w:w="15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FR-016</w:t>
            </w:r>
          </w:p>
        </w:tc>
        <w:tc>
          <w:tcPr>
            <w:tcW w:type="dxa" w:w="66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persist every channel message and direct message to MongoDB with sender, timestamp, and content.</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FR-017</w:t>
            </w:r>
          </w:p>
        </w:tc>
        <w:tc>
          <w:tcPr>
            <w:tcW w:type="dxa" w:w="66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provide a paginated REST endpoint to retrieve historical messages for a given channel, ordered newest-first with cursor-based pagination.</w:t>
            </w:r>
          </w:p>
        </w:tc>
        <w:tc>
          <w:tcPr>
            <w:tcW w:type="dxa" w:w="15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FR-018</w:t>
            </w:r>
          </w:p>
        </w:tc>
        <w:tc>
          <w:tcPr>
            <w:tcW w:type="dxa" w:w="66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reject message:send and dm:send events from a socket that has not completed authentication.</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bl>
    <w:p>
      <w:pPr>
        <w:pStyle w:val="Heading2"/>
        <w:spacing w:after="120" w:before="280"/>
      </w:pPr>
      <w:r>
        <w:t xml:space="preserve">3.4 Presence, Typing &amp; Read Receipts (Phase 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50"/>
        <w:gridCol w:w="1500"/>
      </w:tblGrid>
      <w:tr>
        <w:trPr>
          <w:tblHeader/>
        </w:trPr>
        <w:tc>
          <w:tcPr>
            <w:tcW w:type="dxa" w:w="1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66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w:t>
            </w:r>
          </w:p>
        </w:tc>
        <w:tc>
          <w:tcPr>
            <w:tcW w:type="dxa" w:w="15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Priority</w:t>
            </w:r>
          </w:p>
        </w:tc>
      </w:tr>
      <w:tr>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FR-019</w:t>
            </w:r>
          </w:p>
        </w:tc>
        <w:tc>
          <w:tcPr>
            <w:tcW w:type="dxa" w:w="66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track a user's online/offline status based on active socket connections.</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Medium</w:t>
            </w:r>
          </w:p>
        </w:tc>
      </w:tr>
      <w:tr>
        <w:tc>
          <w:tcPr>
            <w:tcW w:type="dxa" w:w="1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FR-020</w:t>
            </w:r>
          </w:p>
        </w:tc>
        <w:tc>
          <w:tcPr>
            <w:tcW w:type="dxa" w:w="66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broadcast a presence:update event to relevant clients when a user's status changes.</w:t>
            </w:r>
          </w:p>
        </w:tc>
        <w:tc>
          <w:tcPr>
            <w:tcW w:type="dxa" w:w="15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Medium</w:t>
            </w:r>
          </w:p>
        </w:tc>
      </w:tr>
      <w:tr>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FR-021</w:t>
            </w:r>
          </w:p>
        </w:tc>
        <w:tc>
          <w:tcPr>
            <w:tcW w:type="dxa" w:w="66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broadcast a typing:update event when a user emits typing:start or typing:stop.</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Medium</w:t>
            </w:r>
          </w:p>
        </w:tc>
      </w:tr>
      <w:tr>
        <w:tc>
          <w:tcPr>
            <w:tcW w:type="dxa" w:w="1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FR-022</w:t>
            </w:r>
          </w:p>
        </w:tc>
        <w:tc>
          <w:tcPr>
            <w:tcW w:type="dxa" w:w="66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track the last-read message timestamp per user per channel and expose it as a read receipt.</w:t>
            </w:r>
          </w:p>
        </w:tc>
        <w:tc>
          <w:tcPr>
            <w:tcW w:type="dxa" w:w="15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Medium</w:t>
            </w:r>
          </w:p>
        </w:tc>
      </w:tr>
    </w:tbl>
    <w:p>
      <w:pPr>
        <w:pStyle w:val="Heading2"/>
        <w:spacing w:after="120" w:before="280"/>
      </w:pPr>
      <w:r>
        <w:t xml:space="preserve">3.5 Multi-Instance Scaling (Phase 3)</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50"/>
        <w:gridCol w:w="1500"/>
      </w:tblGrid>
      <w:tr>
        <w:trPr>
          <w:tblHeader/>
        </w:trPr>
        <w:tc>
          <w:tcPr>
            <w:tcW w:type="dxa" w:w="1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66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w:t>
            </w:r>
          </w:p>
        </w:tc>
        <w:tc>
          <w:tcPr>
            <w:tcW w:type="dxa" w:w="15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Priority</w:t>
            </w:r>
          </w:p>
        </w:tc>
      </w:tr>
      <w:tr>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FR-023</w:t>
            </w:r>
          </w:p>
        </w:tc>
        <w:tc>
          <w:tcPr>
            <w:tcW w:type="dxa" w:w="66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use the Socket.io Redis adapter so that events emitted on one server instance are received by clients connected to any other instance.</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FR-024</w:t>
            </w:r>
          </w:p>
        </w:tc>
        <w:tc>
          <w:tcPr>
            <w:tcW w:type="dxa" w:w="66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store active presence state in Redis rather than in-process memory, so presence is consistent across instances.</w:t>
            </w:r>
          </w:p>
        </w:tc>
        <w:tc>
          <w:tcPr>
            <w:tcW w:type="dxa" w:w="15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FR-025</w:t>
            </w:r>
          </w:p>
        </w:tc>
        <w:tc>
          <w:tcPr>
            <w:tcW w:type="dxa" w:w="66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support running two or more concurrent server instances behind a load balancer without message loss or duplication.</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bl>
    <w:p>
      <w:pPr>
        <w:pStyle w:val="Heading2"/>
        <w:spacing w:after="120" w:before="280"/>
      </w:pPr>
      <w:r>
        <w:t xml:space="preserve">3.6 Background Jobs &amp; Notifications (Phase 4)</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50"/>
        <w:gridCol w:w="1500"/>
      </w:tblGrid>
      <w:tr>
        <w:trPr>
          <w:tblHeader/>
        </w:trPr>
        <w:tc>
          <w:tcPr>
            <w:tcW w:type="dxa" w:w="1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66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w:t>
            </w:r>
          </w:p>
        </w:tc>
        <w:tc>
          <w:tcPr>
            <w:tcW w:type="dxa" w:w="15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Priority</w:t>
            </w:r>
          </w:p>
        </w:tc>
      </w:tr>
      <w:tr>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FR-026</w:t>
            </w:r>
          </w:p>
        </w:tc>
        <w:tc>
          <w:tcPr>
            <w:tcW w:type="dxa" w:w="66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enqueue an email notification job when a direct message is sent to a user with no active socket connection.</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Medium</w:t>
            </w:r>
          </w:p>
        </w:tc>
      </w:tr>
      <w:tr>
        <w:tc>
          <w:tcPr>
            <w:tcW w:type="dxa" w:w="1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FR-027</w:t>
            </w:r>
          </w:p>
        </w:tc>
        <w:tc>
          <w:tcPr>
            <w:tcW w:type="dxa" w:w="66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process queued jobs in a separate worker process, decoupled from the HTTP/WebSocket request cycle.</w:t>
            </w:r>
          </w:p>
        </w:tc>
        <w:tc>
          <w:tcPr>
            <w:tcW w:type="dxa" w:w="15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FR-028</w:t>
            </w:r>
          </w:p>
        </w:tc>
        <w:tc>
          <w:tcPr>
            <w:tcW w:type="dxa" w:w="66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retry a failed job using exponential backoff up to a configurable maximum number of attempts.</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Medium</w:t>
            </w:r>
          </w:p>
        </w:tc>
      </w:tr>
      <w:tr>
        <w:tc>
          <w:tcPr>
            <w:tcW w:type="dxa" w:w="1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FR-029</w:t>
            </w:r>
          </w:p>
        </w:tc>
        <w:tc>
          <w:tcPr>
            <w:tcW w:type="dxa" w:w="66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run a scheduled (cron) cleanup job to purge expired refresh tokens.</w:t>
            </w:r>
          </w:p>
        </w:tc>
        <w:tc>
          <w:tcPr>
            <w:tcW w:type="dxa" w:w="15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Low</w:t>
            </w:r>
          </w:p>
        </w:tc>
      </w:tr>
      <w:tr>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FR-030</w:t>
            </w:r>
          </w:p>
        </w:tc>
        <w:tc>
          <w:tcPr>
            <w:tcW w:type="dxa" w:w="66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run a scheduled digest job capable of emailing users a summary of missed activity.</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Low</w:t>
            </w:r>
          </w:p>
        </w:tc>
      </w:tr>
    </w:tbl>
    <w:p>
      <w:pPr>
        <w:pStyle w:val="Heading2"/>
        <w:spacing w:after="120" w:before="280"/>
      </w:pPr>
      <w:r>
        <w:t xml:space="preserve">3.7 File Uploads &amp; Push Notifications (Phase 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50"/>
        <w:gridCol w:w="1500"/>
      </w:tblGrid>
      <w:tr>
        <w:trPr>
          <w:tblHeader/>
        </w:trPr>
        <w:tc>
          <w:tcPr>
            <w:tcW w:type="dxa" w:w="1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66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w:t>
            </w:r>
          </w:p>
        </w:tc>
        <w:tc>
          <w:tcPr>
            <w:tcW w:type="dxa" w:w="15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Priority</w:t>
            </w:r>
          </w:p>
        </w:tc>
      </w:tr>
      <w:tr>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FR-031</w:t>
            </w:r>
          </w:p>
        </w:tc>
        <w:tc>
          <w:tcPr>
            <w:tcW w:type="dxa" w:w="66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issue a pre-signed, time-limited upload URL so clients can upload files directly to object storage.</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Medium</w:t>
            </w:r>
          </w:p>
        </w:tc>
      </w:tr>
      <w:tr>
        <w:tc>
          <w:tcPr>
            <w:tcW w:type="dxa" w:w="1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FR-032</w:t>
            </w:r>
          </w:p>
        </w:tc>
        <w:tc>
          <w:tcPr>
            <w:tcW w:type="dxa" w:w="66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associate uploaded file metadata (URL, MIME type, size) with the message it was attached to.</w:t>
            </w:r>
          </w:p>
        </w:tc>
        <w:tc>
          <w:tcPr>
            <w:tcW w:type="dxa" w:w="15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Medium</w:t>
            </w:r>
          </w:p>
        </w:tc>
      </w:tr>
      <w:tr>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FR-033</w:t>
            </w:r>
          </w:p>
        </w:tc>
        <w:tc>
          <w:tcPr>
            <w:tcW w:type="dxa" w:w="66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reject file uploads exceeding a configurable maximum size or disallowed MIME type.</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Medium</w:t>
            </w:r>
          </w:p>
        </w:tc>
      </w:tr>
      <w:tr>
        <w:tc>
          <w:tcPr>
            <w:tcW w:type="dxa" w:w="1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FR-034</w:t>
            </w:r>
          </w:p>
        </w:tc>
        <w:tc>
          <w:tcPr>
            <w:tcW w:type="dxa" w:w="66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expose a Server-Sent Events endpoint for lightweight, one-way notification streaming to clients.</w:t>
            </w:r>
          </w:p>
        </w:tc>
        <w:tc>
          <w:tcPr>
            <w:tcW w:type="dxa" w:w="15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Low</w:t>
            </w:r>
          </w:p>
        </w:tc>
      </w:tr>
      <w:tr>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FR-035</w:t>
            </w:r>
          </w:p>
        </w:tc>
        <w:tc>
          <w:tcPr>
            <w:tcW w:type="dxa" w:w="66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support sending push notifications to registered client devices for missed messages.</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Low</w:t>
            </w:r>
          </w:p>
        </w:tc>
      </w:tr>
    </w:tbl>
    <w:p>
      <w:pPr>
        <w:pStyle w:val="Heading2"/>
        <w:spacing w:after="120" w:before="280"/>
      </w:pPr>
      <w:r>
        <w:t xml:space="preserve">3.8 Production Hardening (Phase 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50"/>
        <w:gridCol w:w="1500"/>
      </w:tblGrid>
      <w:tr>
        <w:trPr>
          <w:tblHeader/>
        </w:trPr>
        <w:tc>
          <w:tcPr>
            <w:tcW w:type="dxa" w:w="1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66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w:t>
            </w:r>
          </w:p>
        </w:tc>
        <w:tc>
          <w:tcPr>
            <w:tcW w:type="dxa" w:w="15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Priority</w:t>
            </w:r>
          </w:p>
        </w:tc>
      </w:tr>
      <w:tr>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FR-036</w:t>
            </w:r>
          </w:p>
        </w:tc>
        <w:tc>
          <w:tcPr>
            <w:tcW w:type="dxa" w:w="66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be fully deployable via a single docker-compose command, provisioning the app, worker, PostgreSQL, MongoDB, and Redis.</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FR-037</w:t>
            </w:r>
          </w:p>
        </w:tc>
        <w:tc>
          <w:tcPr>
            <w:tcW w:type="dxa" w:w="66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rate-limit REST authentication endpoints to mitigate credential-stuffing and brute-force attempts.</w:t>
            </w:r>
          </w:p>
        </w:tc>
        <w:tc>
          <w:tcPr>
            <w:tcW w:type="dxa" w:w="15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FR-038</w:t>
            </w:r>
          </w:p>
        </w:tc>
        <w:tc>
          <w:tcPr>
            <w:tcW w:type="dxa" w:w="66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rate-limit high-frequency WebSocket events (e.g., message:send, typing:start) per connection.</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FR-039</w:t>
            </w:r>
          </w:p>
        </w:tc>
        <w:tc>
          <w:tcPr>
            <w:tcW w:type="dxa" w:w="66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apply security headers (via Helmet) and enforce a strict CORS policy scoped to the configured client origin.</w:t>
            </w:r>
          </w:p>
        </w:tc>
        <w:tc>
          <w:tcPr>
            <w:tcW w:type="dxa" w:w="15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r>
      <w:tr>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FR-040</w:t>
            </w:r>
          </w:p>
        </w:tc>
        <w:tc>
          <w:tcPr>
            <w:tcW w:type="dxa" w:w="66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emit structured, correldesated request logs suitable for centralized log aggregation.</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Medium</w:t>
            </w:r>
          </w:p>
        </w:tc>
      </w:tr>
    </w:tbl>
    <w:p>
      <w:r>
        <w:br w:type="page"/>
      </w:r>
    </w:p>
    <w:p>
      <w:pPr>
        <w:pStyle w:val="Heading1"/>
        <w:spacing w:after="160" w:before="360"/>
      </w:pPr>
      <w:r>
        <w:t xml:space="preserve">4. External Interface Requirements</w:t>
      </w:r>
    </w:p>
    <w:p>
      <w:pPr>
        <w:pStyle w:val="Heading2"/>
        <w:spacing w:after="120" w:before="280"/>
      </w:pPr>
      <w:r>
        <w:t xml:space="preserve">4.1 User Interfaces</w:t>
      </w:r>
    </w:p>
    <w:p>
      <w:pPr>
        <w:spacing w:after="160"/>
      </w:pPr>
      <w:r>
        <w:rPr>
          <w:rFonts w:ascii="Calibri" w:cs="Calibri" w:eastAsia="Calibri" w:hAnsi="Calibri"/>
          <w:sz w:val="22"/>
          <w:szCs w:val="22"/>
        </w:rPr>
        <w:t xml:space="preserve">Nexora itself exposes no graphical user interface. It is a backend service; any conforming client (web SPA, mobile app, CLI tool, or automated agent) may implement a user interface against the REST and WebSocket contracts defined below.</w:t>
      </w:r>
    </w:p>
    <w:p>
      <w:pPr>
        <w:pStyle w:val="Heading2"/>
        <w:spacing w:after="120" w:before="280"/>
      </w:pPr>
      <w:r>
        <w:t xml:space="preserve">4.2 REST API — Health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500"/>
        <w:gridCol w:w="3850"/>
      </w:tblGrid>
      <w:tr>
        <w:trPr>
          <w:tblHeader/>
        </w:trPr>
        <w:tc>
          <w:tcPr>
            <w:tcW w:type="dxa" w:w="1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Method</w:t>
            </w:r>
          </w:p>
        </w:tc>
        <w:tc>
          <w:tcPr>
            <w:tcW w:type="dxa" w:w="28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Endpoint</w:t>
            </w:r>
          </w:p>
        </w:tc>
        <w:tc>
          <w:tcPr>
            <w:tcW w:type="dxa" w:w="15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Auth</w:t>
            </w:r>
          </w:p>
        </w:tc>
        <w:tc>
          <w:tcPr>
            <w:tcW w:type="dxa" w:w="38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r>
      <w:tr>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GET</w:t>
            </w:r>
          </w:p>
        </w:tc>
        <w:tc>
          <w:tcPr>
            <w:tcW w:type="dxa" w:w="2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/api/health</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None</w:t>
            </w:r>
          </w:p>
        </w:tc>
        <w:tc>
          <w:tcPr>
            <w:tcW w:type="dxa" w:w="38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Returns server and database connectivity status</w:t>
            </w:r>
          </w:p>
        </w:tc>
      </w:tr>
    </w:tbl>
    <w:p>
      <w:pPr>
        <w:pStyle w:val="Heading2"/>
        <w:spacing w:after="120" w:before="280"/>
      </w:pPr>
      <w:r>
        <w:t xml:space="preserve">4.3 REST API — Authentication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500"/>
        <w:gridCol w:w="3850"/>
      </w:tblGrid>
      <w:tr>
        <w:trPr>
          <w:tblHeader/>
        </w:trPr>
        <w:tc>
          <w:tcPr>
            <w:tcW w:type="dxa" w:w="1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Method</w:t>
            </w:r>
          </w:p>
        </w:tc>
        <w:tc>
          <w:tcPr>
            <w:tcW w:type="dxa" w:w="28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Endpoint</w:t>
            </w:r>
          </w:p>
        </w:tc>
        <w:tc>
          <w:tcPr>
            <w:tcW w:type="dxa" w:w="15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Auth</w:t>
            </w:r>
          </w:p>
        </w:tc>
        <w:tc>
          <w:tcPr>
            <w:tcW w:type="dxa" w:w="38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r>
      <w:tr>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POST</w:t>
            </w:r>
          </w:p>
        </w:tc>
        <w:tc>
          <w:tcPr>
            <w:tcW w:type="dxa" w:w="2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/api/v1/auth/register</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None</w:t>
            </w:r>
          </w:p>
        </w:tc>
        <w:tc>
          <w:tcPr>
            <w:tcW w:type="dxa" w:w="38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Register a new user</w:t>
            </w:r>
          </w:p>
        </w:tc>
      </w:tr>
      <w:tr>
        <w:tc>
          <w:tcPr>
            <w:tcW w:type="dxa" w:w="1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POST</w:t>
            </w:r>
          </w:p>
        </w:tc>
        <w:tc>
          <w:tcPr>
            <w:tcW w:type="dxa" w:w="28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/api/v1/auth/login</w:t>
            </w:r>
          </w:p>
        </w:tc>
        <w:tc>
          <w:tcPr>
            <w:tcW w:type="dxa" w:w="15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None</w:t>
            </w:r>
          </w:p>
        </w:tc>
        <w:tc>
          <w:tcPr>
            <w:tcW w:type="dxa" w:w="38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Authenticate and return a token pair</w:t>
            </w:r>
          </w:p>
        </w:tc>
      </w:tr>
      <w:tr>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POST</w:t>
            </w:r>
          </w:p>
        </w:tc>
        <w:tc>
          <w:tcPr>
            <w:tcW w:type="dxa" w:w="2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/api/v1/auth/logout</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Bearer</w:t>
            </w:r>
          </w:p>
        </w:tc>
        <w:tc>
          <w:tcPr>
            <w:tcW w:type="dxa" w:w="38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Revoke the current refresh token</w:t>
            </w:r>
          </w:p>
        </w:tc>
      </w:tr>
      <w:tr>
        <w:tc>
          <w:tcPr>
            <w:tcW w:type="dxa" w:w="1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POST</w:t>
            </w:r>
          </w:p>
        </w:tc>
        <w:tc>
          <w:tcPr>
            <w:tcW w:type="dxa" w:w="28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/api/v1/auth/refresh</w:t>
            </w:r>
          </w:p>
        </w:tc>
        <w:tc>
          <w:tcPr>
            <w:tcW w:type="dxa" w:w="15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Cookie</w:t>
            </w:r>
          </w:p>
        </w:tc>
        <w:tc>
          <w:tcPr>
            <w:tcW w:type="dxa" w:w="38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Rotate/renew the access token</w:t>
            </w:r>
          </w:p>
        </w:tc>
      </w:tr>
    </w:tbl>
    <w:p>
      <w:pPr>
        <w:pStyle w:val="Heading2"/>
        <w:spacing w:after="120" w:before="280"/>
      </w:pPr>
      <w:r>
        <w:t xml:space="preserve">4.4 REST API — Channels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500"/>
        <w:gridCol w:w="3850"/>
      </w:tblGrid>
      <w:tr>
        <w:trPr>
          <w:tblHeader/>
        </w:trPr>
        <w:tc>
          <w:tcPr>
            <w:tcW w:type="dxa" w:w="1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Method</w:t>
            </w:r>
          </w:p>
        </w:tc>
        <w:tc>
          <w:tcPr>
            <w:tcW w:type="dxa" w:w="28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Endpoint</w:t>
            </w:r>
          </w:p>
        </w:tc>
        <w:tc>
          <w:tcPr>
            <w:tcW w:type="dxa" w:w="15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Auth</w:t>
            </w:r>
          </w:p>
        </w:tc>
        <w:tc>
          <w:tcPr>
            <w:tcW w:type="dxa" w:w="38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r>
      <w:tr>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POST</w:t>
            </w:r>
          </w:p>
        </w:tc>
        <w:tc>
          <w:tcPr>
            <w:tcW w:type="dxa" w:w="2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/api/v1/channels</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Bearer</w:t>
            </w:r>
          </w:p>
        </w:tc>
        <w:tc>
          <w:tcPr>
            <w:tcW w:type="dxa" w:w="38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Create a channel</w:t>
            </w:r>
          </w:p>
        </w:tc>
      </w:tr>
      <w:tr>
        <w:tc>
          <w:tcPr>
            <w:tcW w:type="dxa" w:w="1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GET</w:t>
            </w:r>
          </w:p>
        </w:tc>
        <w:tc>
          <w:tcPr>
            <w:tcW w:type="dxa" w:w="28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/api/v1/channels</w:t>
            </w:r>
          </w:p>
        </w:tc>
        <w:tc>
          <w:tcPr>
            <w:tcW w:type="dxa" w:w="15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Bearer</w:t>
            </w:r>
          </w:p>
        </w:tc>
        <w:tc>
          <w:tcPr>
            <w:tcW w:type="dxa" w:w="38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List all public channels</w:t>
            </w:r>
          </w:p>
        </w:tc>
      </w:tr>
      <w:tr>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POST</w:t>
            </w:r>
          </w:p>
        </w:tc>
        <w:tc>
          <w:tcPr>
            <w:tcW w:type="dxa" w:w="2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/api/v1/channels/:id/join</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Bearer</w:t>
            </w:r>
          </w:p>
        </w:tc>
        <w:tc>
          <w:tcPr>
            <w:tcW w:type="dxa" w:w="38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Join a channel</w:t>
            </w:r>
          </w:p>
        </w:tc>
      </w:tr>
      <w:tr>
        <w:tc>
          <w:tcPr>
            <w:tcW w:type="dxa" w:w="1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GET</w:t>
            </w:r>
          </w:p>
        </w:tc>
        <w:tc>
          <w:tcPr>
            <w:tcW w:type="dxa" w:w="28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/api/v1/channels/:id/messages</w:t>
            </w:r>
          </w:p>
        </w:tc>
        <w:tc>
          <w:tcPr>
            <w:tcW w:type="dxa" w:w="15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Bearer</w:t>
            </w:r>
          </w:p>
        </w:tc>
        <w:tc>
          <w:tcPr>
            <w:tcW w:type="dxa" w:w="38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Retrieve paginated message history</w:t>
            </w:r>
          </w:p>
        </w:tc>
      </w:tr>
    </w:tbl>
    <w:p>
      <w:pPr>
        <w:pStyle w:val="Heading2"/>
        <w:spacing w:after="120" w:before="280"/>
      </w:pPr>
      <w:r>
        <w:t xml:space="preserve">4.5 WebSocket Interface — Client-to-Server Events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50"/>
      </w:tblGrid>
      <w:tr>
        <w:trPr>
          <w:tblHeader/>
        </w:trPr>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Event</w:t>
            </w:r>
          </w:p>
        </w:tc>
        <w:tc>
          <w:tcPr>
            <w:tcW w:type="dxa" w:w="3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Payload</w:t>
            </w:r>
          </w:p>
        </w:tc>
        <w:tc>
          <w:tcPr>
            <w:tcW w:type="dxa" w:w="39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message:send</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channelId, content }</w:t>
            </w:r>
          </w:p>
        </w:tc>
        <w:tc>
          <w:tcPr>
            <w:tcW w:type="dxa" w:w="39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Send a message to a channel</w:t>
            </w:r>
          </w:p>
        </w:tc>
      </w:tr>
      <w:tr>
        <w:tc>
          <w:tcPr>
            <w:tcW w:type="dxa" w:w="2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dm:send</w:t>
            </w:r>
          </w:p>
        </w:tc>
        <w:tc>
          <w:tcPr>
            <w:tcW w:type="dxa" w:w="3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toUserId, content }</w:t>
            </w:r>
          </w:p>
        </w:tc>
        <w:tc>
          <w:tcPr>
            <w:tcW w:type="dxa" w:w="39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Send a direct message</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typing:start</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channelId }</w:t>
            </w:r>
          </w:p>
        </w:tc>
        <w:tc>
          <w:tcPr>
            <w:tcW w:type="dxa" w:w="39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Broadcast that typing has started</w:t>
            </w:r>
          </w:p>
        </w:tc>
      </w:tr>
      <w:tr>
        <w:tc>
          <w:tcPr>
            <w:tcW w:type="dxa" w:w="2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typing:stop</w:t>
            </w:r>
          </w:p>
        </w:tc>
        <w:tc>
          <w:tcPr>
            <w:tcW w:type="dxa" w:w="3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channelId }</w:t>
            </w:r>
          </w:p>
        </w:tc>
        <w:tc>
          <w:tcPr>
            <w:tcW w:type="dxa" w:w="39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Broadcast that typing has stopped</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channel:join</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channelId }</w:t>
            </w:r>
          </w:p>
        </w:tc>
        <w:tc>
          <w:tcPr>
            <w:tcW w:type="dxa" w:w="39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Subscribe to a channel's room</w:t>
            </w:r>
          </w:p>
        </w:tc>
      </w:tr>
      <w:tr>
        <w:tc>
          <w:tcPr>
            <w:tcW w:type="dxa" w:w="2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channel:leave</w:t>
            </w:r>
          </w:p>
        </w:tc>
        <w:tc>
          <w:tcPr>
            <w:tcW w:type="dxa" w:w="3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channelId }</w:t>
            </w:r>
          </w:p>
        </w:tc>
        <w:tc>
          <w:tcPr>
            <w:tcW w:type="dxa" w:w="39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Unsubscribe from a channel's room</w:t>
            </w:r>
          </w:p>
        </w:tc>
      </w:tr>
    </w:tbl>
    <w:p>
      <w:pPr>
        <w:pStyle w:val="Heading2"/>
        <w:spacing w:after="120" w:before="280"/>
      </w:pPr>
      <w:r>
        <w:t xml:space="preserve">4.6 WebSocket Interface — Server-to-Client Events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50"/>
      </w:tblGrid>
      <w:tr>
        <w:trPr>
          <w:tblHeader/>
        </w:trPr>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Event</w:t>
            </w:r>
          </w:p>
        </w:tc>
        <w:tc>
          <w:tcPr>
            <w:tcW w:type="dxa" w:w="3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Payload</w:t>
            </w:r>
          </w:p>
        </w:tc>
        <w:tc>
          <w:tcPr>
            <w:tcW w:type="dxa" w:w="39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message:new</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message }</w:t>
            </w:r>
          </w:p>
        </w:tc>
        <w:tc>
          <w:tcPr>
            <w:tcW w:type="dxa" w:w="39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 new message was posted to a channel</w:t>
            </w:r>
          </w:p>
        </w:tc>
      </w:tr>
      <w:tr>
        <w:tc>
          <w:tcPr>
            <w:tcW w:type="dxa" w:w="2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dm:new</w:t>
            </w:r>
          </w:p>
        </w:tc>
        <w:tc>
          <w:tcPr>
            <w:tcW w:type="dxa" w:w="3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message }</w:t>
            </w:r>
          </w:p>
        </w:tc>
        <w:tc>
          <w:tcPr>
            <w:tcW w:type="dxa" w:w="39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An incoming direct message</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typing:update</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userId, channelId, isTyping }</w:t>
            </w:r>
          </w:p>
        </w:tc>
        <w:tc>
          <w:tcPr>
            <w:tcW w:type="dxa" w:w="39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 user's typing status changed</w:t>
            </w:r>
          </w:p>
        </w:tc>
      </w:tr>
      <w:tr>
        <w:tc>
          <w:tcPr>
            <w:tcW w:type="dxa" w:w="2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presence:update</w:t>
            </w:r>
          </w:p>
        </w:tc>
        <w:tc>
          <w:tcPr>
            <w:tcW w:type="dxa" w:w="3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userId, status }</w:t>
            </w:r>
          </w:p>
        </w:tc>
        <w:tc>
          <w:tcPr>
            <w:tcW w:type="dxa" w:w="39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 user's online/offline status changed</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error</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message }</w:t>
            </w:r>
          </w:p>
        </w:tc>
        <w:tc>
          <w:tcPr>
            <w:tcW w:type="dxa" w:w="39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 server-side socket error occurred</w:t>
            </w:r>
          </w:p>
        </w:tc>
      </w:tr>
    </w:tbl>
    <w:p>
      <w:pPr>
        <w:pStyle w:val="Heading2"/>
        <w:spacing w:after="120" w:before="280"/>
      </w:pPr>
      <w:r>
        <w:t xml:space="preserve">4.7 Hardware Interfaces</w:t>
      </w:r>
    </w:p>
    <w:p>
      <w:pPr>
        <w:spacing w:after="160"/>
      </w:pPr>
      <w:r>
        <w:rPr>
          <w:rFonts w:ascii="Calibri" w:cs="Calibri" w:eastAsia="Calibri" w:hAnsi="Calibri"/>
          <w:sz w:val="22"/>
          <w:szCs w:val="22"/>
        </w:rPr>
        <w:t xml:space="preserve">Not applicable — Nexora is a purely software system with no direct hardware interface requirements beyond standard server compute, memory, and network resources.</w:t>
      </w:r>
    </w:p>
    <w:p>
      <w:pPr>
        <w:pStyle w:val="Heading2"/>
        <w:spacing w:after="120" w:before="280"/>
      </w:pPr>
      <w:r>
        <w:t xml:space="preserve">4.8 Communications Interfaces</w:t>
      </w:r>
    </w:p>
    <w:p>
      <w:pPr>
        <w:pStyle w:val="ListParagraph"/>
        <w:numPr>
          <w:ilvl w:val="0"/>
          <w:numId w:val="1"/>
        </w:numPr>
        <w:spacing w:after="60"/>
      </w:pPr>
      <w:r>
        <w:t xml:space="preserve">HTTPS for all REST API traffic</w:t>
      </w:r>
    </w:p>
    <w:p>
      <w:pPr>
        <w:pStyle w:val="ListParagraph"/>
        <w:numPr>
          <w:ilvl w:val="0"/>
          <w:numId w:val="1"/>
        </w:numPr>
        <w:spacing w:after="60"/>
      </w:pPr>
      <w:r>
        <w:t xml:space="preserve">WSS (WebSocket Secure) for all real-time traffic in production</w:t>
      </w:r>
    </w:p>
    <w:p>
      <w:pPr>
        <w:pStyle w:val="ListParagraph"/>
        <w:numPr>
          <w:ilvl w:val="0"/>
          <w:numId w:val="1"/>
        </w:numPr>
        <w:spacing w:after="60"/>
      </w:pPr>
      <w:r>
        <w:t xml:space="preserve">SMTP or a transactional email provider API for outbound notification email</w:t>
      </w:r>
    </w:p>
    <w:p>
      <w:pPr>
        <w:pStyle w:val="ListParagraph"/>
        <w:numPr>
          <w:ilvl w:val="0"/>
          <w:numId w:val="1"/>
        </w:numPr>
        <w:spacing w:after="60"/>
      </w:pPr>
      <w:r>
        <w:t xml:space="preserve">HTTPS to the object storage provider for file upload/download</w:t>
      </w:r>
    </w:p>
    <w:p>
      <w:r>
        <w:br w:type="page"/>
      </w:r>
    </w:p>
    <w:p>
      <w:pPr>
        <w:pStyle w:val="Heading1"/>
        <w:spacing w:after="160" w:before="360"/>
      </w:pPr>
      <w:r>
        <w:t xml:space="preserve">5. Non-Functional Requirements</w:t>
      </w:r>
    </w:p>
    <w:p>
      <w:pPr>
        <w:pStyle w:val="Heading2"/>
        <w:spacing w:after="120" w:before="280"/>
      </w:pPr>
      <w:r>
        <w:t xml:space="preserve">5.1 Performance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5850"/>
        <w:gridCol w:w="2300"/>
      </w:tblGrid>
      <w:tr>
        <w:trPr>
          <w:tblHeader/>
        </w:trPr>
        <w:tc>
          <w:tcPr>
            <w:tcW w:type="dxa" w:w="1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58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w:t>
            </w:r>
          </w:p>
        </w:tc>
        <w:tc>
          <w:tcPr>
            <w:tcW w:type="dxa" w:w="23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Target</w:t>
            </w:r>
          </w:p>
        </w:tc>
      </w:tr>
      <w:tr>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NFR-001</w:t>
            </w:r>
          </w:p>
        </w:tc>
        <w:tc>
          <w:tcPr>
            <w:tcW w:type="dxa" w:w="58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Message delivery latency from send to broadcast receipt within a single region</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&lt; 200 ms at p95 under nominal load</w:t>
            </w:r>
          </w:p>
        </w:tc>
      </w:tr>
      <w:tr>
        <w:tc>
          <w:tcPr>
            <w:tcW w:type="dxa" w:w="1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NFR-002</w:t>
            </w:r>
          </w:p>
        </w:tc>
        <w:tc>
          <w:tcPr>
            <w:tcW w:type="dxa" w:w="58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REST API response time for non-paginated read endpoints</w:t>
            </w:r>
          </w:p>
        </w:tc>
        <w:tc>
          <w:tcPr>
            <w:tcW w:type="dxa" w:w="23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&lt; 300 ms at p95</w:t>
            </w:r>
          </w:p>
        </w:tc>
      </w:tr>
      <w:tr>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NFR-003</w:t>
            </w:r>
          </w:p>
        </w:tc>
        <w:tc>
          <w:tcPr>
            <w:tcW w:type="dxa" w:w="58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Paginated message history retrieval for a page of 50 messages</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&lt; 400 ms at p95</w:t>
            </w:r>
          </w:p>
        </w:tc>
      </w:tr>
      <w:tr>
        <w:tc>
          <w:tcPr>
            <w:tcW w:type="dxa" w:w="1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NFR-004</w:t>
            </w:r>
          </w:p>
        </w:tc>
        <w:tc>
          <w:tcPr>
            <w:tcW w:type="dxa" w:w="58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Concurrent WebSocket connections supported per server instance</w:t>
            </w:r>
          </w:p>
        </w:tc>
        <w:tc>
          <w:tcPr>
            <w:tcW w:type="dxa" w:w="23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5,000 with horizontal scale-out beyond that</w:t>
            </w:r>
          </w:p>
        </w:tc>
      </w:tr>
    </w:tbl>
    <w:p>
      <w:pPr>
        <w:pStyle w:val="Heading2"/>
        <w:spacing w:after="120" w:before="280"/>
      </w:pPr>
      <w:r>
        <w:t xml:space="preserve">5.2 Scalability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5850"/>
        <w:gridCol w:w="2300"/>
      </w:tblGrid>
      <w:tr>
        <w:trPr>
          <w:tblHeader/>
        </w:trPr>
        <w:tc>
          <w:tcPr>
            <w:tcW w:type="dxa" w:w="1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58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w:t>
            </w:r>
          </w:p>
        </w:tc>
        <w:tc>
          <w:tcPr>
            <w:tcW w:type="dxa" w:w="23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Target</w:t>
            </w:r>
          </w:p>
        </w:tc>
      </w:tr>
      <w:tr>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NFR-005</w:t>
            </w:r>
          </w:p>
        </w:tc>
        <w:tc>
          <w:tcPr>
            <w:tcW w:type="dxa" w:w="58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scale horizontally by adding additional stateless server instances behind a load balancer.</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N/A</w:t>
            </w:r>
          </w:p>
        </w:tc>
      </w:tr>
      <w:tr>
        <w:tc>
          <w:tcPr>
            <w:tcW w:type="dxa" w:w="1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NFR-006</w:t>
            </w:r>
          </w:p>
        </w:tc>
        <w:tc>
          <w:tcPr>
            <w:tcW w:type="dxa" w:w="58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support Redis-backed session/presence state so no instance holds unique in-memory state required for correctness.</w:t>
            </w:r>
          </w:p>
        </w:tc>
        <w:tc>
          <w:tcPr>
            <w:tcW w:type="dxa" w:w="23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N/A</w:t>
            </w:r>
          </w:p>
        </w:tc>
      </w:tr>
      <w:tr>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NFR-007</w:t>
            </w:r>
          </w:p>
        </w:tc>
        <w:tc>
          <w:tcPr>
            <w:tcW w:type="dxa" w:w="58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message store shall support sharding/partitioning strategies as volume grows (MongoDB collection-level scaling).</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N/A</w:t>
            </w:r>
          </w:p>
        </w:tc>
      </w:tr>
    </w:tbl>
    <w:p>
      <w:pPr>
        <w:pStyle w:val="Heading2"/>
        <w:spacing w:after="120" w:before="280"/>
      </w:pPr>
      <w:r>
        <w:t xml:space="preserve">5.3 Security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5850"/>
        <w:gridCol w:w="2300"/>
      </w:tblGrid>
      <w:tr>
        <w:trPr>
          <w:tblHeader/>
        </w:trPr>
        <w:tc>
          <w:tcPr>
            <w:tcW w:type="dxa" w:w="1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58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w:t>
            </w:r>
          </w:p>
        </w:tc>
        <w:tc>
          <w:tcPr>
            <w:tcW w:type="dxa" w:w="23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Target</w:t>
            </w:r>
          </w:p>
        </w:tc>
      </w:tr>
      <w:tr>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NFR-008</w:t>
            </w:r>
          </w:p>
        </w:tc>
        <w:tc>
          <w:tcPr>
            <w:tcW w:type="dxa" w:w="58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All passwords shall be hashed with bcrypt using a cost factor appropriate to current hardware guidance.</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Cost factor ≥ 10</w:t>
            </w:r>
          </w:p>
        </w:tc>
      </w:tr>
      <w:tr>
        <w:tc>
          <w:tcPr>
            <w:tcW w:type="dxa" w:w="1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NFR-009</w:t>
            </w:r>
          </w:p>
        </w:tc>
        <w:tc>
          <w:tcPr>
            <w:tcW w:type="dxa" w:w="58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Access tokens shall expire within a short window; refresh tokens shall be rotatable and revocable.</w:t>
            </w:r>
          </w:p>
        </w:tc>
        <w:tc>
          <w:tcPr>
            <w:tcW w:type="dxa" w:w="23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Access token TTL ≈ 15 minutes</w:t>
            </w:r>
          </w:p>
        </w:tc>
      </w:tr>
      <w:tr>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NFR-010</w:t>
            </w:r>
          </w:p>
        </w:tc>
        <w:tc>
          <w:tcPr>
            <w:tcW w:type="dxa" w:w="58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All inbound REST and WebSocket payloads shall be validated against explicit schemas before processing.</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100% of mutating endpoints</w:t>
            </w:r>
          </w:p>
        </w:tc>
      </w:tr>
      <w:tr>
        <w:tc>
          <w:tcPr>
            <w:tcW w:type="dxa" w:w="1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NFR-011</w:t>
            </w:r>
          </w:p>
        </w:tc>
        <w:tc>
          <w:tcPr>
            <w:tcW w:type="dxa" w:w="58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enforce rate limits on authentication and message-sending endpoints to mitigate abuse.</w:t>
            </w:r>
          </w:p>
        </w:tc>
        <w:tc>
          <w:tcPr>
            <w:tcW w:type="dxa" w:w="23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Configurable per-route thresholds</w:t>
            </w:r>
          </w:p>
        </w:tc>
      </w:tr>
      <w:tr>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NFR-012</w:t>
            </w:r>
          </w:p>
        </w:tc>
        <w:tc>
          <w:tcPr>
            <w:tcW w:type="dxa" w:w="58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not expose internal stack traces or database errors to API responses in production.</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N/A</w:t>
            </w:r>
          </w:p>
        </w:tc>
      </w:tr>
    </w:tbl>
    <w:p>
      <w:pPr>
        <w:pStyle w:val="Heading2"/>
        <w:spacing w:after="120" w:before="280"/>
      </w:pPr>
      <w:r>
        <w:t xml:space="preserve">5.4 Reliability &amp; Availability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5850"/>
        <w:gridCol w:w="2300"/>
      </w:tblGrid>
      <w:tr>
        <w:trPr>
          <w:tblHeader/>
        </w:trPr>
        <w:tc>
          <w:tcPr>
            <w:tcW w:type="dxa" w:w="1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58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w:t>
            </w:r>
          </w:p>
        </w:tc>
        <w:tc>
          <w:tcPr>
            <w:tcW w:type="dxa" w:w="23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Target</w:t>
            </w:r>
          </w:p>
        </w:tc>
      </w:tr>
      <w:tr>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NFR-013</w:t>
            </w:r>
          </w:p>
        </w:tc>
        <w:tc>
          <w:tcPr>
            <w:tcW w:type="dxa" w:w="58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Background jobs shall be retried automatically on transient failure before being marked failed.</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Configurable retry/backoff policy</w:t>
            </w:r>
          </w:p>
        </w:tc>
      </w:tr>
      <w:tr>
        <w:tc>
          <w:tcPr>
            <w:tcW w:type="dxa" w:w="1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NFR-014</w:t>
            </w:r>
          </w:p>
        </w:tc>
        <w:tc>
          <w:tcPr>
            <w:tcW w:type="dxa" w:w="58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expose a health check endpoint suitable for load balancer and orchestrator liveness/readiness probes.</w:t>
            </w:r>
          </w:p>
        </w:tc>
        <w:tc>
          <w:tcPr>
            <w:tcW w:type="dxa" w:w="23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N/A</w:t>
            </w:r>
          </w:p>
        </w:tc>
      </w:tr>
      <w:tr>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NFR-015</w:t>
            </w:r>
          </w:p>
        </w:tc>
        <w:tc>
          <w:tcPr>
            <w:tcW w:type="dxa" w:w="58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 message accepted by the server shall be silently dropped during a single-instance failure, given Redis-backed delivery.</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N/A</w:t>
            </w:r>
          </w:p>
        </w:tc>
      </w:tr>
    </w:tbl>
    <w:p>
      <w:pPr>
        <w:pStyle w:val="Heading2"/>
        <w:spacing w:after="120" w:before="280"/>
      </w:pPr>
      <w:r>
        <w:t xml:space="preserve">5.5 Usability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5850"/>
        <w:gridCol w:w="2300"/>
      </w:tblGrid>
      <w:tr>
        <w:trPr>
          <w:tblHeader/>
        </w:trPr>
        <w:tc>
          <w:tcPr>
            <w:tcW w:type="dxa" w:w="1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58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w:t>
            </w:r>
          </w:p>
        </w:tc>
        <w:tc>
          <w:tcPr>
            <w:tcW w:type="dxa" w:w="23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Target</w:t>
            </w:r>
          </w:p>
        </w:tc>
      </w:tr>
      <w:tr>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NFR-016</w:t>
            </w:r>
          </w:p>
        </w:tc>
        <w:tc>
          <w:tcPr>
            <w:tcW w:type="dxa" w:w="58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API error responses shall follow a consistent JSON structure across all endpoints.</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N/A</w:t>
            </w:r>
          </w:p>
        </w:tc>
      </w:tr>
      <w:tr>
        <w:tc>
          <w:tcPr>
            <w:tcW w:type="dxa" w:w="1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NFR-017</w:t>
            </w:r>
          </w:p>
        </w:tc>
        <w:tc>
          <w:tcPr>
            <w:tcW w:type="dxa" w:w="58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WebSocket error events shall include a human-readable message and machine-readable code.</w:t>
            </w:r>
          </w:p>
        </w:tc>
        <w:tc>
          <w:tcPr>
            <w:tcW w:type="dxa" w:w="23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N/A</w:t>
            </w:r>
          </w:p>
        </w:tc>
      </w:tr>
    </w:tbl>
    <w:p>
      <w:pPr>
        <w:pStyle w:val="Heading2"/>
        <w:spacing w:after="120" w:before="280"/>
      </w:pPr>
      <w:r>
        <w:t xml:space="preserve">5.6 Maintainability &amp; Portability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5850"/>
        <w:gridCol w:w="2300"/>
      </w:tblGrid>
      <w:tr>
        <w:trPr>
          <w:tblHeader/>
        </w:trPr>
        <w:tc>
          <w:tcPr>
            <w:tcW w:type="dxa" w:w="1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58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w:t>
            </w:r>
          </w:p>
        </w:tc>
        <w:tc>
          <w:tcPr>
            <w:tcW w:type="dxa" w:w="23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Target</w:t>
            </w:r>
          </w:p>
        </w:tc>
      </w:tr>
      <w:tr>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NFR-018</w:t>
            </w:r>
          </w:p>
        </w:tc>
        <w:tc>
          <w:tcPr>
            <w:tcW w:type="dxa" w:w="58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codebase shall be written in TypeScript with strict type checking enabled.</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N/A</w:t>
            </w:r>
          </w:p>
        </w:tc>
      </w:tr>
      <w:tr>
        <w:tc>
          <w:tcPr>
            <w:tcW w:type="dxa" w:w="1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NFR-019</w:t>
            </w:r>
          </w:p>
        </w:tc>
        <w:tc>
          <w:tcPr>
            <w:tcW w:type="dxa" w:w="58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validate all environment configuration at startup and fail fast with a clear error.</w:t>
            </w:r>
          </w:p>
        </w:tc>
        <w:tc>
          <w:tcPr>
            <w:tcW w:type="dxa" w:w="23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N/A</w:t>
            </w:r>
          </w:p>
        </w:tc>
      </w:tr>
      <w:tr>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NFR-020</w:t>
            </w:r>
          </w:p>
        </w:tc>
        <w:tc>
          <w:tcPr>
            <w:tcW w:type="dxa" w:w="58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maintain automated integration test coverage for authentication, channel, and messaging flows.</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N/A</w:t>
            </w:r>
          </w:p>
        </w:tc>
      </w:tr>
      <w:tr>
        <w:tc>
          <w:tcPr>
            <w:tcW w:type="dxa" w:w="1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NFR-021</w:t>
            </w:r>
          </w:p>
        </w:tc>
        <w:tc>
          <w:tcPr>
            <w:tcW w:type="dxa" w:w="58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system shall be deployable via a documented, repeatable Docker-based process.</w:t>
            </w:r>
          </w:p>
        </w:tc>
        <w:tc>
          <w:tcPr>
            <w:tcW w:type="dxa" w:w="23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N/A</w:t>
            </w:r>
          </w:p>
        </w:tc>
      </w:tr>
    </w:tbl>
    <w:p>
      <w:r>
        <w:br w:type="page"/>
      </w:r>
    </w:p>
    <w:p>
      <w:pPr>
        <w:pStyle w:val="Heading1"/>
        <w:spacing w:after="160" w:before="360"/>
      </w:pPr>
      <w:r>
        <w:t xml:space="preserve">6. System Architecture &amp; Data Design</w:t>
      </w:r>
    </w:p>
    <w:p>
      <w:pPr>
        <w:pStyle w:val="Heading2"/>
        <w:spacing w:after="120" w:before="280"/>
      </w:pPr>
      <w:r>
        <w:t xml:space="preserve">6.1 High-Level Architecture</w:t>
      </w:r>
    </w:p>
    <w:p>
      <w:pPr>
        <w:spacing w:after="160"/>
      </w:pPr>
      <w:r>
        <w:rPr>
          <w:rFonts w:ascii="Calibri" w:cs="Calibri" w:eastAsia="Calibri" w:hAnsi="Calibri"/>
          <w:sz w:val="22"/>
          <w:szCs w:val="22"/>
        </w:rPr>
        <w:t xml:space="preserve">Clients (web, mobile, or CLI) communicate with the backend over two channels: a REST interface for resource operations (auth, channel CRUD, history) and a Socket.io WebSocket interface for real-time events (messaging, presence, typing). The Express HTTP server and the Socket.io server share the same underlying HTTP server process. Structured relational data lives in PostgreSQL; high-volume message data lives in MongoDB. Redis provides three functions: the Socket.io Pub/Sub adapter for cross-instance broadcast, the session/presence store, and the backing store for BullMQ queues. BullMQ workers run as separate processes and handle email notifications, push notifications, and scheduled cleanup/digest jobs.</w:t>
      </w:r>
    </w:p>
    <w:p>
      <w:pPr>
        <w:pStyle w:val="Heading2"/>
        <w:spacing w:after="120" w:before="280"/>
      </w:pPr>
      <w:r>
        <w:t xml:space="preserve">6.2 Data Design — Relational (PostgreSQL via Prisma)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350"/>
      </w:tblGrid>
      <w:tr>
        <w:trPr>
          <w:tblHeader/>
        </w:trPr>
        <w:tc>
          <w:tcPr>
            <w:tcW w:type="dxa" w:w="17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Entity</w:t>
            </w:r>
          </w:p>
        </w:tc>
        <w:tc>
          <w:tcPr>
            <w:tcW w:type="dxa" w:w="43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Key Attributes</w:t>
            </w:r>
          </w:p>
        </w:tc>
        <w:tc>
          <w:tcPr>
            <w:tcW w:type="dxa" w:w="33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Notes</w:t>
            </w:r>
          </w:p>
        </w:tc>
      </w:tr>
      <w:tr>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User</w:t>
            </w:r>
          </w:p>
        </w:tc>
        <w:tc>
          <w:tcPr>
            <w:tcW w:type="dxa" w:w="43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id, email, username, passwordHash, createdAt</w:t>
            </w:r>
          </w:p>
        </w:tc>
        <w:tc>
          <w:tcPr>
            <w:tcW w:type="dxa" w:w="33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One user has many channel memberships</w:t>
            </w:r>
          </w:p>
        </w:tc>
      </w:tr>
      <w:tr>
        <w:tc>
          <w:tcPr>
            <w:tcW w:type="dxa" w:w="17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Channel</w:t>
            </w:r>
          </w:p>
        </w:tc>
        <w:tc>
          <w:tcPr>
            <w:tcW w:type="dxa" w:w="43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id, name, ownerId, isPublic, createdAt</w:t>
            </w:r>
          </w:p>
        </w:tc>
        <w:tc>
          <w:tcPr>
            <w:tcW w:type="dxa" w:w="33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One channel has many memberships and, indirectly, many MongoDB messages</w:t>
            </w:r>
          </w:p>
        </w:tc>
      </w:tr>
      <w:tr>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Membership</w:t>
            </w:r>
          </w:p>
        </w:tc>
        <w:tc>
          <w:tcPr>
            <w:tcW w:type="dxa" w:w="43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id, userId, channelId, role, joinedAt</w:t>
            </w:r>
          </w:p>
        </w:tc>
        <w:tc>
          <w:tcPr>
            <w:tcW w:type="dxa" w:w="33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Join table between User and Channel</w:t>
            </w:r>
          </w:p>
        </w:tc>
      </w:tr>
      <w:tr>
        <w:tc>
          <w:tcPr>
            <w:tcW w:type="dxa" w:w="17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RefreshToken</w:t>
            </w:r>
          </w:p>
        </w:tc>
        <w:tc>
          <w:tcPr>
            <w:tcW w:type="dxa" w:w="43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id, userId, tokenHash, expiresAt, revoked</w:t>
            </w:r>
          </w:p>
        </w:tc>
        <w:tc>
          <w:tcPr>
            <w:tcW w:type="dxa" w:w="33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Supports refresh rotation and revocation</w:t>
            </w:r>
          </w:p>
        </w:tc>
      </w:tr>
    </w:tbl>
    <w:p>
      <w:pPr>
        <w:pStyle w:val="Heading2"/>
        <w:spacing w:after="120" w:before="280"/>
      </w:pPr>
      <w:r>
        <w:t xml:space="preserve">6.3 Data Design — Document (MongoDB via Mongoose)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350"/>
      </w:tblGrid>
      <w:tr>
        <w:trPr>
          <w:tblHeader/>
        </w:trPr>
        <w:tc>
          <w:tcPr>
            <w:tcW w:type="dxa" w:w="17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Collection</w:t>
            </w:r>
          </w:p>
        </w:tc>
        <w:tc>
          <w:tcPr>
            <w:tcW w:type="dxa" w:w="43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Key Fields</w:t>
            </w:r>
          </w:p>
        </w:tc>
        <w:tc>
          <w:tcPr>
            <w:tcW w:type="dxa" w:w="33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Notes</w:t>
            </w:r>
          </w:p>
        </w:tc>
      </w:tr>
      <w:tr>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messages</w:t>
            </w:r>
          </w:p>
        </w:tc>
        <w:tc>
          <w:tcPr>
            <w:tcW w:type="dxa" w:w="43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_id, channelId | dmParticipants, senderId, content, attachments[], reactions[], createdAt, readBy[]</w:t>
            </w:r>
          </w:p>
        </w:tc>
        <w:tc>
          <w:tcPr>
            <w:tcW w:type="dxa" w:w="33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Append-only; indexed on channelId + createdAt for pagination</w:t>
            </w:r>
          </w:p>
        </w:tc>
      </w:tr>
    </w:tbl>
    <w:p>
      <w:pPr>
        <w:pStyle w:val="Heading2"/>
        <w:spacing w:after="120" w:before="280"/>
      </w:pPr>
      <w:r>
        <w:t xml:space="preserve">6.4 Deployment View</w:t>
      </w:r>
    </w:p>
    <w:p>
      <w:pPr>
        <w:spacing w:after="160"/>
      </w:pPr>
      <w:r>
        <w:rPr>
          <w:rFonts w:ascii="Calibri" w:cs="Calibri" w:eastAsia="Calibri" w:hAnsi="Calibri"/>
          <w:sz w:val="22"/>
          <w:szCs w:val="22"/>
        </w:rPr>
        <w:t xml:space="preserve">In production, the system is deployed as: one or more app-server containers (Express + Socket.io), one or more worker containers (BullMQ processors), one PostgreSQL instance, one MongoDB instance (or replica set), and one Redis instance (or cluster). All containers are orchestrated via docker-compose in the reference deployment, with a documented path to a full container-orchestration platform such as Kubernetes for larger-scale enterprise deployment.</w:t>
      </w:r>
    </w:p>
    <w:p>
      <w:r>
        <w:br w:type="page"/>
      </w:r>
    </w:p>
    <w:p>
      <w:pPr>
        <w:pStyle w:val="Heading1"/>
        <w:spacing w:after="160" w:before="360"/>
      </w:pPr>
      <w:r>
        <w:t xml:space="preserve">7. Use Cases</w:t>
      </w:r>
    </w:p>
    <w:p>
      <w:pPr>
        <w:pStyle w:val="Heading3"/>
        <w:spacing w:after="100" w:before="200"/>
      </w:pPr>
      <w:r>
        <w:t xml:space="preserve">UC-01 — Register and Send First Message</w:t>
      </w:r>
    </w:p>
    <w:p>
      <w:pPr>
        <w:spacing w:after="160"/>
      </w:pPr>
      <w:r>
        <w:rPr>
          <w:rFonts w:ascii="Calibri" w:cs="Calibri" w:eastAsia="Calibri" w:hAnsi="Calibri"/>
          <w:sz w:val="22"/>
          <w:szCs w:val="22"/>
        </w:rPr>
        <w:t xml:space="preserve">Actor: End User</w:t>
      </w:r>
    </w:p>
    <w:p>
      <w:pPr>
        <w:spacing w:after="160"/>
      </w:pPr>
      <w:r>
        <w:rPr>
          <w:rFonts w:ascii="Calibri" w:cs="Calibri" w:eastAsia="Calibri" w:hAnsi="Calibri"/>
          <w:sz w:val="22"/>
          <w:szCs w:val="22"/>
        </w:rPr>
        <w:t xml:space="preserve">Precondition: The user does not yet have an account.</w:t>
      </w:r>
    </w:p>
    <w:p>
      <w:pPr>
        <w:pStyle w:val="ListParagraph"/>
        <w:numPr>
          <w:ilvl w:val="0"/>
          <w:numId w:val="1"/>
        </w:numPr>
        <w:spacing w:after="60"/>
      </w:pPr>
      <w:r>
        <w:t xml:space="preserve">1. The user submits registration details via POST /api/v1/auth/register.</w:t>
      </w:r>
    </w:p>
    <w:p>
      <w:pPr>
        <w:pStyle w:val="ListParagraph"/>
        <w:numPr>
          <w:ilvl w:val="0"/>
          <w:numId w:val="1"/>
        </w:numPr>
        <w:spacing w:after="60"/>
      </w:pPr>
      <w:r>
        <w:t xml:space="preserve">2. The system creates the account and hashes the password.</w:t>
      </w:r>
    </w:p>
    <w:p>
      <w:pPr>
        <w:pStyle w:val="ListParagraph"/>
        <w:numPr>
          <w:ilvl w:val="0"/>
          <w:numId w:val="1"/>
        </w:numPr>
        <w:spacing w:after="60"/>
      </w:pPr>
      <w:r>
        <w:t xml:space="preserve">3. The user logs in via POST /api/v1/auth/login and receives a token pair.</w:t>
      </w:r>
    </w:p>
    <w:p>
      <w:pPr>
        <w:pStyle w:val="ListParagraph"/>
        <w:numPr>
          <w:ilvl w:val="0"/>
          <w:numId w:val="1"/>
        </w:numPr>
        <w:spacing w:after="60"/>
      </w:pPr>
      <w:r>
        <w:t xml:space="preserve">4. The client establishes a Socket.io connection authenticated with the access token.</w:t>
      </w:r>
    </w:p>
    <w:p>
      <w:pPr>
        <w:pStyle w:val="ListParagraph"/>
        <w:numPr>
          <w:ilvl w:val="0"/>
          <w:numId w:val="1"/>
        </w:numPr>
        <w:spacing w:after="60"/>
      </w:pPr>
      <w:r>
        <w:t xml:space="preserve">5. The user joins a public channel via channel:join.</w:t>
      </w:r>
    </w:p>
    <w:p>
      <w:pPr>
        <w:pStyle w:val="ListParagraph"/>
        <w:numPr>
          <w:ilvl w:val="0"/>
          <w:numId w:val="1"/>
        </w:numPr>
        <w:spacing w:after="60"/>
      </w:pPr>
      <w:r>
        <w:t xml:space="preserve">6. The user sends a message via message:send.</w:t>
      </w:r>
    </w:p>
    <w:p>
      <w:pPr>
        <w:spacing w:after="160"/>
      </w:pPr>
      <w:r>
        <w:rPr>
          <w:rFonts w:ascii="Calibri" w:cs="Calibri" w:eastAsia="Calibri" w:hAnsi="Calibri"/>
          <w:sz w:val="22"/>
          <w:szCs w:val="22"/>
        </w:rPr>
        <w:t xml:space="preserve">Postcondition: The message is persisted and broadcast to all members currently in the channel room.</w:t>
      </w:r>
    </w:p>
    <w:p>
      <w:pPr>
        <w:pStyle w:val="Heading3"/>
        <w:spacing w:after="100" w:before="200"/>
      </w:pPr>
      <w:r>
        <w:t xml:space="preserve">UC-02 — Receive a Direct Message While Offline</w:t>
      </w:r>
    </w:p>
    <w:p>
      <w:pPr>
        <w:spacing w:after="160"/>
      </w:pPr>
      <w:r>
        <w:rPr>
          <w:rFonts w:ascii="Calibri" w:cs="Calibri" w:eastAsia="Calibri" w:hAnsi="Calibri"/>
          <w:sz w:val="22"/>
          <w:szCs w:val="22"/>
        </w:rPr>
        <w:t xml:space="preserve">Actor: End User (recipient)</w:t>
      </w:r>
    </w:p>
    <w:p>
      <w:pPr>
        <w:spacing w:after="160"/>
      </w:pPr>
      <w:r>
        <w:rPr>
          <w:rFonts w:ascii="Calibri" w:cs="Calibri" w:eastAsia="Calibri" w:hAnsi="Calibri"/>
          <w:sz w:val="22"/>
          <w:szCs w:val="22"/>
        </w:rPr>
        <w:t xml:space="preserve">Precondition: The recipient has no active socket connection.</w:t>
      </w:r>
    </w:p>
    <w:p>
      <w:pPr>
        <w:pStyle w:val="ListParagraph"/>
        <w:numPr>
          <w:ilvl w:val="0"/>
          <w:numId w:val="1"/>
        </w:numPr>
        <w:spacing w:after="60"/>
      </w:pPr>
      <w:r>
        <w:t xml:space="preserve">1. Another user sends a direct message via dm:send.</w:t>
      </w:r>
    </w:p>
    <w:p>
      <w:pPr>
        <w:pStyle w:val="ListParagraph"/>
        <w:numPr>
          <w:ilvl w:val="0"/>
          <w:numId w:val="1"/>
        </w:numPr>
        <w:spacing w:after="60"/>
      </w:pPr>
      <w:r>
        <w:t xml:space="preserve">2. The system persists the message and attempts delivery via dm:new.</w:t>
      </w:r>
    </w:p>
    <w:p>
      <w:pPr>
        <w:pStyle w:val="ListParagraph"/>
        <w:numPr>
          <w:ilvl w:val="0"/>
          <w:numId w:val="1"/>
        </w:numPr>
        <w:spacing w:after="60"/>
      </w:pPr>
      <w:r>
        <w:t xml:space="preserve">3. The system detects no active socket for the recipient.</w:t>
      </w:r>
    </w:p>
    <w:p>
      <w:pPr>
        <w:pStyle w:val="ListParagraph"/>
        <w:numPr>
          <w:ilvl w:val="0"/>
          <w:numId w:val="1"/>
        </w:numPr>
        <w:spacing w:after="60"/>
      </w:pPr>
      <w:r>
        <w:t xml:space="preserve">4. The system enqueues an email notification job via BullMQ.</w:t>
      </w:r>
    </w:p>
    <w:p>
      <w:pPr>
        <w:pStyle w:val="ListParagraph"/>
        <w:numPr>
          <w:ilvl w:val="0"/>
          <w:numId w:val="1"/>
        </w:numPr>
        <w:spacing w:after="60"/>
      </w:pPr>
      <w:r>
        <w:t xml:space="preserve">5. A worker process sends the notification email.</w:t>
      </w:r>
    </w:p>
    <w:p>
      <w:pPr>
        <w:spacing w:after="160"/>
      </w:pPr>
      <w:r>
        <w:rPr>
          <w:rFonts w:ascii="Calibri" w:cs="Calibri" w:eastAsia="Calibri" w:hAnsi="Calibri"/>
          <w:sz w:val="22"/>
          <w:szCs w:val="22"/>
        </w:rPr>
        <w:t xml:space="preserve">Postcondition: The recipient is notified out-of-band and sees the message on next login via paginated history.</w:t>
      </w:r>
    </w:p>
    <w:p>
      <w:pPr>
        <w:pStyle w:val="Heading3"/>
        <w:spacing w:after="100" w:before="200"/>
      </w:pPr>
      <w:r>
        <w:t xml:space="preserve">UC-03 — Scale Across Multiple Server Instances</w:t>
      </w:r>
    </w:p>
    <w:p>
      <w:pPr>
        <w:spacing w:after="160"/>
      </w:pPr>
      <w:r>
        <w:rPr>
          <w:rFonts w:ascii="Calibri" w:cs="Calibri" w:eastAsia="Calibri" w:hAnsi="Calibri"/>
          <w:sz w:val="22"/>
          <w:szCs w:val="22"/>
        </w:rPr>
        <w:t xml:space="preserve">Actor: System Administrator</w:t>
      </w:r>
    </w:p>
    <w:p>
      <w:pPr>
        <w:spacing w:after="160"/>
      </w:pPr>
      <w:r>
        <w:rPr>
          <w:rFonts w:ascii="Calibri" w:cs="Calibri" w:eastAsia="Calibri" w:hAnsi="Calibri"/>
          <w:sz w:val="22"/>
          <w:szCs w:val="22"/>
        </w:rPr>
        <w:t xml:space="preserve">Precondition: Two or more app-server instances are running behind a load balancer.</w:t>
      </w:r>
    </w:p>
    <w:p>
      <w:pPr>
        <w:pStyle w:val="ListParagraph"/>
        <w:numPr>
          <w:ilvl w:val="0"/>
          <w:numId w:val="1"/>
        </w:numPr>
        <w:spacing w:after="60"/>
      </w:pPr>
      <w:r>
        <w:t xml:space="preserve">1. User A connects to server instance 1; User B connects to server instance 2.</w:t>
      </w:r>
    </w:p>
    <w:p>
      <w:pPr>
        <w:pStyle w:val="ListParagraph"/>
        <w:numPr>
          <w:ilvl w:val="0"/>
          <w:numId w:val="1"/>
        </w:numPr>
        <w:spacing w:after="60"/>
      </w:pPr>
      <w:r>
        <w:t xml:space="preserve">2. Both are members of the same channel.</w:t>
      </w:r>
    </w:p>
    <w:p>
      <w:pPr>
        <w:pStyle w:val="ListParagraph"/>
        <w:numPr>
          <w:ilvl w:val="0"/>
          <w:numId w:val="1"/>
        </w:numPr>
        <w:spacing w:after="60"/>
      </w:pPr>
      <w:r>
        <w:t xml:space="preserve">3. User A sends a message; the event is published to Redis.</w:t>
      </w:r>
    </w:p>
    <w:p>
      <w:pPr>
        <w:pStyle w:val="ListParagraph"/>
        <w:numPr>
          <w:ilvl w:val="0"/>
          <w:numId w:val="1"/>
        </w:numPr>
        <w:spacing w:after="60"/>
      </w:pPr>
      <w:r>
        <w:t xml:space="preserve">4. Server instance 2 receives the event via the Redis Pub/Sub adapter.</w:t>
      </w:r>
    </w:p>
    <w:p>
      <w:pPr>
        <w:pStyle w:val="ListParagraph"/>
        <w:numPr>
          <w:ilvl w:val="0"/>
          <w:numId w:val="1"/>
        </w:numPr>
        <w:spacing w:after="60"/>
      </w:pPr>
      <w:r>
        <w:t xml:space="preserve">5. Server instance 2 emits message:new to User B's socket.</w:t>
      </w:r>
    </w:p>
    <w:p>
      <w:pPr>
        <w:spacing w:after="160"/>
      </w:pPr>
      <w:r>
        <w:rPr>
          <w:rFonts w:ascii="Calibri" w:cs="Calibri" w:eastAsia="Calibri" w:hAnsi="Calibri"/>
          <w:sz w:val="22"/>
          <w:szCs w:val="22"/>
        </w:rPr>
        <w:t xml:space="preserve">Postcondition: User B receives the message in real time despite being connected to a different server instance.</w:t>
      </w:r>
    </w:p>
    <w:p>
      <w:pPr>
        <w:pStyle w:val="Heading3"/>
        <w:spacing w:after="100" w:before="200"/>
      </w:pPr>
      <w:r>
        <w:t xml:space="preserve">UC-04 — Upload and Share a File in a Channel</w:t>
      </w:r>
    </w:p>
    <w:p>
      <w:pPr>
        <w:spacing w:after="160"/>
      </w:pPr>
      <w:r>
        <w:rPr>
          <w:rFonts w:ascii="Calibri" w:cs="Calibri" w:eastAsia="Calibri" w:hAnsi="Calibri"/>
          <w:sz w:val="22"/>
          <w:szCs w:val="22"/>
        </w:rPr>
        <w:t xml:space="preserve">Actor: End User</w:t>
      </w:r>
    </w:p>
    <w:p>
      <w:pPr>
        <w:spacing w:after="160"/>
      </w:pPr>
      <w:r>
        <w:rPr>
          <w:rFonts w:ascii="Calibri" w:cs="Calibri" w:eastAsia="Calibri" w:hAnsi="Calibri"/>
          <w:sz w:val="22"/>
          <w:szCs w:val="22"/>
        </w:rPr>
        <w:t xml:space="preserve">Precondition: The user is an authenticated member of the target channel.</w:t>
      </w:r>
    </w:p>
    <w:p>
      <w:pPr>
        <w:pStyle w:val="ListParagraph"/>
        <w:numPr>
          <w:ilvl w:val="0"/>
          <w:numId w:val="1"/>
        </w:numPr>
        <w:spacing w:after="60"/>
      </w:pPr>
      <w:r>
        <w:t xml:space="preserve">1. The client requests a pre-signed upload URL from the server.</w:t>
      </w:r>
    </w:p>
    <w:p>
      <w:pPr>
        <w:pStyle w:val="ListParagraph"/>
        <w:numPr>
          <w:ilvl w:val="0"/>
          <w:numId w:val="1"/>
        </w:numPr>
        <w:spacing w:after="60"/>
      </w:pPr>
      <w:r>
        <w:t xml:space="preserve">2. The client uploads the file directly to object storage using the URL.</w:t>
      </w:r>
    </w:p>
    <w:p>
      <w:pPr>
        <w:pStyle w:val="ListParagraph"/>
        <w:numPr>
          <w:ilvl w:val="0"/>
          <w:numId w:val="1"/>
        </w:numPr>
        <w:spacing w:after="60"/>
      </w:pPr>
      <w:r>
        <w:t xml:space="preserve">3. The client sends a message referencing the uploaded file's URL and metadata.</w:t>
      </w:r>
    </w:p>
    <w:p>
      <w:pPr>
        <w:pStyle w:val="ListParagraph"/>
        <w:numPr>
          <w:ilvl w:val="0"/>
          <w:numId w:val="1"/>
        </w:numPr>
        <w:spacing w:after="60"/>
      </w:pPr>
      <w:r>
        <w:t xml:space="preserve">4. The system persists the message with its attachment metadata and broadcasts it.</w:t>
      </w:r>
    </w:p>
    <w:p>
      <w:pPr>
        <w:spacing w:after="160"/>
      </w:pPr>
      <w:r>
        <w:rPr>
          <w:rFonts w:ascii="Calibri" w:cs="Calibri" w:eastAsia="Calibri" w:hAnsi="Calibri"/>
          <w:sz w:val="22"/>
          <w:szCs w:val="22"/>
        </w:rPr>
        <w:t xml:space="preserve">Postcondition: All channel members receive the message with a downloadable attachment link.</w:t>
      </w:r>
    </w:p>
    <w:p>
      <w:r>
        <w:br w:type="page"/>
      </w:r>
    </w:p>
    <w:p>
      <w:pPr>
        <w:pStyle w:val="Heading1"/>
        <w:spacing w:after="160" w:before="360"/>
      </w:pPr>
      <w:r>
        <w:t xml:space="preserve">8. Other Requirements &amp; Appendices</w:t>
      </w:r>
    </w:p>
    <w:p>
      <w:pPr>
        <w:pStyle w:val="Heading2"/>
        <w:spacing w:after="120" w:before="280"/>
      </w:pPr>
      <w:r>
        <w:t xml:space="preserve">8.1 Legal and Licensing</w:t>
      </w:r>
    </w:p>
    <w:p>
      <w:pPr>
        <w:spacing w:after="160"/>
      </w:pPr>
      <w:r>
        <w:rPr>
          <w:rFonts w:ascii="Calibri" w:cs="Calibri" w:eastAsia="Calibri" w:hAnsi="Calibri"/>
          <w:sz w:val="22"/>
          <w:szCs w:val="22"/>
        </w:rPr>
        <w:t xml:space="preserve">The reference implementation is distributed under the MIT License. Any deployment handling personal user data (email addresses, message content) should be reviewed against applicable data-protection regulations (e.g., GDPR) relevant to its user base.</w:t>
      </w:r>
    </w:p>
    <w:p>
      <w:pPr>
        <w:pStyle w:val="Heading2"/>
        <w:spacing w:after="120" w:before="280"/>
      </w:pPr>
      <w:r>
        <w:t xml:space="preserve">8.2 Traceability Note</w:t>
      </w:r>
    </w:p>
    <w:p>
      <w:pPr>
        <w:spacing w:after="160"/>
      </w:pPr>
      <w:r>
        <w:rPr>
          <w:rFonts w:ascii="Calibri" w:cs="Calibri" w:eastAsia="Calibri" w:hAnsi="Calibri"/>
          <w:sz w:val="22"/>
          <w:szCs w:val="22"/>
        </w:rPr>
        <w:t xml:space="preserve">Requirement identifiers (FR-xxx, NFR-xxx) in this document are intended to be referenced directly in test plans, pull requests, and project-tracking tickets so that implementation and verification can be traced back to a specific requirement.</w:t>
      </w:r>
    </w:p>
    <w:p>
      <w:pPr>
        <w:pStyle w:val="Heading2"/>
        <w:spacing w:after="120" w:before="280"/>
      </w:pPr>
      <w:r>
        <w:t xml:space="preserve">8.3 Build Phase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3300"/>
        <w:gridCol w:w="4850"/>
      </w:tblGrid>
      <w:tr>
        <w:trPr>
          <w:tblHeader/>
        </w:trPr>
        <w:tc>
          <w:tcPr>
            <w:tcW w:type="dxa" w:w="1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Phase</w:t>
            </w:r>
          </w:p>
        </w:tc>
        <w:tc>
          <w:tcPr>
            <w:tcW w:type="dxa" w:w="33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Focus</w:t>
            </w:r>
          </w:p>
        </w:tc>
        <w:tc>
          <w:tcPr>
            <w:tcW w:type="dxa" w:w="48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Primary Requirements</w:t>
            </w:r>
          </w:p>
        </w:tc>
      </w:tr>
      <w:tr>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1</w:t>
            </w:r>
          </w:p>
        </w:tc>
        <w:tc>
          <w:tcPr>
            <w:tcW w:type="dxa" w:w="33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Foundation</w:t>
            </w:r>
          </w:p>
        </w:tc>
        <w:tc>
          <w:tcPr>
            <w:tcW w:type="dxa" w:w="48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Environment, database connections, health check</w:t>
            </w:r>
          </w:p>
        </w:tc>
      </w:tr>
      <w:tr>
        <w:tc>
          <w:tcPr>
            <w:tcW w:type="dxa" w:w="1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2</w:t>
            </w:r>
          </w:p>
        </w:tc>
        <w:tc>
          <w:tcPr>
            <w:tcW w:type="dxa" w:w="33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Core real-time (MVP)</w:t>
            </w:r>
          </w:p>
        </w:tc>
        <w:tc>
          <w:tcPr>
            <w:tcW w:type="dxa" w:w="48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FR-001 to FR-018 (auth, channels, messaging, presence)</w:t>
            </w:r>
          </w:p>
        </w:tc>
      </w:tr>
      <w:tr>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3</w:t>
            </w:r>
          </w:p>
        </w:tc>
        <w:tc>
          <w:tcPr>
            <w:tcW w:type="dxa" w:w="33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Scaling</w:t>
            </w:r>
          </w:p>
        </w:tc>
        <w:tc>
          <w:tcPr>
            <w:tcW w:type="dxa" w:w="48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FR-019 to FR-021 (Redis adapter, cross-instance presence)</w:t>
            </w:r>
          </w:p>
        </w:tc>
      </w:tr>
      <w:tr>
        <w:tc>
          <w:tcPr>
            <w:tcW w:type="dxa" w:w="1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w:t>
            </w:r>
          </w:p>
        </w:tc>
        <w:tc>
          <w:tcPr>
            <w:tcW w:type="dxa" w:w="33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Background jobs</w:t>
            </w:r>
          </w:p>
        </w:tc>
        <w:tc>
          <w:tcPr>
            <w:tcW w:type="dxa" w:w="48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FR-022 to FR-026 (queues, retries, cron jobs)</w:t>
            </w:r>
          </w:p>
        </w:tc>
      </w:tr>
      <w:tr>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5</w:t>
            </w:r>
          </w:p>
        </w:tc>
        <w:tc>
          <w:tcPr>
            <w:tcW w:type="dxa" w:w="33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Files &amp; notifications</w:t>
            </w:r>
          </w:p>
        </w:tc>
        <w:tc>
          <w:tcPr>
            <w:tcW w:type="dxa" w:w="48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FR-027 to FR-031 (uploads, SSE, push)</w:t>
            </w:r>
          </w:p>
        </w:tc>
      </w:tr>
      <w:tr>
        <w:tc>
          <w:tcPr>
            <w:tcW w:type="dxa" w:w="1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6</w:t>
            </w:r>
          </w:p>
        </w:tc>
        <w:tc>
          <w:tcPr>
            <w:tcW w:type="dxa" w:w="33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Production hardening</w:t>
            </w:r>
          </w:p>
        </w:tc>
        <w:tc>
          <w:tcPr>
            <w:tcW w:type="dxa" w:w="48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FR-032 to FR-036 (Docker, rate limiting, security headers)</w:t>
            </w:r>
          </w:p>
        </w:tc>
      </w:tr>
    </w:tbl>
    <w:p>
      <w:pPr>
        <w:pStyle w:val="Heading2"/>
        <w:spacing w:after="120" w:before="280"/>
      </w:pPr>
      <w:r>
        <w:t xml:space="preserve">8.4 Open Items for Future Revisions</w:t>
      </w:r>
    </w:p>
    <w:p>
      <w:pPr>
        <w:pStyle w:val="ListParagraph"/>
        <w:numPr>
          <w:ilvl w:val="0"/>
          <w:numId w:val="1"/>
        </w:numPr>
        <w:spacing w:after="60"/>
      </w:pPr>
      <w:r>
        <w:t xml:space="preserve">Role-based permissions beyond basic channel ownership (moderators, bans, mutes)</w:t>
      </w:r>
    </w:p>
    <w:p>
      <w:pPr>
        <w:pStyle w:val="ListParagraph"/>
        <w:numPr>
          <w:ilvl w:val="0"/>
          <w:numId w:val="1"/>
        </w:numPr>
        <w:spacing w:after="60"/>
      </w:pPr>
      <w:r>
        <w:t xml:space="preserve">Message editing and deletion semantics, including edit history</w:t>
      </w:r>
    </w:p>
    <w:p>
      <w:pPr>
        <w:pStyle w:val="ListParagraph"/>
        <w:numPr>
          <w:ilvl w:val="0"/>
          <w:numId w:val="1"/>
        </w:numPr>
        <w:spacing w:after="60"/>
      </w:pPr>
      <w:r>
        <w:t xml:space="preserve">Message search (full-text or vector-based)</w:t>
      </w:r>
    </w:p>
    <w:p>
      <w:pPr>
        <w:pStyle w:val="ListParagraph"/>
        <w:numPr>
          <w:ilvl w:val="0"/>
          <w:numId w:val="1"/>
        </w:numPr>
        <w:spacing w:after="60"/>
      </w:pPr>
      <w:r>
        <w:t xml:space="preserve">End-to-end encryption for direct messages</w:t>
      </w:r>
    </w:p>
    <w:p>
      <w:pPr>
        <w:pStyle w:val="ListParagraph"/>
        <w:numPr>
          <w:ilvl w:val="0"/>
          <w:numId w:val="1"/>
        </w:numPr>
        <w:spacing w:after="60"/>
      </w:pPr>
      <w:r>
        <w:t xml:space="preserve">Multi-region deployment and data residency requirements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595959"/>
        <w:sz w:val="16"/>
        <w:szCs w:val="16"/>
      </w:rPr>
      <w:t xml:space="preserve">Nexora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2026-07-24T04:19:37.180Z</dcterms:created>
  <dcterms:modified xsi:type="dcterms:W3CDTF">2026-07-24T04:19:37.198Z</dcterms:modified>
</cp:coreProperties>
</file>

<file path=docProps/custom.xml><?xml version="1.0" encoding="utf-8"?>
<Properties xmlns="http://schemas.openxmlformats.org/officeDocument/2006/custom-properties" xmlns:vt="http://schemas.openxmlformats.org/officeDocument/2006/docPropsVTypes"/>
</file>