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32"/>
        </w:rPr>
        <w:t>Büyük Veri Analizi Final Projesi — Kısa Sonuç Özeti</w:t>
      </w:r>
    </w:p>
    <w:p>
      <w:pPr>
        <w:spacing w:after="200"/>
        <w:jc w:val="center"/>
      </w:pPr>
      <w:r>
        <w:rPr>
          <w:i/>
          <w:color w:val="555555"/>
          <w:sz w:val="20"/>
        </w:rPr>
        <w:t>Heart Disease Risk Factors and Patient Health Survey Dataset  |  Ali Can  |  Mersin Üniversitesi</w:t>
      </w:r>
    </w:p>
    <w:p>
      <w:pPr>
        <w:spacing w:before="120" w:after="40"/>
      </w:pPr>
      <w:r>
        <w:rPr>
          <w:b/>
          <w:color w:val="1F3864"/>
          <w:sz w:val="24"/>
        </w:rPr>
        <w:t>Veri Seti Özeti</w:t>
      </w:r>
    </w:p>
    <w:p>
      <w:pPr>
        <w:pStyle w:val="ListBullet"/>
        <w:spacing w:after="20"/>
      </w:pPr>
      <w:r>
        <w:rPr>
          <w:sz w:val="21"/>
        </w:rPr>
        <w:t>327 birey, 21 değişken; eksik değer ve yinelenen kayıt yok.</w:t>
      </w:r>
    </w:p>
    <w:p>
      <w:pPr>
        <w:pStyle w:val="ListBullet"/>
        <w:spacing w:after="20"/>
      </w:pPr>
      <w:r>
        <w:rPr>
          <w:sz w:val="21"/>
        </w:rPr>
        <w:t>Hedef değişken: Heart patient — 108 kalp hastası (%33.0), 219 sağlıklı (%67.0).</w:t>
      </w:r>
    </w:p>
    <w:p>
      <w:pPr>
        <w:pStyle w:val="ListBullet"/>
        <w:spacing w:after="20"/>
      </w:pPr>
      <w:r>
        <w:rPr>
          <w:sz w:val="21"/>
        </w:rPr>
        <w:t>Sayısal değişkenler: Boy (ort. 163 cm), Kilo (ort. 67 kg), BMI (ort. 25.2).</w:t>
      </w:r>
    </w:p>
    <w:p>
      <w:pPr>
        <w:pStyle w:val="ListBullet"/>
        <w:spacing w:after="20"/>
      </w:pPr>
      <w:r>
        <w:rPr>
          <w:sz w:val="21"/>
        </w:rPr>
        <w:t>18 kategorik değişken; demografik, yaşam tarzı, klinik ve aile öyküsü bilgileri.</w:t>
      </w:r>
    </w:p>
    <w:p>
      <w:pPr>
        <w:spacing w:before="120" w:after="40"/>
      </w:pPr>
      <w:r>
        <w:rPr>
          <w:b/>
          <w:color w:val="1F3864"/>
          <w:sz w:val="24"/>
        </w:rPr>
        <w:t>Temel Bulgular — Risk Faktörleri</w:t>
      </w:r>
    </w:p>
    <w:p>
      <w:pPr>
        <w:pStyle w:val="ListBullet"/>
        <w:spacing w:after="20"/>
      </w:pPr>
      <w:r>
        <w:rPr>
          <w:sz w:val="21"/>
        </w:rPr>
        <w:t>Yaş: 50 yaş üzeri bireylerde kalp hastalığı oranı diğer gruplara kıyasla belirgin biçimde yüksek.</w:t>
      </w:r>
    </w:p>
    <w:p>
      <w:pPr>
        <w:pStyle w:val="ListBullet"/>
        <w:spacing w:after="20"/>
      </w:pPr>
      <w:r>
        <w:rPr>
          <w:sz w:val="21"/>
        </w:rPr>
        <w:t>Kan Basıncı: Hipertansiyon grubunda kalp hastası oranı en yüksek; literatürle uyumlu.</w:t>
      </w:r>
    </w:p>
    <w:p>
      <w:pPr>
        <w:pStyle w:val="ListBullet"/>
        <w:spacing w:after="20"/>
      </w:pPr>
      <w:r>
        <w:rPr>
          <w:sz w:val="21"/>
        </w:rPr>
        <w:t>BMI: Kalp hastalarının medyan BMI değeri sağlıklı bireylere göre daha yüksek.</w:t>
      </w:r>
    </w:p>
    <w:p>
      <w:pPr>
        <w:pStyle w:val="ListBullet"/>
        <w:spacing w:after="20"/>
      </w:pPr>
      <w:r>
        <w:rPr>
          <w:sz w:val="21"/>
        </w:rPr>
        <w:t>Diyabet: Diyabet tanılı bireylerde kalp hastalığı riski normal gruba kıyasla artmış.</w:t>
      </w:r>
    </w:p>
    <w:p>
      <w:pPr>
        <w:pStyle w:val="ListBullet"/>
        <w:spacing w:after="20"/>
      </w:pPr>
      <w:r>
        <w:rPr>
          <w:sz w:val="21"/>
        </w:rPr>
        <w:t>Fiziksel Aktivite: Egzersiz sıklığı arttıkça kalp hastalığı oranı azalmakta (koruyucu etki).</w:t>
      </w:r>
    </w:p>
    <w:p>
      <w:pPr>
        <w:pStyle w:val="ListBullet"/>
        <w:spacing w:after="20"/>
      </w:pPr>
      <w:r>
        <w:rPr>
          <w:sz w:val="21"/>
        </w:rPr>
        <w:t>Sigara: Düzenli sigara kullananlar, kullanmayanlara kıyasla daha yüksek kalp hastalığı oranı sergilemiş.</w:t>
      </w:r>
    </w:p>
    <w:p>
      <w:pPr>
        <w:pStyle w:val="ListBullet"/>
        <w:spacing w:after="20"/>
      </w:pPr>
      <w:r>
        <w:rPr>
          <w:sz w:val="21"/>
        </w:rPr>
        <w:t>Stres: Yüksek stres grubunda kalp hastalığı oranı yüksek; kronik stres riski doğrulanmış.</w:t>
      </w:r>
    </w:p>
    <w:p>
      <w:pPr>
        <w:pStyle w:val="ListBullet"/>
        <w:spacing w:after="20"/>
      </w:pPr>
      <w:r>
        <w:rPr>
          <w:sz w:val="21"/>
        </w:rPr>
        <w:t>Aile Öyküsü: Ailede kalp hastalığı öyküsü olanlar daha yüksek risk taşımaktadır.</w:t>
      </w:r>
    </w:p>
    <w:p>
      <w:pPr>
        <w:spacing w:before="120" w:after="40"/>
      </w:pPr>
      <w:r>
        <w:rPr>
          <w:b/>
          <w:color w:val="1F3864"/>
          <w:sz w:val="24"/>
        </w:rPr>
        <w:t>Makine Öğrenmesi Sonuçları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151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Accuracy</w:t>
            </w:r>
          </w:p>
        </w:tc>
        <w:tc>
          <w:tcPr>
            <w:tcW w:type="dxa" w:w="151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151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151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F1-Score</w:t>
            </w:r>
          </w:p>
        </w:tc>
        <w:tc>
          <w:tcPr>
            <w:tcW w:type="dxa" w:w="151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ROC-AUC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>
              <w:rPr>
                <w:b w:val="0"/>
                <w:sz w:val="20"/>
              </w:rPr>
              <w:t>Lojistik Regresyon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b w:val="0"/>
                <w:sz w:val="20"/>
              </w:rPr>
              <w:t>0.758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b w:val="0"/>
                <w:sz w:val="20"/>
              </w:rPr>
              <w:t>0.875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b w:val="0"/>
                <w:sz w:val="20"/>
              </w:rPr>
              <w:t>0.318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b w:val="0"/>
                <w:sz w:val="20"/>
              </w:rPr>
              <w:t>0.467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b w:val="0"/>
                <w:sz w:val="20"/>
              </w:rPr>
              <w:t>0.782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>
              <w:rPr>
                <w:b w:val="0"/>
                <w:sz w:val="20"/>
              </w:rPr>
              <w:t>Karar Ağacı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b w:val="0"/>
                <w:sz w:val="20"/>
              </w:rPr>
              <w:t>0.727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b w:val="0"/>
                <w:sz w:val="20"/>
              </w:rPr>
              <w:t>0.611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b w:val="0"/>
                <w:sz w:val="20"/>
              </w:rPr>
              <w:t>0.500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b w:val="0"/>
                <w:sz w:val="20"/>
              </w:rPr>
              <w:t>0.550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b w:val="0"/>
                <w:sz w:val="20"/>
              </w:rPr>
              <w:t>0.715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>
              <w:rPr>
                <w:b w:val="0"/>
                <w:sz w:val="20"/>
              </w:rPr>
              <w:t>Random Forest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b w:val="0"/>
                <w:sz w:val="20"/>
              </w:rPr>
              <w:t>0.727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b w:val="0"/>
                <w:sz w:val="20"/>
              </w:rPr>
              <w:t>0.700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b w:val="0"/>
                <w:sz w:val="20"/>
              </w:rPr>
              <w:t>0.318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b w:val="0"/>
                <w:sz w:val="20"/>
              </w:rPr>
              <w:t>0.438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b w:val="0"/>
                <w:sz w:val="20"/>
              </w:rPr>
              <w:t>0.822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1F3864"/>
          <w:sz w:val="24"/>
        </w:rPr>
        <w:t>Model Yorumu</w:t>
      </w:r>
    </w:p>
    <w:p>
      <w:pPr>
        <w:pStyle w:val="ListBullet"/>
        <w:spacing w:after="20"/>
      </w:pPr>
      <w:r>
        <w:rPr>
          <w:sz w:val="21"/>
        </w:rPr>
        <w:t>En yüksek ROC-AUC değerine Random Forest (0.822) ulaşmış; ayırt etme gücü en yüksek model.</w:t>
      </w:r>
    </w:p>
    <w:p>
      <w:pPr>
        <w:pStyle w:val="ListBullet"/>
        <w:spacing w:after="20"/>
      </w:pPr>
      <w:r>
        <w:rPr>
          <w:sz w:val="21"/>
        </w:rPr>
        <w:t>Accuracy tek başına yeterli değil; kalp hastalığı bağlamında recall kritik öneme sahip.</w:t>
      </w:r>
    </w:p>
    <w:p>
      <w:pPr>
        <w:pStyle w:val="ListBullet"/>
        <w:spacing w:after="20"/>
      </w:pPr>
      <w:r>
        <w:rPr>
          <w:sz w:val="21"/>
        </w:rPr>
        <w:t>Düşük recall değerleri küçük örneklem ve sınıf dengesizliğinden kaynaklanmaktadır.</w:t>
      </w:r>
    </w:p>
    <w:p>
      <w:pPr>
        <w:pStyle w:val="ListBullet"/>
        <w:spacing w:after="20"/>
      </w:pPr>
      <w:r>
        <w:rPr>
          <w:sz w:val="21"/>
        </w:rPr>
        <w:t>En önemli değişkenler: BMI, Kilo, Boy ve İlaç Kullanımı (Random Forest feature importance).</w:t>
      </w:r>
    </w:p>
    <w:p>
      <w:pPr>
        <w:spacing w:before="120" w:after="40"/>
      </w:pPr>
      <w:r>
        <w:rPr>
          <w:b/>
          <w:color w:val="1F3864"/>
          <w:sz w:val="24"/>
        </w:rPr>
        <w:t>Sınırlılıklar ve Öneriler</w:t>
      </w:r>
    </w:p>
    <w:p>
      <w:pPr>
        <w:pStyle w:val="ListBullet"/>
        <w:spacing w:after="20"/>
      </w:pPr>
      <w:r>
        <w:rPr>
          <w:sz w:val="21"/>
        </w:rPr>
        <w:t>n=327 küçük örneklem; sonuçlar geniş popülasyona genellenmemelidir.</w:t>
      </w:r>
    </w:p>
    <w:p>
      <w:pPr>
        <w:pStyle w:val="ListBullet"/>
        <w:spacing w:after="20"/>
      </w:pPr>
      <w:r>
        <w:rPr>
          <w:sz w:val="21"/>
        </w:rPr>
        <w:t>Heart patient değişkeni öz-bildirimli; klinik doğrulama yapılamamıştır.</w:t>
      </w:r>
    </w:p>
    <w:p>
      <w:pPr>
        <w:pStyle w:val="ListBullet"/>
        <w:spacing w:after="20"/>
      </w:pPr>
      <w:r>
        <w:rPr>
          <w:sz w:val="21"/>
        </w:rPr>
        <w:t>Daha büyük, dengeli ve klinik doğrulamalı veri seti ile modeller anlamlı ölçüde güçlenebilir.</w:t>
      </w:r>
    </w:p>
    <w:p>
      <w:pPr>
        <w:pStyle w:val="ListBullet"/>
        <w:spacing w:after="20"/>
      </w:pPr>
      <w:r>
        <w:rPr>
          <w:sz w:val="21"/>
        </w:rPr>
        <w:t>Oversampling (SMOTE) ve hiperparametre optimizasyonu recall değerini artırabilir.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