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jc w:val="center"/>
        <w:rPr>
          <w:sz w:val="96"/>
          <w:szCs w:val="96"/>
        </w:rPr>
      </w:pPr>
      <w:r w:rsidDel="00000000" w:rsidR="00000000" w:rsidRPr="00000000">
        <w:rPr>
          <w:b w:val="1"/>
          <w:bCs w:val="1"/>
          <w:color w:val="1f6f5c"/>
          <w:sz w:val="96"/>
          <w:szCs w:val="96"/>
          <w:rtl w:val="0"/>
        </w:rPr>
        <w:t xml:space="preserve">AURA</w:t>
      </w:r>
      <w:r w:rsidDel="00000000" w:rsidR="00000000" w:rsidRPr="00000000">
        <w:rPr>
          <w:rtl w:val="0"/>
        </w:rPr>
      </w:r>
    </w:p>
    <w:p w:rsidR="00000000" w:rsidDel="00000000" w:rsidP="00000000" w:rsidRDefault="00000000" w:rsidRPr="00000000" w14:paraId="00000003">
      <w:pPr>
        <w:spacing w:after="400" w:before="100" w:lineRule="auto"/>
        <w:jc w:val="center"/>
        <w:rPr/>
      </w:pPr>
      <w:r w:rsidDel="00000000" w:rsidR="00000000" w:rsidRPr="00000000">
        <w:rPr>
          <w:color w:val="333333"/>
          <w:sz w:val="36"/>
          <w:szCs w:val="36"/>
          <w:rtl w:val="0"/>
        </w:rPr>
        <w:t xml:space="preserve">Pearls AQI Predictor</w:t>
      </w: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i w:val="1"/>
          <w:iCs w:val="1"/>
          <w:sz w:val="28"/>
          <w:szCs w:val="28"/>
          <w:rtl w:val="0"/>
        </w:rPr>
        <w:t xml:space="preserve">Project Documentation</w:t>
      </w: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sz w:val="24"/>
          <w:szCs w:val="24"/>
          <w:rtl w:val="0"/>
        </w:rPr>
        <w:t xml:space="preserve">10Pearls Shine Internship Program — Data Science Track</w:t>
      </w:r>
      <w:r w:rsidDel="00000000" w:rsidR="00000000" w:rsidRPr="00000000">
        <w:rPr>
          <w:rtl w:val="0"/>
        </w:rPr>
      </w:r>
    </w:p>
    <w:p w:rsidR="00000000" w:rsidDel="00000000" w:rsidP="00000000" w:rsidRDefault="00000000" w:rsidRPr="00000000" w14:paraId="00000006">
      <w:pPr>
        <w:spacing w:before="1600" w:lineRule="auto"/>
        <w:jc w:val="center"/>
        <w:rPr/>
      </w:pPr>
      <w:r w:rsidDel="00000000" w:rsidR="00000000" w:rsidRPr="00000000">
        <w:rPr>
          <w:b w:val="1"/>
          <w:bCs w:val="1"/>
          <w:sz w:val="24"/>
          <w:szCs w:val="24"/>
          <w:rtl w:val="0"/>
        </w:rPr>
        <w:t xml:space="preserve">Ali Hassan</w:t>
      </w:r>
      <w:r w:rsidDel="00000000" w:rsidR="00000000" w:rsidRPr="00000000">
        <w:rPr>
          <w:rtl w:val="0"/>
        </w:rPr>
      </w:r>
    </w:p>
    <w:p w:rsidR="00000000" w:rsidDel="00000000" w:rsidP="00000000" w:rsidRDefault="00000000" w:rsidRPr="00000000" w14:paraId="00000007">
      <w:pPr>
        <w:spacing w:before="100" w:lineRule="auto"/>
        <w:jc w:val="center"/>
        <w:rPr/>
      </w:pPr>
      <w:r w:rsidDel="00000000" w:rsidR="00000000" w:rsidRPr="00000000">
        <w:rPr>
          <w:color w:val="666666"/>
          <w:sz w:val="22"/>
          <w:szCs w:val="22"/>
          <w:rtl w:val="0"/>
        </w:rPr>
        <w:t xml:space="preserve">August 2026</w:t>
      </w:r>
      <w:r w:rsidDel="00000000" w:rsidR="00000000" w:rsidRPr="00000000">
        <w:rPr>
          <w:rtl w:val="0"/>
        </w:rPr>
      </w:r>
    </w:p>
    <w:p w:rsidR="00000000" w:rsidDel="00000000" w:rsidP="00000000" w:rsidRDefault="00000000" w:rsidRPr="00000000" w14:paraId="00000008">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rtl w:val="0"/>
        </w:rPr>
        <w:t xml:space="preserve">Table of Contents</w:t>
      </w:r>
    </w:p>
    <w:sdt>
      <w:sdtPr>
        <w:id w:val="1576257562"/>
        <w:docPartObj>
          <w:docPartGallery w:val="Table of Contents"/>
          <w:docPartUnique w:val="1"/>
        </w:docPartObj>
      </w:sdtPr>
      <w:sdtContent>
        <w:p w:rsidR="00000000" w:rsidDel="00000000" w:rsidP="00000000" w:rsidRDefault="00000000" w:rsidRPr="00000000" w14:paraId="0000000A">
          <w:pPr>
            <w:widowControl w:val="0"/>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2. System Architecture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2.1 Pipeline Stages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2.2 Scheduling</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3. Data &amp; Feature Engineering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3.1 Data Source Selection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3.2 Feature Store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3.3 Feature Selection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3.4 Preprocessing</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4.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4.1 Methodology</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4.2 Initial Model Comparison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4.3 Per-Horizon Modeling</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5. Explainability (SHAP)</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6. Web Application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6.1 Backend</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6.2 Frontend</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6.3 Design: The Aurora Theme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6.4 Hazardous AQI Alerting</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7. MLOps &amp; Automation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7.1 Compute Quota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8. Challenges &amp; Engineering Decisions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8.1 Data &amp; Feature Pipeline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8.2 Hopsworks Integration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8.3 Automation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9. Results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10. Limitations &amp; Future Work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11. Conclusion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tabs>
          <w:tab w:val="right" w:leader="none" w:pos="9026"/>
        </w:tabs>
        <w:spacing w:after="140" w:lineRule="auto"/>
        <w:rPr/>
      </w:pPr>
      <w:r w:rsidDel="00000000" w:rsidR="00000000" w:rsidRPr="00000000">
        <w:rPr>
          <w:rtl w:val="0"/>
        </w:rPr>
      </w:r>
    </w:p>
    <w:p w:rsidR="00000000" w:rsidDel="00000000" w:rsidP="00000000" w:rsidRDefault="00000000" w:rsidRPr="00000000" w14:paraId="00000027">
      <w:pPr>
        <w:rPr/>
        <w:sectPr>
          <w:footerReference r:id="rId6" w:type="default"/>
          <w:type w:val="nextPage"/>
          <w:pgSz w:h="15840" w:w="12240" w:orient="portrait"/>
          <w:pgMar w:bottom="1440" w:top="1440" w:left="1440" w:right="1440" w:header="708" w:footer="708"/>
          <w:pgNumType w:start="2"/>
        </w:sect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400" w:lineRule="auto"/>
        <w:rPr/>
      </w:pPr>
      <w:r w:rsidDel="00000000" w:rsidR="00000000" w:rsidRPr="00000000">
        <w:rPr>
          <w:rtl w:val="0"/>
        </w:rPr>
        <w:t xml:space="preserve">1. Introduction</w:t>
      </w:r>
    </w:p>
    <w:p w:rsidR="00000000" w:rsidDel="00000000" w:rsidP="00000000" w:rsidRDefault="00000000" w:rsidRPr="00000000" w14:paraId="00000029">
      <w:pPr>
        <w:spacing w:after="160" w:lineRule="auto"/>
        <w:rPr/>
      </w:pPr>
      <w:r w:rsidDel="00000000" w:rsidR="00000000" w:rsidRPr="00000000">
        <w:rPr>
          <w:rtl w:val="0"/>
        </w:rPr>
        <w:t xml:space="preserve">Air quality in Lahore is a recurring public health concern, and reliable short-term forecasts give residents and institutions a practical way to plan around poor-air days rather than react to them after the fact. Aura is a fully serverless, end-to-end machine learning system that forecasts Lahore's Air Quality Index (AQI) up to four days ahead, built as the capstone project for the 10Pearls Shine Internship Program (Data Science track).</w:t>
      </w:r>
    </w:p>
    <w:p w:rsidR="00000000" w:rsidDel="00000000" w:rsidP="00000000" w:rsidRDefault="00000000" w:rsidRPr="00000000" w14:paraId="0000002A">
      <w:pPr>
        <w:spacing w:after="160" w:lineRule="auto"/>
        <w:rPr/>
      </w:pPr>
      <w:r w:rsidDel="00000000" w:rsidR="00000000" w:rsidRPr="00000000">
        <w:rPr>
          <w:rtl w:val="0"/>
        </w:rPr>
        <w:t xml:space="preserve">The internship brief required a complete pipeline: automated data ingestion, feature engineering, a comparison between statistical and deep learning modeling approaches, model explainability, a hazardous-AQI alerting mechanism, and a working dashboard — all built without a persistently hosted server. This document explains what was built, the reasoning behind each major decision, the problems encountered along the way, and what remains open.</w:t>
      </w:r>
    </w:p>
    <w:p w:rsidR="00000000" w:rsidDel="00000000" w:rsidP="00000000" w:rsidRDefault="00000000" w:rsidRPr="00000000" w14:paraId="0000002B">
      <w:pPr>
        <w:spacing w:after="160" w:lineRule="auto"/>
        <w:rPr/>
      </w:pPr>
      <w:r w:rsidDel="00000000" w:rsidR="00000000" w:rsidRPr="00000000">
        <w:rPr>
          <w:rtl w:val="0"/>
        </w:rPr>
        <w:t xml:space="preserve">Required deliverables for the program were a GitHub repository and this documentation.</w:t>
      </w:r>
    </w:p>
    <w:p w:rsidR="00000000" w:rsidDel="00000000" w:rsidP="00000000" w:rsidRDefault="00000000" w:rsidRPr="00000000" w14:paraId="0000002C">
      <w:pPr>
        <w:pStyle w:val="Heading1"/>
        <w:spacing w:after="200" w:before="400" w:lineRule="auto"/>
        <w:rPr/>
      </w:pPr>
      <w:r w:rsidDel="00000000" w:rsidR="00000000" w:rsidRPr="00000000">
        <w:rPr>
          <w:rtl w:val="0"/>
        </w:rPr>
        <w:t xml:space="preserve">2. System Architecture</w:t>
      </w:r>
    </w:p>
    <w:p w:rsidR="00000000" w:rsidDel="00000000" w:rsidP="00000000" w:rsidRDefault="00000000" w:rsidRPr="00000000" w14:paraId="0000002D">
      <w:pPr>
        <w:spacing w:after="160" w:lineRule="auto"/>
        <w:rPr/>
      </w:pPr>
      <w:r w:rsidDel="00000000" w:rsidR="00000000" w:rsidRPr="00000000">
        <w:rPr>
          <w:rtl w:val="0"/>
        </w:rPr>
        <w:t xml:space="preserve">The system follows the FTI (Feature / Training / Inference) pipeline pattern: feature computation, model training, and inference are kept as separate, decoupled stages that communicate only through the Hopsworks Feature Store and Model Registry, rather than passing data directly between stages. This separation is what makes the "100% serverless" requirement practical — each stage can run independently, on its own schedule, without any of them needing to stay resident.</w:t>
      </w:r>
    </w:p>
    <w:p w:rsidR="00000000" w:rsidDel="00000000" w:rsidP="00000000" w:rsidRDefault="00000000" w:rsidRPr="00000000" w14:paraId="0000002E">
      <w:pPr>
        <w:pStyle w:val="Heading2"/>
        <w:spacing w:after="150" w:before="300" w:lineRule="auto"/>
        <w:rPr/>
      </w:pPr>
      <w:r w:rsidDel="00000000" w:rsidR="00000000" w:rsidRPr="00000000">
        <w:rPr>
          <w:rtl w:val="0"/>
        </w:rPr>
        <w:t xml:space="preserve">2.1 Pipeline Stages</w:t>
      </w:r>
    </w:p>
    <w:tbl>
      <w:tblPr>
        <w:tblStyle w:val="Table1"/>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2200"/>
        <w:gridCol w:w="2400"/>
        <w:tblGridChange w:id="0">
          <w:tblGrid>
            <w:gridCol w:w="2600"/>
            <w:gridCol w:w="3200"/>
            <w:gridCol w:w="2200"/>
            <w:gridCol w:w="2400"/>
          </w:tblGrid>
        </w:tblGridChange>
      </w:tblGrid>
      <w:tr>
        <w:trPr>
          <w:cantSplit w:val="0"/>
          <w:tblHeader w:val="1"/>
        </w:trPr>
        <w:tc>
          <w:tcPr>
            <w:shd w:fill="1f6f5c"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Stage</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Responsibility</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Reads From</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Writes 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0"/>
                <w:bCs w:val="0"/>
                <w:sz w:val="20"/>
                <w:szCs w:val="20"/>
                <w:rtl w:val="0"/>
              </w:rPr>
              <w:t xml:space="preserve">Feature Pipeline (hourly)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0"/>
                <w:bCs w:val="0"/>
                <w:sz w:val="20"/>
                <w:szCs w:val="20"/>
                <w:rtl w:val="0"/>
              </w:rPr>
              <w:t xml:space="preserve">Fetches and parses Open-Meteo air quality + weather data for Lahore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0"/>
                <w:bCs w:val="0"/>
                <w:sz w:val="20"/>
                <w:szCs w:val="20"/>
                <w:rtl w:val="0"/>
              </w:rPr>
              <w:t xml:space="preserve">Open-Meteo 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sz w:val="20"/>
                <w:szCs w:val="20"/>
                <w:rtl w:val="0"/>
              </w:rPr>
              <w:t xml:space="preserve">raw_hourly_readings</w:t>
            </w:r>
            <w:r w:rsidDel="00000000" w:rsidR="00000000" w:rsidRPr="00000000">
              <w:rPr>
                <w:rFonts w:ascii="Roboto Mono" w:cs="Roboto Mono" w:eastAsia="Roboto Mono" w:hAnsi="Roboto Mono"/>
                <w:sz w:val="20"/>
                <w:szCs w:val="20"/>
                <w:rtl w:val="0"/>
              </w:rPr>
              <w:t xml:space="preserve"> </w:t>
            </w:r>
            <w:r w:rsidDel="00000000" w:rsidR="00000000" w:rsidRPr="00000000">
              <w:rPr>
                <w:b w:val="0"/>
                <w:bCs w:val="0"/>
                <w:sz w:val="20"/>
                <w:szCs w:val="20"/>
                <w:rtl w:val="0"/>
              </w:rPr>
              <w:t xml:space="preserve">(Feature Store)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0"/>
                <w:bCs w:val="0"/>
                <w:sz w:val="20"/>
                <w:szCs w:val="20"/>
                <w:rtl w:val="0"/>
              </w:rPr>
              <w:t xml:space="preserve">Engineered Features Pipeline (daily)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0"/>
                <w:bCs w:val="0"/>
                <w:sz w:val="20"/>
                <w:szCs w:val="20"/>
                <w:rtl w:val="0"/>
              </w:rPr>
              <w:t xml:space="preserve">Aggregates the prior 7 days of raw data into lag/rolling/calendar features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0"/>
                <w:bCs w:val="0"/>
                <w:sz w:val="20"/>
                <w:szCs w:val="20"/>
                <w:rtl w:val="0"/>
              </w:rPr>
              <w:t xml:space="preserve">raw_hourly_readings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sz w:val="20"/>
                <w:szCs w:val="20"/>
                <w:rtl w:val="0"/>
              </w:rPr>
              <w:t xml:space="preserve">daily_engineered_features</w:t>
            </w:r>
            <w:r w:rsidDel="00000000" w:rsidR="00000000" w:rsidRPr="00000000">
              <w:rPr>
                <w:b w:val="0"/>
                <w:bCs w:val="0"/>
                <w:sz w:val="20"/>
                <w:szCs w:val="20"/>
                <w:rtl w:val="0"/>
              </w:rPr>
              <w:t xml:space="preserve"> (Feature Store)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0"/>
                <w:bCs w:val="0"/>
                <w:sz w:val="20"/>
                <w:szCs w:val="20"/>
                <w:rtl w:val="0"/>
              </w:rPr>
              <w:t xml:space="preserve">Recovery Pipelines (daily/weekly/monthly)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sz w:val="20"/>
                <w:szCs w:val="20"/>
                <w:rtl w:val="0"/>
              </w:rPr>
              <w:t xml:space="preserve">Re-ingests recent complete periods to repair any gaps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0"/>
                <w:bCs w:val="0"/>
                <w:sz w:val="20"/>
                <w:szCs w:val="20"/>
                <w:rtl w:val="0"/>
              </w:rPr>
              <w:t xml:space="preserve">Open-Meteo 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20"/>
                <w:szCs w:val="20"/>
                <w:rtl w:val="0"/>
              </w:rPr>
              <w:t xml:space="preserve">raw_hourly_readings</w:t>
            </w:r>
            <w:r w:rsidDel="00000000" w:rsidR="00000000" w:rsidRPr="00000000">
              <w:rPr>
                <w:b w:val="0"/>
                <w:bCs w:val="0"/>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daily_engineered_features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0"/>
                <w:bCs w:val="0"/>
                <w:sz w:val="20"/>
                <w:szCs w:val="20"/>
                <w:rtl w:val="0"/>
              </w:rPr>
              <w:t xml:space="preserve">Model Training Pipeline (daily)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sz w:val="20"/>
                <w:szCs w:val="20"/>
                <w:rtl w:val="0"/>
              </w:rPr>
              <w:t xml:space="preserve">Trains the per-horizon models (XGBoost, MLP, LightGBM, Random Forest — one type per forecast day) and the shared RobustScaler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20"/>
                <w:szCs w:val="20"/>
                <w:rtl w:val="0"/>
              </w:rPr>
              <w:t xml:space="preserve">daily_engineered_features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sz w:val="20"/>
                <w:szCs w:val="20"/>
                <w:rtl w:val="0"/>
              </w:rPr>
              <w:t xml:space="preserve">Hopsworks Model Registry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sz w:val="20"/>
                <w:szCs w:val="20"/>
                <w:rtl w:val="0"/>
              </w:rPr>
              <w:t xml:space="preserve">Backend (FastAPI)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sz w:val="20"/>
                <w:szCs w:val="20"/>
                <w:rtl w:val="0"/>
              </w:rPr>
              <w:t xml:space="preserve">Serves predictions on 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b w:val="0"/>
                <w:bCs w:val="0"/>
                <w:sz w:val="20"/>
                <w:szCs w:val="20"/>
                <w:rtl w:val="0"/>
              </w:rPr>
              <w:t xml:space="preserve">Model Registry, </w:t>
            </w:r>
            <w:r w:rsidDel="00000000" w:rsidR="00000000" w:rsidRPr="00000000">
              <w:rPr>
                <w:rFonts w:ascii="Roboto Mono" w:cs="Roboto Mono" w:eastAsia="Roboto Mono" w:hAnsi="Roboto Mono"/>
                <w:color w:val="188038"/>
                <w:sz w:val="20"/>
                <w:szCs w:val="20"/>
                <w:rtl w:val="0"/>
              </w:rPr>
              <w:t xml:space="preserve">daily_engineered_features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0"/>
                <w:bCs w:val="0"/>
                <w:sz w:val="20"/>
                <w:szCs w:val="20"/>
                <w:rtl w:val="0"/>
              </w:rPr>
              <w:t xml:space="preserve">JSON API responses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0"/>
                <w:bCs w:val="0"/>
                <w:sz w:val="20"/>
                <w:szCs w:val="20"/>
                <w:rtl w:val="0"/>
              </w:rPr>
              <w:t xml:space="preserve">Frontend (React + Vite)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sz w:val="20"/>
                <w:szCs w:val="20"/>
                <w:rtl w:val="0"/>
              </w:rPr>
              <w:t xml:space="preserve">Displays the forecast dashboard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0"/>
                <w:bCs w:val="0"/>
                <w:sz w:val="20"/>
                <w:szCs w:val="20"/>
                <w:rtl w:val="0"/>
              </w:rPr>
              <w:t xml:space="preserve">Backend 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0"/>
                <w:bCs w:val="0"/>
                <w:sz w:val="20"/>
                <w:szCs w:val="20"/>
                <w:rtl w:val="0"/>
              </w:rPr>
              <w:t xml:space="preserve">Rendered dashboard</w:t>
            </w:r>
            <w:r w:rsidDel="00000000" w:rsidR="00000000" w:rsidRPr="00000000">
              <w:rPr>
                <w:rtl w:val="0"/>
              </w:rPr>
            </w:r>
          </w:p>
        </w:tc>
      </w:tr>
    </w:tbl>
    <w:p w:rsidR="00000000" w:rsidDel="00000000" w:rsidP="00000000" w:rsidRDefault="00000000" w:rsidRPr="00000000" w14:paraId="0000004B">
      <w:pPr>
        <w:pStyle w:val="Heading2"/>
        <w:spacing w:after="150" w:before="300" w:lineRule="auto"/>
        <w:rPr/>
      </w:pPr>
      <w:r w:rsidDel="00000000" w:rsidR="00000000" w:rsidRPr="00000000">
        <w:rPr>
          <w:rtl w:val="0"/>
        </w:rPr>
        <w:t xml:space="preserve">2.2 Scheduling</w:t>
      </w:r>
    </w:p>
    <w:p w:rsidR="00000000" w:rsidDel="00000000" w:rsidP="00000000" w:rsidRDefault="00000000" w:rsidRPr="00000000" w14:paraId="0000004C">
      <w:pPr>
        <w:spacing w:after="160" w:lineRule="auto"/>
        <w:rPr/>
      </w:pPr>
      <w:r w:rsidDel="00000000" w:rsidR="00000000" w:rsidRPr="00000000">
        <w:rPr>
          <w:rtl w:val="0"/>
        </w:rPr>
        <w:t xml:space="preserve">All scheduled stages run via GitHub Actions, chosen specifically because it is serverless by nature. The alternative considered was Apache Airflow, which was ruled out because it requires a persistently hosted server to run its scheduler — a direct conflict with the project's serverless requirement. Six original workflows (hourly ingestion, daily engineered features, daily recovery, weekly recovery, weekly engineered recovery, monthly engineered recovery) were later joined by a seventh (daily model training).</w:t>
      </w:r>
    </w:p>
    <w:p w:rsidR="00000000" w:rsidDel="00000000" w:rsidP="00000000" w:rsidRDefault="00000000" w:rsidRPr="00000000" w14:paraId="0000004D">
      <w:pPr>
        <w:pStyle w:val="Heading1"/>
        <w:spacing w:after="200" w:before="400" w:lineRule="auto"/>
        <w:rPr/>
      </w:pPr>
      <w:r w:rsidDel="00000000" w:rsidR="00000000" w:rsidRPr="00000000">
        <w:rPr>
          <w:rtl w:val="0"/>
        </w:rPr>
        <w:t xml:space="preserve">3. Data &amp; Feature Engineering</w:t>
      </w:r>
    </w:p>
    <w:p w:rsidR="00000000" w:rsidDel="00000000" w:rsidP="00000000" w:rsidRDefault="00000000" w:rsidRPr="00000000" w14:paraId="0000004E">
      <w:pPr>
        <w:pStyle w:val="Heading2"/>
        <w:spacing w:after="150" w:before="300" w:lineRule="auto"/>
        <w:rPr/>
      </w:pPr>
      <w:r w:rsidDel="00000000" w:rsidR="00000000" w:rsidRPr="00000000">
        <w:rPr>
          <w:rtl w:val="0"/>
        </w:rPr>
        <w:t xml:space="preserve">3.1 Data Source Selection</w:t>
      </w:r>
    </w:p>
    <w:p w:rsidR="00000000" w:rsidDel="00000000" w:rsidP="00000000" w:rsidRDefault="00000000" w:rsidRPr="00000000" w14:paraId="0000004F">
      <w:pPr>
        <w:spacing w:after="160" w:lineRule="auto"/>
        <w:rPr/>
      </w:pPr>
      <w:r w:rsidDel="00000000" w:rsidR="00000000" w:rsidRPr="00000000">
        <w:rPr>
          <w:rtl w:val="0"/>
        </w:rPr>
        <w:t xml:space="preserve">The initial data source plan used AQICN for air quality and OpenWeather for weather data. Both were dropped for the same underlying reason: neither offered free access to historical pollutant/weather data, which is required to build any meaningful training set. AQICN's Lahore station data was also found to be stale and missing several pollutant readings during initial testing.</w:t>
      </w:r>
    </w:p>
    <w:p w:rsidR="00000000" w:rsidDel="00000000" w:rsidP="00000000" w:rsidRDefault="00000000" w:rsidRPr="00000000" w14:paraId="00000050">
      <w:pPr>
        <w:spacing w:after="160" w:lineRule="auto"/>
        <w:rPr/>
      </w:pPr>
      <w:r w:rsidDel="00000000" w:rsidR="00000000" w:rsidRPr="00000000">
        <w:rPr>
          <w:rtl w:val="0"/>
        </w:rPr>
        <w:t xml:space="preserve">Open-Meteo was adopted as the sole data source, providing both an Air Quality API and a Forecast API, with genuine free historical access. One constraint was discovered during backfilling: Open-Meteo's underlying CAMS Global Atmospheric Composition dataset only provides data for Lahore from August 2022 onward, since Lahore falls outside the Europe-only CAMS reanalysis coverage that extends further back. The historical backfill window was set accordingly.</w:t>
      </w:r>
    </w:p>
    <w:p w:rsidR="00000000" w:rsidDel="00000000" w:rsidP="00000000" w:rsidRDefault="00000000" w:rsidRPr="00000000" w14:paraId="00000051">
      <w:pPr>
        <w:pStyle w:val="Heading2"/>
        <w:spacing w:after="150" w:before="300" w:lineRule="auto"/>
        <w:rPr/>
      </w:pPr>
      <w:r w:rsidDel="00000000" w:rsidR="00000000" w:rsidRPr="00000000">
        <w:rPr>
          <w:rtl w:val="0"/>
        </w:rPr>
        <w:t xml:space="preserve">3.2 Feature Store Design</w:t>
      </w:r>
    </w:p>
    <w:p w:rsidR="00000000" w:rsidDel="00000000" w:rsidP="00000000" w:rsidRDefault="00000000" w:rsidRPr="00000000" w14:paraId="00000052">
      <w:pPr>
        <w:spacing w:after="160" w:lineRule="auto"/>
        <w:rPr/>
      </w:pPr>
      <w:r w:rsidDel="00000000" w:rsidR="00000000" w:rsidRPr="00000000">
        <w:rPr>
          <w:rtl w:val="0"/>
        </w:rPr>
        <w:t xml:space="preserve">Two Hopsworks Feature Groups separate the permanent raw record from the model-consumable features: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i w:val="0"/>
          <w:iCs w:val="0"/>
          <w:smallCaps w:val="0"/>
          <w:strike w:val="0"/>
          <w:color w:val="188038"/>
          <w:sz w:val="22"/>
          <w:szCs w:val="22"/>
          <w:u w:val="none"/>
          <w:shd w:fill="auto" w:val="clear"/>
          <w:vertAlign w:val="baseline"/>
          <w:rtl w:val="0"/>
        </w:rPr>
        <w:t xml:space="preserve">aw_hourly_readings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row per hour, untouched pollutant and weather values, the permanent historical record.</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Roboto Mono" w:cs="Roboto Mono" w:eastAsia="Roboto Mono" w:hAnsi="Roboto Mono"/>
          <w:i w:val="0"/>
          <w:iCs w:val="0"/>
          <w:smallCaps w:val="0"/>
          <w:strike w:val="0"/>
          <w:color w:val="188038"/>
          <w:sz w:val="22"/>
          <w:szCs w:val="22"/>
          <w:u w:val="none"/>
          <w:shd w:fill="auto" w:val="clear"/>
          <w:vertAlign w:val="baseline"/>
          <w:rtl w:val="0"/>
        </w:rPr>
        <w:t xml:space="preserve">daily_engineered_features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row per day, built by aggregating the prior 7 days of raw hourly data into lag features, 3- and 7-day rolling statistics, and calendar features. This is what the training and inference pipelines actually consume.</w:t>
      </w:r>
    </w:p>
    <w:p w:rsidR="00000000" w:rsidDel="00000000" w:rsidP="00000000" w:rsidRDefault="00000000" w:rsidRPr="00000000" w14:paraId="00000055">
      <w:pPr>
        <w:spacing w:after="160" w:lineRule="auto"/>
        <w:rPr/>
      </w:pPr>
      <w:r w:rsidDel="00000000" w:rsidR="00000000" w:rsidRPr="00000000">
        <w:rPr>
          <w:rtl w:val="0"/>
        </w:rPr>
        <w:t xml:space="preserve">Features were tiered by expected importance ahead of formal validation: primary features (AQI, PM2.5, PM10, O₃) received full treatment — same-day statistics, 3-day lags, and 3-/7-day rolling mean and standard deviation. Secondary features (temperature, humidity, wind speed, pressure, dew point) received same-day value plus a 1-day lag. Minor features (CO, SO₂, NO₂) received only their same-day value. This produced 49 input columns feeding into feature selection.</w:t>
      </w:r>
    </w:p>
    <w:p w:rsidR="00000000" w:rsidDel="00000000" w:rsidP="00000000" w:rsidRDefault="00000000" w:rsidRPr="00000000" w14:paraId="00000056">
      <w:pPr>
        <w:pStyle w:val="Heading2"/>
        <w:spacing w:after="150" w:before="300" w:lineRule="auto"/>
        <w:rPr/>
      </w:pPr>
      <w:r w:rsidDel="00000000" w:rsidR="00000000" w:rsidRPr="00000000">
        <w:rPr>
          <w:rtl w:val="0"/>
        </w:rPr>
        <w:t xml:space="preserve">3.3 Feature Selection</w:t>
      </w:r>
    </w:p>
    <w:p w:rsidR="00000000" w:rsidDel="00000000" w:rsidP="00000000" w:rsidRDefault="00000000" w:rsidRPr="00000000" w14:paraId="00000057">
      <w:pPr>
        <w:spacing w:after="160" w:lineRule="auto"/>
        <w:rPr/>
      </w:pPr>
      <w:r w:rsidDel="00000000" w:rsidR="00000000" w:rsidRPr="00000000">
        <w:rPr>
          <w:rtl w:val="0"/>
        </w:rPr>
        <w:t xml:space="preserve">Sequential feature-group ablation was run — baseline, then AQI temporal features, primary pollutant temporal features, weather features, and calendar features — each evaluated against the previous best on validation RMSE, MAE, and R², using RFECV (Recursive Feature Elimination with Cross-Validation) to guide selection within each group. RFECV recommendations were followed when they improved validation performance and preserved consistent treatment within a feature group, and overridden when they did not — for example, RFECV suggested dropping only part of PM10's temporal block while keeping the rest, which was rejected in favor of consistent treatment across PM2.5, PM10, and O₃.</w:t>
      </w:r>
    </w:p>
    <w:p w:rsidR="00000000" w:rsidDel="00000000" w:rsidP="00000000" w:rsidRDefault="00000000" w:rsidRPr="00000000" w14:paraId="00000058">
      <w:pPr>
        <w:spacing w:after="160" w:lineRule="auto"/>
        <w:rPr/>
      </w:pPr>
      <w:r w:rsidDel="00000000" w:rsidR="00000000" w:rsidRPr="00000000">
        <w:rPr>
          <w:rtl w:val="0"/>
        </w:rPr>
        <w:t xml:space="preserve">Weather features were tested and rejected outright — they did not improve validation metrics even after RFECV-guided reduction. Calendar features were tested and accepted, with RFECV reducing the group down to a single feature, month, which did improve validation performance. The resulting final set is locked in 23 features, down from the original 49.</w:t>
      </w:r>
    </w:p>
    <w:p w:rsidR="00000000" w:rsidDel="00000000" w:rsidP="00000000" w:rsidRDefault="00000000" w:rsidRPr="00000000" w14:paraId="00000059">
      <w:pPr>
        <w:pStyle w:val="Heading2"/>
        <w:spacing w:after="150" w:before="300" w:lineRule="auto"/>
        <w:rPr/>
      </w:pPr>
      <w:r w:rsidDel="00000000" w:rsidR="00000000" w:rsidRPr="00000000">
        <w:rPr>
          <w:rtl w:val="0"/>
        </w:rPr>
        <w:t xml:space="preserve">3.4 Preprocessing</w:t>
      </w:r>
    </w:p>
    <w:p w:rsidR="00000000" w:rsidDel="00000000" w:rsidP="00000000" w:rsidRDefault="00000000" w:rsidRPr="00000000" w14:paraId="0000005A">
      <w:pPr>
        <w:spacing w:after="160" w:lineRule="auto"/>
        <w:rPr/>
      </w:pPr>
      <w:r w:rsidDel="00000000" w:rsidR="00000000" w:rsidRPr="00000000">
        <w:rPr>
          <w:rtl w:val="0"/>
        </w:rPr>
        <w:t xml:space="preserve">A feature distribution analysis on the 23 selected features found wide variation in scale (for example,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t xml:space="preserve"> </w:t>
      </w:r>
      <w:r w:rsidDel="00000000" w:rsidR="00000000" w:rsidRPr="00000000">
        <w:rPr>
          <w:rtl w:val="0"/>
        </w:rPr>
        <w:t xml:space="preserve">has a range of 11, while </w:t>
      </w:r>
      <w:r w:rsidDel="00000000" w:rsidR="00000000" w:rsidRPr="00000000">
        <w:rPr>
          <w:rFonts w:ascii="Roboto Mono" w:cs="Roboto Mono" w:eastAsia="Roboto Mono" w:hAnsi="Roboto Mono"/>
          <w:color w:val="188038"/>
          <w:rtl w:val="0"/>
        </w:rPr>
        <w:t xml:space="preserve">co_today</w:t>
      </w:r>
      <w:r w:rsidDel="00000000" w:rsidR="00000000" w:rsidRPr="00000000">
        <w:rPr>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tl w:val="0"/>
        </w:rPr>
        <w:t xml:space="preserve">range exceeds 7,500), and most features were right-skewed, with several strongly so. This skew was treated as genuine data character rather than an artifact to correct. RobustScaler was selected for Ridge Regression and the Dense Neural Network, chosen specifically for its reduced sensitivity to skew and outliers; Random Forest used raw, unscaled values. A log1p transform was applied ahead of scaling to the most heavily skewed features: </w:t>
      </w:r>
      <w:r w:rsidDel="00000000" w:rsidR="00000000" w:rsidRPr="00000000">
        <w:rPr>
          <w:rFonts w:ascii="Roboto Mono" w:cs="Roboto Mono" w:eastAsia="Roboto Mono" w:hAnsi="Roboto Mono"/>
          <w:color w:val="188038"/>
          <w:rtl w:val="0"/>
        </w:rPr>
        <w:t xml:space="preserve">co_today </w:t>
      </w:r>
      <w:r w:rsidDel="00000000" w:rsidR="00000000" w:rsidRPr="00000000">
        <w:rPr>
          <w:rtl w:val="0"/>
        </w:rPr>
        <w:t xml:space="preserve">and the PM2.5/PM10 rolling standard deviation features.</w:t>
      </w:r>
    </w:p>
    <w:p w:rsidR="00000000" w:rsidDel="00000000" w:rsidP="00000000" w:rsidRDefault="00000000" w:rsidRPr="00000000" w14:paraId="0000005B">
      <w:pPr>
        <w:pStyle w:val="Heading1"/>
        <w:spacing w:after="200" w:before="400" w:lineRule="auto"/>
        <w:rPr/>
      </w:pPr>
      <w:r w:rsidDel="00000000" w:rsidR="00000000" w:rsidRPr="00000000">
        <w:rPr>
          <w:rtl w:val="0"/>
        </w:rPr>
        <w:t xml:space="preserve">4. Modeling</w:t>
      </w:r>
    </w:p>
    <w:p w:rsidR="00000000" w:rsidDel="00000000" w:rsidP="00000000" w:rsidRDefault="00000000" w:rsidRPr="00000000" w14:paraId="0000005C">
      <w:pPr>
        <w:pStyle w:val="Heading2"/>
        <w:spacing w:after="150" w:before="300" w:lineRule="auto"/>
        <w:rPr/>
      </w:pPr>
      <w:r w:rsidDel="00000000" w:rsidR="00000000" w:rsidRPr="00000000">
        <w:rPr>
          <w:rtl w:val="0"/>
        </w:rPr>
        <w:t xml:space="preserve">4.1 Methodology</w:t>
      </w:r>
    </w:p>
    <w:p w:rsidR="00000000" w:rsidDel="00000000" w:rsidP="00000000" w:rsidRDefault="00000000" w:rsidRPr="00000000" w14:paraId="0000005D">
      <w:pPr>
        <w:spacing w:after="160" w:lineRule="auto"/>
        <w:rPr/>
      </w:pPr>
      <w:r w:rsidDel="00000000" w:rsidR="00000000" w:rsidRPr="00000000">
        <w:rPr>
          <w:rtl w:val="0"/>
        </w:rPr>
        <w:t xml:space="preserve">Data was split chronologically into train, validation, and test sets (70/15/15) with no shuffling, to avoid leaking future information into training — a standard requirement for time-series data.</w:t>
      </w:r>
    </w:p>
    <w:p w:rsidR="00000000" w:rsidDel="00000000" w:rsidP="00000000" w:rsidRDefault="00000000" w:rsidRPr="00000000" w14:paraId="0000005E">
      <w:pPr>
        <w:pStyle w:val="Heading2"/>
        <w:spacing w:after="150" w:before="300" w:lineRule="auto"/>
        <w:rPr/>
      </w:pPr>
      <w:r w:rsidDel="00000000" w:rsidR="00000000" w:rsidRPr="00000000">
        <w:rPr>
          <w:rtl w:val="0"/>
        </w:rPr>
        <w:t xml:space="preserve">4.2 Initial Model Comparison</w:t>
      </w:r>
    </w:p>
    <w:p w:rsidR="00000000" w:rsidDel="00000000" w:rsidP="00000000" w:rsidRDefault="00000000" w:rsidRPr="00000000" w14:paraId="0000005F">
      <w:pPr>
        <w:spacing w:after="160" w:lineRule="auto"/>
        <w:rPr/>
      </w:pPr>
      <w:r w:rsidDel="00000000" w:rsidR="00000000" w:rsidRPr="00000000">
        <w:rPr>
          <w:rtl w:val="0"/>
        </w:rPr>
        <w:t xml:space="preserve">Random Forest, Ridge Regression, and a Dense Neural Network (MLP) were each tuned on the shared 23-feature set, evaluated by mean R² across all four forecast horizons:</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400"/>
        <w:gridCol w:w="1800"/>
        <w:tblGridChange w:id="0">
          <w:tblGrid>
            <w:gridCol w:w="3200"/>
            <w:gridCol w:w="4400"/>
            <w:gridCol w:w="1800"/>
          </w:tblGrid>
        </w:tblGridChange>
      </w:tblGrid>
      <w:tr>
        <w:trPr>
          <w:cantSplit w:val="0"/>
          <w:tblHeader w:val="1"/>
        </w:trPr>
        <w:tc>
          <w:tcPr>
            <w:shd w:fill="1f6f5c"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Configuration</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Mean R²</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0"/>
                <w:bCs w:val="0"/>
                <w:sz w:val="20"/>
                <w:szCs w:val="20"/>
                <w:rtl w:val="0"/>
              </w:rPr>
              <w:t xml:space="preserve">Random Forest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0"/>
                <w:bCs w:val="0"/>
                <w:sz w:val="20"/>
                <w:szCs w:val="20"/>
                <w:rtl w:val="0"/>
              </w:rPr>
              <w:t xml:space="preserve">800 trees, depth 20, split/leaf 7, feature/sample subsampling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0"/>
                <w:bCs w:val="0"/>
                <w:sz w:val="20"/>
                <w:szCs w:val="20"/>
                <w:rtl w:val="0"/>
              </w:rPr>
              <w:t xml:space="preserve">0.5616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0"/>
                <w:bCs w:val="0"/>
                <w:sz w:val="20"/>
                <w:szCs w:val="20"/>
                <w:rtl w:val="0"/>
              </w:rPr>
              <w:t xml:space="preserve">Ridge Regression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0"/>
                <w:bCs w:val="0"/>
                <w:sz w:val="20"/>
                <w:szCs w:val="20"/>
                <w:rtl w:val="0"/>
              </w:rPr>
              <w:t xml:space="preserve">alpha = 0.01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0"/>
                <w:bCs w:val="0"/>
                <w:sz w:val="20"/>
                <w:szCs w:val="20"/>
                <w:rtl w:val="0"/>
              </w:rPr>
              <w:t xml:space="preserve">0.5818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0"/>
                <w:bCs w:val="0"/>
                <w:sz w:val="20"/>
                <w:szCs w:val="20"/>
                <w:rtl w:val="0"/>
              </w:rPr>
              <w:t xml:space="preserve">Dense NN (MLP)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0"/>
                <w:bCs w:val="0"/>
                <w:sz w:val="20"/>
                <w:szCs w:val="20"/>
                <w:rtl w:val="0"/>
              </w:rPr>
              <w:t xml:space="preserve">32 units, L2 + dropout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0"/>
                <w:bCs w:val="0"/>
                <w:sz w:val="20"/>
                <w:szCs w:val="20"/>
                <w:rtl w:val="0"/>
              </w:rPr>
              <w:t xml:space="preserve">0.5866</w:t>
            </w:r>
            <w:r w:rsidDel="00000000" w:rsidR="00000000" w:rsidRPr="00000000">
              <w:rPr>
                <w:rtl w:val="0"/>
              </w:rPr>
            </w:r>
          </w:p>
        </w:tc>
      </w:tr>
    </w:tbl>
    <w:p w:rsidR="00000000" w:rsidDel="00000000" w:rsidP="00000000" w:rsidRDefault="00000000" w:rsidRPr="00000000" w14:paraId="0000006C">
      <w:pPr>
        <w:spacing w:after="160" w:lineRule="auto"/>
        <w:rPr/>
      </w:pPr>
      <w:r w:rsidDel="00000000" w:rsidR="00000000" w:rsidRPr="00000000">
        <w:rPr>
          <w:rtl w:val="0"/>
        </w:rPr>
        <w:t xml:space="preserve">Across all three model types, Day 1 forecasts were consistently strong (approximately 0.84 R²), while Days 2–4 sat in a much weaker 0.42–0.54 range and dragged down the mean. This gap motivated a shift away from one shared feature set and shared model configuration across all four horizons, toward independent feature selection and tuning per forecast day.</w:t>
      </w:r>
    </w:p>
    <w:p w:rsidR="00000000" w:rsidDel="00000000" w:rsidP="00000000" w:rsidRDefault="00000000" w:rsidRPr="00000000" w14:paraId="0000006D">
      <w:pPr>
        <w:pStyle w:val="Heading2"/>
        <w:spacing w:after="150" w:before="300" w:lineRule="auto"/>
        <w:rPr/>
      </w:pPr>
      <w:r w:rsidDel="00000000" w:rsidR="00000000" w:rsidRPr="00000000">
        <w:rPr>
          <w:rtl w:val="0"/>
        </w:rPr>
        <w:t xml:space="preserve">4.3 Per-Horizon Modeling</w:t>
      </w:r>
    </w:p>
    <w:p w:rsidR="00000000" w:rsidDel="00000000" w:rsidP="00000000" w:rsidRDefault="00000000" w:rsidRPr="00000000" w14:paraId="0000006E">
      <w:pPr>
        <w:spacing w:after="160" w:lineRule="auto"/>
        <w:rPr/>
      </w:pPr>
      <w:r w:rsidDel="00000000" w:rsidR="00000000" w:rsidRPr="00000000">
        <w:rPr>
          <w:rtl w:val="0"/>
        </w:rPr>
        <w:t xml:space="preserve">Each forecast horizon (Day 1 through Day 4) was treated as its own modeling problem, starting from the full 49-feature set rather than the shared 23. For each horizon, RFECV using Ridge Regression as the estimator was run as a starting point to surface which features carried signals for that specific horizon — not as a rule to apply automatically. Selections were then manually iterated on and refined beyond RFECV's raw output for each horizon individually.</w:t>
      </w:r>
    </w:p>
    <w:p w:rsidR="00000000" w:rsidDel="00000000" w:rsidP="00000000" w:rsidRDefault="00000000" w:rsidRPr="00000000" w14:paraId="0000006F">
      <w:pPr>
        <w:spacing w:after="160" w:lineRule="auto"/>
        <w:rPr/>
      </w:pPr>
      <w:r w:rsidDel="00000000" w:rsidR="00000000" w:rsidRPr="00000000">
        <w:rPr>
          <w:rtl w:val="0"/>
        </w:rPr>
        <w:t xml:space="preserve">For Day 1, Random Forest, Ridge Regression, and the MLP were all evaluated; the MLP, tuned to 128 units with L2 regularization (1e-3), a learning rate of 5e-3, and Huber loss, produced the best result of any model or configuration tested in the project — the first to clear the 0.90 R² target. This architecture and approach was carried forward to Days 2–4 rather than re-testing Random Forest and Ridge at every horizon.</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200"/>
        <w:gridCol w:w="2200"/>
        <w:tblGridChange w:id="0">
          <w:tblGrid>
            <w:gridCol w:w="2400"/>
            <w:gridCol w:w="2200"/>
            <w:gridCol w:w="2200"/>
            <w:gridCol w:w="2200"/>
          </w:tblGrid>
        </w:tblGridChange>
      </w:tblGrid>
      <w:tr>
        <w:trPr>
          <w:cantSplit w:val="0"/>
          <w:tblHeader w:val="1"/>
        </w:trPr>
        <w:tc>
          <w:tcPr>
            <w:shd w:fill="1f6f5c"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1"/>
                <w:bCs w:val="1"/>
                <w:color w:val="ffffff"/>
                <w:sz w:val="20"/>
                <w:szCs w:val="20"/>
                <w:rtl w:val="0"/>
              </w:rPr>
              <w:t xml:space="preserve">Horizon</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RMSE</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MAE</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R²</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0"/>
                <w:bCs w:val="0"/>
                <w:sz w:val="20"/>
                <w:szCs w:val="20"/>
                <w:rtl w:val="0"/>
              </w:rPr>
              <w:t xml:space="preserve">Day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sz w:val="20"/>
                <w:szCs w:val="20"/>
                <w:rtl w:val="0"/>
              </w:rPr>
              <w:t xml:space="preserve">12.52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sz w:val="20"/>
                <w:szCs w:val="20"/>
                <w:rtl w:val="0"/>
              </w:rPr>
              <w:t xml:space="preserve">9.33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sz w:val="20"/>
                <w:szCs w:val="20"/>
                <w:rtl w:val="0"/>
              </w:rPr>
              <w:t xml:space="preserve">0.901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sz w:val="20"/>
                <w:szCs w:val="20"/>
                <w:rtl w:val="0"/>
              </w:rPr>
              <w:t xml:space="preserve">Day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sz w:val="20"/>
                <w:szCs w:val="20"/>
                <w:rtl w:val="0"/>
              </w:rPr>
              <w:t xml:space="preserve">25.59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sz w:val="20"/>
                <w:szCs w:val="20"/>
                <w:rtl w:val="0"/>
              </w:rPr>
              <w:t xml:space="preserve">18.23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sz w:val="20"/>
                <w:szCs w:val="20"/>
                <w:rtl w:val="0"/>
              </w:rPr>
              <w:t xml:space="preserve">0.593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sz w:val="20"/>
                <w:szCs w:val="20"/>
                <w:rtl w:val="0"/>
              </w:rPr>
              <w:t xml:space="preserve">Day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sz w:val="20"/>
                <w:szCs w:val="20"/>
                <w:rtl w:val="0"/>
              </w:rPr>
              <w:t xml:space="preserve">28.89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sz w:val="20"/>
                <w:szCs w:val="20"/>
                <w:rtl w:val="0"/>
              </w:rPr>
              <w:t xml:space="preserve">21.11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sz w:val="20"/>
                <w:szCs w:val="20"/>
                <w:rtl w:val="0"/>
              </w:rPr>
              <w:t xml:space="preserve">0.509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sz w:val="20"/>
                <w:szCs w:val="20"/>
                <w:rtl w:val="0"/>
              </w:rPr>
              <w:t xml:space="preserve">Day 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0"/>
                <w:bCs w:val="0"/>
                <w:sz w:val="20"/>
                <w:szCs w:val="20"/>
                <w:rtl w:val="0"/>
              </w:rPr>
              <w:t xml:space="preserve">29.59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b w:val="0"/>
                <w:bCs w:val="0"/>
                <w:sz w:val="20"/>
                <w:szCs w:val="20"/>
                <w:rtl w:val="0"/>
              </w:rPr>
              <w:t xml:space="preserve">21.77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0"/>
                <w:bCs w:val="0"/>
                <w:sz w:val="20"/>
                <w:szCs w:val="20"/>
                <w:rtl w:val="0"/>
              </w:rPr>
              <w:t xml:space="preserve">0.506</w:t>
            </w:r>
            <w:r w:rsidDel="00000000" w:rsidR="00000000" w:rsidRPr="00000000">
              <w:rPr>
                <w:rtl w:val="0"/>
              </w:rPr>
            </w:r>
          </w:p>
        </w:tc>
      </w:tr>
    </w:tbl>
    <w:p w:rsidR="00000000" w:rsidDel="00000000" w:rsidP="00000000" w:rsidRDefault="00000000" w:rsidRPr="00000000" w14:paraId="00000084">
      <w:pPr>
        <w:spacing w:after="160" w:lineRule="auto"/>
        <w:rPr/>
      </w:pPr>
      <w:r w:rsidDel="00000000" w:rsidR="00000000" w:rsidRPr="00000000">
        <w:rPr>
          <w:rtl w:val="0"/>
        </w:rPr>
        <w:t xml:space="preserve">Day 1 accuracy is strong and reliable. Accuracy declines for Days 2–4, which reflects the genuine difficulty of longer-horizon air quality forecasting rather than a modeling shortfall — this is reported plainly rather than obscured.</w:t>
      </w:r>
    </w:p>
    <w:p w:rsidR="00000000" w:rsidDel="00000000" w:rsidP="00000000" w:rsidRDefault="00000000" w:rsidRPr="00000000" w14:paraId="00000085">
      <w:pPr>
        <w:spacing w:after="160" w:lineRule="auto"/>
        <w:rPr/>
      </w:pPr>
      <w:r w:rsidDel="00000000" w:rsidR="00000000" w:rsidRPr="00000000">
        <w:rPr>
          <w:rtl w:val="0"/>
        </w:rPr>
        <w:t xml:space="preserve">This MLP-based configuration was the production model for all four horizons until the per-day model type re-evaluation described in Section 4.4, which found that the heavily-tuned 128-unit architecture — despite its strong Day 1 validation result — had overfit to the validation set: it underperformed a plainer MLP configuration on held-out test data by a wide margin, prompting a broader re-evaluation of model type per horizon rather than assuming the Day 1 winner should generalize unchanged.</w:t>
      </w:r>
    </w:p>
    <w:p w:rsidR="00000000" w:rsidDel="00000000" w:rsidP="00000000" w:rsidRDefault="00000000" w:rsidRPr="00000000" w14:paraId="00000086">
      <w:pPr>
        <w:pStyle w:val="Heading2"/>
        <w:spacing w:after="150" w:before="300" w:lineRule="auto"/>
        <w:rPr/>
      </w:pPr>
      <w:bookmarkStart w:colFirst="0" w:colLast="0" w:name="_o4hwh2k7acg6" w:id="0"/>
      <w:bookmarkEnd w:id="0"/>
      <w:r w:rsidDel="00000000" w:rsidR="00000000" w:rsidRPr="00000000">
        <w:rPr>
          <w:rtl w:val="0"/>
        </w:rPr>
        <w:t xml:space="preserve">4.4 Per-Horizon Model Type Re-Evaluation</w:t>
      </w:r>
    </w:p>
    <w:p w:rsidR="00000000" w:rsidDel="00000000" w:rsidP="00000000" w:rsidRDefault="00000000" w:rsidRPr="00000000" w14:paraId="00000087">
      <w:pPr>
        <w:spacing w:after="160" w:lineRule="auto"/>
        <w:rPr/>
      </w:pPr>
      <w:r w:rsidDel="00000000" w:rsidR="00000000" w:rsidRPr="00000000">
        <w:rPr>
          <w:rtl w:val="0"/>
        </w:rPr>
        <w:t xml:space="preserve">The per-horizon MLP results in Section 4.3 assumed that the model type winning Day 1 (MLP) should carry forward unchanged to Days 2–4, since Day 1 was the only horizon where Random Forest, Ridge, and MLP were all directly compared. This assumption was revisited in September 2026: rather than reusing one model type across all four horizons, each forecast day was re-evaluated independently across all candidate model types explored so far — Random Forest, Ridge Regression, and MLP from the original comparison in Section 4.2, plus two new candidates, XGBoost and LightGBM — using 5-fold RandomizedSearchCV or GridSearchCV (30 candidates per fold) per horizon for the non-MLP models. (For MLP, 5-fold CV was not run due to compute constraints; instead, a single architecture was evaluated per horizon using RFECV-guided feature selection or full features.) </w:t>
      </w:r>
    </w:p>
    <w:p w:rsidR="00000000" w:rsidDel="00000000" w:rsidP="00000000" w:rsidRDefault="00000000" w:rsidRPr="00000000" w14:paraId="00000088">
      <w:pPr>
        <w:spacing w:after="160" w:lineRule="auto"/>
        <w:rPr/>
      </w:pPr>
      <w:r w:rsidDel="00000000" w:rsidR="00000000" w:rsidRPr="00000000">
        <w:rPr>
          <w:rtl w:val="0"/>
        </w:rPr>
        <w:t xml:space="preserve">This produced a different best-performing model type for three of the four days: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0.5263157894738"/>
        <w:gridCol w:w="1970.5263157894738"/>
        <w:gridCol w:w="1806.3157894736842"/>
        <w:gridCol w:w="1806.3157894736842"/>
        <w:gridCol w:w="1806.3157894736842"/>
        <w:tblGridChange w:id="0">
          <w:tblGrid>
            <w:gridCol w:w="1970.5263157894738"/>
            <w:gridCol w:w="1970.5263157894738"/>
            <w:gridCol w:w="1806.3157894736842"/>
            <w:gridCol w:w="1806.3157894736842"/>
            <w:gridCol w:w="1806.3157894736842"/>
          </w:tblGrid>
        </w:tblGridChange>
      </w:tblGrid>
      <w:tr>
        <w:trPr>
          <w:cantSplit w:val="0"/>
          <w:tblHeader w:val="1"/>
        </w:trPr>
        <w:tc>
          <w:tcPr>
            <w:shd w:fill="1f6f5c"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1"/>
                <w:bCs w:val="1"/>
                <w:color w:val="ffffff"/>
                <w:sz w:val="20"/>
                <w:szCs w:val="20"/>
                <w:rtl w:val="0"/>
              </w:rPr>
              <w:t xml:space="preserve">Horizon</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8A">
            <w:pPr>
              <w:rPr>
                <w:b w:val="1"/>
                <w:bCs w:val="1"/>
                <w:color w:val="ffffff"/>
                <w:sz w:val="20"/>
                <w:szCs w:val="20"/>
              </w:rPr>
            </w:pPr>
            <w:r w:rsidDel="00000000" w:rsidR="00000000" w:rsidRPr="00000000">
              <w:rPr>
                <w:b w:val="1"/>
                <w:bCs w:val="1"/>
                <w:color w:val="ffffff"/>
                <w:sz w:val="20"/>
                <w:szCs w:val="20"/>
                <w:rtl w:val="0"/>
              </w:rPr>
              <w:t xml:space="preserve">Model</w:t>
            </w:r>
          </w:p>
        </w:tc>
        <w:tc>
          <w:tcPr>
            <w:shd w:fill="1f6f5c"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1"/>
                <w:bCs w:val="1"/>
                <w:color w:val="ffffff"/>
                <w:sz w:val="20"/>
                <w:szCs w:val="20"/>
                <w:rtl w:val="0"/>
              </w:rPr>
              <w:t xml:space="preserve">RMSE</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1"/>
                <w:bCs w:val="1"/>
                <w:color w:val="ffffff"/>
                <w:sz w:val="20"/>
                <w:szCs w:val="20"/>
                <w:rtl w:val="0"/>
              </w:rPr>
              <w:t xml:space="preserve">MAE</w:t>
            </w:r>
            <w:r w:rsidDel="00000000" w:rsidR="00000000" w:rsidRPr="00000000">
              <w:rPr>
                <w:rtl w:val="0"/>
              </w:rPr>
            </w:r>
          </w:p>
        </w:tc>
        <w:tc>
          <w:tcPr>
            <w:shd w:fill="1f6f5c"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1"/>
                <w:bCs w:val="1"/>
                <w:color w:val="ffffff"/>
                <w:sz w:val="20"/>
                <w:szCs w:val="20"/>
                <w:rtl w:val="0"/>
              </w:rPr>
              <w:t xml:space="preserve">R²</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sz w:val="20"/>
                <w:szCs w:val="20"/>
                <w:rtl w:val="0"/>
              </w:rPr>
              <w:t xml:space="preserve">Day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rPr>
                <w:sz w:val="20"/>
                <w:szCs w:val="20"/>
              </w:rPr>
            </w:pPr>
            <w:r w:rsidDel="00000000" w:rsidR="00000000" w:rsidRPr="00000000">
              <w:rPr>
                <w:sz w:val="20"/>
                <w:szCs w:val="20"/>
                <w:rtl w:val="0"/>
              </w:rPr>
              <w:t xml:space="preserve">XGBoost</w:t>
            </w:r>
          </w:p>
        </w:tc>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sz w:val="20"/>
                <w:szCs w:val="20"/>
                <w:rtl w:val="0"/>
              </w:rPr>
              <w:t xml:space="preserve">15.53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sz w:val="20"/>
                <w:szCs w:val="20"/>
                <w:rtl w:val="0"/>
              </w:rPr>
              <w:t xml:space="preserve">11.12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sz w:val="20"/>
                <w:szCs w:val="20"/>
                <w:rtl w:val="0"/>
              </w:rPr>
              <w:t xml:space="preserve">0.898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sz w:val="20"/>
                <w:szCs w:val="20"/>
                <w:rtl w:val="0"/>
              </w:rPr>
              <w:t xml:space="preserve">Day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rPr>
                <w:sz w:val="20"/>
                <w:szCs w:val="20"/>
              </w:rPr>
            </w:pPr>
            <w:r w:rsidDel="00000000" w:rsidR="00000000" w:rsidRPr="00000000">
              <w:rPr>
                <w:sz w:val="20"/>
                <w:szCs w:val="20"/>
                <w:rtl w:val="0"/>
              </w:rPr>
              <w:t xml:space="preserve">MLP</w:t>
            </w:r>
          </w:p>
        </w:tc>
        <w:tc>
          <w:tcP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sz w:val="20"/>
                <w:szCs w:val="20"/>
                <w:rtl w:val="0"/>
              </w:rPr>
              <w:t xml:space="preserve">27.97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sz w:val="20"/>
                <w:szCs w:val="20"/>
                <w:rtl w:val="0"/>
              </w:rPr>
              <w:t xml:space="preserve">21.23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sz w:val="20"/>
                <w:szCs w:val="20"/>
                <w:rtl w:val="0"/>
              </w:rPr>
              <w:t xml:space="preserve">0.659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sz w:val="20"/>
                <w:szCs w:val="20"/>
                <w:rtl w:val="0"/>
              </w:rPr>
              <w:t xml:space="preserve">Day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rPr>
                <w:sz w:val="20"/>
                <w:szCs w:val="20"/>
              </w:rPr>
            </w:pPr>
            <w:r w:rsidDel="00000000" w:rsidR="00000000" w:rsidRPr="00000000">
              <w:rPr>
                <w:sz w:val="20"/>
                <w:szCs w:val="20"/>
                <w:rtl w:val="0"/>
              </w:rPr>
              <w:t xml:space="preserve">LightGBM</w:t>
            </w:r>
          </w:p>
        </w:tc>
        <w:tc>
          <w:tcP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sz w:val="20"/>
                <w:szCs w:val="20"/>
                <w:rtl w:val="0"/>
              </w:rPr>
              <w:t xml:space="preserve">31.02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sz w:val="20"/>
                <w:szCs w:val="20"/>
                <w:rtl w:val="0"/>
              </w:rPr>
              <w:t xml:space="preserve">24.17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sz w:val="20"/>
                <w:szCs w:val="20"/>
                <w:rtl w:val="0"/>
              </w:rPr>
              <w:t xml:space="preserve">0.561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sz w:val="20"/>
                <w:szCs w:val="20"/>
                <w:rtl w:val="0"/>
              </w:rPr>
              <w:t xml:space="preserve">Day 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Random Forest</w:t>
            </w:r>
          </w:p>
        </w:tc>
        <w:tc>
          <w:tcP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sz w:val="20"/>
                <w:szCs w:val="20"/>
                <w:rtl w:val="0"/>
              </w:rPr>
              <w:t xml:space="preserve">32.77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sz w:val="20"/>
                <w:szCs w:val="20"/>
                <w:rtl w:val="0"/>
              </w:rPr>
              <w:t xml:space="preserve">25.46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sz w:val="20"/>
                <w:szCs w:val="20"/>
                <w:rtl w:val="0"/>
              </w:rPr>
              <w:t xml:space="preserve">0.498 </w:t>
            </w:r>
            <w:r w:rsidDel="00000000" w:rsidR="00000000" w:rsidRPr="00000000">
              <w:rPr>
                <w:rtl w:val="0"/>
              </w:rPr>
            </w:r>
          </w:p>
        </w:tc>
      </w:tr>
    </w:tbl>
    <w:p w:rsidR="00000000" w:rsidDel="00000000" w:rsidP="00000000" w:rsidRDefault="00000000" w:rsidRPr="00000000" w14:paraId="000000A2">
      <w:pPr>
        <w:spacing w:after="160" w:lineRule="auto"/>
        <w:rPr/>
      </w:pPr>
      <w:r w:rsidDel="00000000" w:rsidR="00000000" w:rsidRPr="00000000">
        <w:rPr>
          <w:rtl w:val="0"/>
        </w:rPr>
        <w:t xml:space="preserve">Tuned hyperparameters for the newly adopted models: </w:t>
      </w:r>
    </w:p>
    <w:p w:rsidR="00000000" w:rsidDel="00000000" w:rsidP="00000000" w:rsidRDefault="00000000" w:rsidRPr="00000000" w14:paraId="000000A3">
      <w:pPr>
        <w:numPr>
          <w:ilvl w:val="0"/>
          <w:numId w:val="1"/>
        </w:numPr>
        <w:spacing w:after="0" w:afterAutospacing="0" w:lineRule="auto"/>
        <w:ind w:left="720" w:hanging="360"/>
        <w:rPr>
          <w:u w:val="none"/>
        </w:rPr>
      </w:pPr>
      <w:r w:rsidDel="00000000" w:rsidR="00000000" w:rsidRPr="00000000">
        <w:rPr>
          <w:b w:val="1"/>
          <w:bCs w:val="1"/>
          <w:rtl w:val="0"/>
        </w:rPr>
        <w:t xml:space="preserve">Day 1 (XGBoost):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subsample=0.6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reg_lambda=1.0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reg_alpha=0.1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n_estimators=500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min_child_weight=1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max_depth=None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colsample_bytree=0.6</w:t>
      </w:r>
    </w:p>
    <w:p w:rsidR="00000000" w:rsidDel="00000000" w:rsidP="00000000" w:rsidRDefault="00000000" w:rsidRPr="00000000" w14:paraId="000000A4">
      <w:pPr>
        <w:numPr>
          <w:ilvl w:val="0"/>
          <w:numId w:val="1"/>
        </w:numPr>
        <w:spacing w:after="0" w:afterAutospacing="0" w:lineRule="auto"/>
        <w:ind w:left="720" w:hanging="360"/>
        <w:rPr>
          <w:u w:val="none"/>
        </w:rPr>
      </w:pPr>
      <w:r w:rsidDel="00000000" w:rsidR="00000000" w:rsidRPr="00000000">
        <w:rPr>
          <w:b w:val="1"/>
          <w:bCs w:val="1"/>
          <w:rtl w:val="0"/>
        </w:rPr>
        <w:t xml:space="preserve">Day 2 (MLP)</w:t>
      </w:r>
      <w:r w:rsidDel="00000000" w:rsidR="00000000" w:rsidRPr="00000000">
        <w:rPr>
          <w:rtl w:val="0"/>
        </w:rPr>
        <w:t xml:space="preserve">: two hidden layers (64 units, then 32 units), ReLU activation, L2 regularization (</w:t>
      </w:r>
      <w:r w:rsidDel="00000000" w:rsidR="00000000" w:rsidRPr="00000000">
        <w:rPr>
          <w:rFonts w:ascii="Roboto Mono" w:cs="Roboto Mono" w:eastAsia="Roboto Mono" w:hAnsi="Roboto Mono"/>
          <w:color w:val="188038"/>
          <w:rtl w:val="0"/>
        </w:rPr>
        <w:t xml:space="preserve">1e-4</w:t>
      </w:r>
      <w:r w:rsidDel="00000000" w:rsidR="00000000" w:rsidRPr="00000000">
        <w:rPr>
          <w:rtl w:val="0"/>
        </w:rPr>
        <w:t xml:space="preserve">) and 10% dropout on each hidden layer, linear output, Adam optimizer (</w:t>
      </w:r>
      <w:r w:rsidDel="00000000" w:rsidR="00000000" w:rsidRPr="00000000">
        <w:rPr>
          <w:rFonts w:ascii="Roboto Mono" w:cs="Roboto Mono" w:eastAsia="Roboto Mono" w:hAnsi="Roboto Mono"/>
          <w:color w:val="188038"/>
          <w:rtl w:val="0"/>
        </w:rPr>
        <w:t xml:space="preserve">learning_rate=1e-3</w:t>
      </w:r>
      <w:r w:rsidDel="00000000" w:rsidR="00000000" w:rsidRPr="00000000">
        <w:rPr>
          <w:rtl w:val="0"/>
        </w:rPr>
        <w:t xml:space="preserve">), MSE loss, EarlyStopping on validation loss (</w:t>
      </w:r>
      <w:r w:rsidDel="00000000" w:rsidR="00000000" w:rsidRPr="00000000">
        <w:rPr>
          <w:rFonts w:ascii="Roboto Mono" w:cs="Roboto Mono" w:eastAsia="Roboto Mono" w:hAnsi="Roboto Mono"/>
          <w:color w:val="188038"/>
          <w:rtl w:val="0"/>
        </w:rPr>
        <w:t xml:space="preserve">patience=15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restore_best_weights=True</w:t>
      </w:r>
      <w:r w:rsidDel="00000000" w:rsidR="00000000" w:rsidRPr="00000000">
        <w:rPr>
          <w:rtl w:val="0"/>
        </w:rPr>
        <w:t xml:space="preserve">). This replaces the single 128-unit, Huber-loss architecture from Section 4.3, which had overfit to validation. </w:t>
      </w:r>
    </w:p>
    <w:p w:rsidR="00000000" w:rsidDel="00000000" w:rsidP="00000000" w:rsidRDefault="00000000" w:rsidRPr="00000000" w14:paraId="000000A5">
      <w:pPr>
        <w:numPr>
          <w:ilvl w:val="0"/>
          <w:numId w:val="1"/>
        </w:numPr>
        <w:spacing w:after="0" w:afterAutospacing="0" w:lineRule="auto"/>
        <w:ind w:left="720" w:hanging="360"/>
        <w:rPr>
          <w:u w:val="none"/>
        </w:rPr>
      </w:pPr>
      <w:r w:rsidDel="00000000" w:rsidR="00000000" w:rsidRPr="00000000">
        <w:rPr>
          <w:b w:val="1"/>
          <w:bCs w:val="1"/>
          <w:rtl w:val="0"/>
        </w:rPr>
        <w:t xml:space="preserve">Day 3 (LightGBM):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subsample=0.6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reg_lambda=10.0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reg_alpha=0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num_leaves=75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n_estimators=100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min_child_samples=50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learning_rate=0.05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colsample_bytree=1.0</w:t>
      </w:r>
      <w:r w:rsidDel="00000000" w:rsidR="00000000" w:rsidRPr="00000000">
        <w:rPr>
          <w:rtl w:val="0"/>
        </w:rPr>
        <w:t xml:space="preserve"> </w:t>
      </w:r>
    </w:p>
    <w:p w:rsidR="00000000" w:rsidDel="00000000" w:rsidP="00000000" w:rsidRDefault="00000000" w:rsidRPr="00000000" w14:paraId="000000A6">
      <w:pPr>
        <w:numPr>
          <w:ilvl w:val="0"/>
          <w:numId w:val="1"/>
        </w:numPr>
        <w:spacing w:after="160" w:lineRule="auto"/>
        <w:ind w:left="720" w:hanging="360"/>
        <w:rPr>
          <w:u w:val="none"/>
        </w:rPr>
      </w:pPr>
      <w:r w:rsidDel="00000000" w:rsidR="00000000" w:rsidRPr="00000000">
        <w:rPr>
          <w:b w:val="1"/>
          <w:bCs w:val="1"/>
          <w:rtl w:val="0"/>
        </w:rPr>
        <w:t xml:space="preserve">Day 4 (Random Forest):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n_estimators=100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min_samples_split=5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min_samples_leaf=8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max_features=1.0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max_depth=20</w:t>
      </w:r>
      <w:r w:rsidDel="00000000" w:rsidR="00000000" w:rsidRPr="00000000">
        <w:rPr>
          <w:rtl w:val="0"/>
        </w:rPr>
        <w:t xml:space="preserve"> </w:t>
      </w:r>
    </w:p>
    <w:p w:rsidR="00000000" w:rsidDel="00000000" w:rsidP="00000000" w:rsidRDefault="00000000" w:rsidRPr="00000000" w14:paraId="000000A7">
      <w:pPr>
        <w:spacing w:after="160" w:lineRule="auto"/>
        <w:rPr/>
      </w:pPr>
      <w:r w:rsidDel="00000000" w:rsidR="00000000" w:rsidRPr="00000000">
        <w:rPr>
          <w:rtl w:val="0"/>
        </w:rPr>
        <w:t xml:space="preserve">Feature selection was re-run per horizon using RFECV with each candidate model's own algorithm as the estimator, rather than reusing the Ridge-based RFECV selections from Section 4.3</w:t>
      </w:r>
    </w:p>
    <w:p w:rsidR="00000000" w:rsidDel="00000000" w:rsidP="00000000" w:rsidRDefault="00000000" w:rsidRPr="00000000" w14:paraId="000000A8">
      <w:pPr>
        <w:spacing w:after="160" w:lineRule="auto"/>
        <w:rPr/>
      </w:pPr>
      <w:r w:rsidDel="00000000" w:rsidR="00000000" w:rsidRPr="00000000">
        <w:rPr>
          <w:rtl w:val="0"/>
        </w:rPr>
        <w:t xml:space="preserve">This changed production to a heterogeneous pipeline: each forecast day is now served by the model type that performed best for that specific horizon, rather than one architecture applied uniformly. The model training pipeline, Hopsworks Model Registry integration, and backend inference service were all updated accordingly (see Sections 6.1 and 7).</w:t>
      </w:r>
    </w:p>
    <w:p w:rsidR="00000000" w:rsidDel="00000000" w:rsidP="00000000" w:rsidRDefault="00000000" w:rsidRPr="00000000" w14:paraId="000000A9">
      <w:pPr>
        <w:pStyle w:val="Heading1"/>
        <w:spacing w:after="200" w:before="400" w:lineRule="auto"/>
        <w:rPr/>
      </w:pPr>
      <w:r w:rsidDel="00000000" w:rsidR="00000000" w:rsidRPr="00000000">
        <w:rPr>
          <w:rtl w:val="0"/>
        </w:rPr>
        <w:t xml:space="preserve">5. Explainability (SHAP)</w:t>
      </w:r>
    </w:p>
    <w:p w:rsidR="00000000" w:rsidDel="00000000" w:rsidP="00000000" w:rsidRDefault="00000000" w:rsidRPr="00000000" w14:paraId="000000AA">
      <w:pPr>
        <w:spacing w:after="160" w:lineRule="auto"/>
        <w:rPr/>
      </w:pPr>
      <w:r w:rsidDel="00000000" w:rsidR="00000000" w:rsidRPr="00000000">
        <w:rPr>
          <w:rtl w:val="0"/>
        </w:rPr>
        <w:t xml:space="preserve">The initial SHAP analysis below was run against the four per-horizon MLP models described in Section 4.3. SHAP (SHapley Additive exPlanations) was used to explain each of the four per-horizon MLP models, via </w:t>
      </w:r>
      <w:r w:rsidDel="00000000" w:rsidR="00000000" w:rsidRPr="00000000">
        <w:rPr>
          <w:rFonts w:ascii="Roboto Mono" w:cs="Roboto Mono" w:eastAsia="Roboto Mono" w:hAnsi="Roboto Mono"/>
          <w:color w:val="188038"/>
          <w:rtl w:val="0"/>
        </w:rPr>
        <w:t xml:space="preserve">shap.DeepExplainer</w:t>
      </w:r>
      <w:r w:rsidDel="00000000" w:rsidR="00000000" w:rsidRPr="00000000">
        <w:rPr>
          <w:rtl w:val="0"/>
        </w:rPr>
        <w:t xml:space="preserve"> with a 100-sample background set drawn from training data. For each model, a beeswarm plot, a bar plot and a waterfall plot of mean absolute SHAP values were generated.</w:t>
      </w:r>
    </w:p>
    <w:p w:rsidR="00000000" w:rsidDel="00000000" w:rsidP="00000000" w:rsidRDefault="00000000" w:rsidRPr="00000000" w14:paraId="000000AB">
      <w:pPr>
        <w:spacing w:after="120" w:lineRule="auto"/>
        <w:rPr/>
      </w:pPr>
      <w:r w:rsidDel="00000000" w:rsidR="00000000" w:rsidRPr="00000000">
        <w:rPr>
          <w:b w:val="1"/>
          <w:bCs w:val="1"/>
          <w:rtl w:val="0"/>
        </w:rPr>
        <w:t xml:space="preserve">Day 1: </w:t>
      </w:r>
      <w:r w:rsidDel="00000000" w:rsidR="00000000" w:rsidRPr="00000000">
        <w:rPr>
          <w:rFonts w:ascii="Roboto Mono" w:cs="Roboto Mono" w:eastAsia="Roboto Mono" w:hAnsi="Roboto Mono"/>
          <w:color w:val="188038"/>
          <w:rtl w:val="0"/>
        </w:rPr>
        <w:t xml:space="preserve">pm25_today</w:t>
      </w:r>
      <w:r w:rsidDel="00000000" w:rsidR="00000000" w:rsidRPr="00000000">
        <w:rPr>
          <w:rtl w:val="0"/>
        </w:rPr>
        <w:t xml:space="preserve"> </w:t>
      </w:r>
      <w:r w:rsidDel="00000000" w:rsidR="00000000" w:rsidRPr="00000000">
        <w:rPr>
          <w:rtl w:val="0"/>
        </w:rPr>
        <w:t xml:space="preserve">is the dominant driver by a clear margin; </w:t>
      </w:r>
      <w:r w:rsidDel="00000000" w:rsidR="00000000" w:rsidRPr="00000000">
        <w:rPr>
          <w:rFonts w:ascii="Roboto Mono" w:cs="Roboto Mono" w:eastAsia="Roboto Mono" w:hAnsi="Roboto Mono"/>
          <w:color w:val="188038"/>
          <w:rtl w:val="0"/>
        </w:rPr>
        <w:t xml:space="preserve">pm25_roll_mean_3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pm10_today</w:t>
      </w:r>
      <w:r w:rsidDel="00000000" w:rsidR="00000000" w:rsidRPr="00000000">
        <w:rPr>
          <w:rtl w:val="0"/>
        </w:rPr>
        <w:t xml:space="preserve">, and select AQI/PM2.5 lag features are secondary; weather and minor gas features have limited impact.</w:t>
      </w:r>
    </w:p>
    <w:p w:rsidR="00000000" w:rsidDel="00000000" w:rsidP="00000000" w:rsidRDefault="00000000" w:rsidRPr="00000000" w14:paraId="000000AC">
      <w:pPr>
        <w:spacing w:after="120" w:lineRule="auto"/>
        <w:rPr/>
      </w:pPr>
      <w:r w:rsidDel="00000000" w:rsidR="00000000" w:rsidRPr="00000000">
        <w:rPr>
          <w:b w:val="1"/>
          <w:bCs w:val="1"/>
          <w:rtl w:val="0"/>
        </w:rPr>
        <w:t xml:space="preserve">Day 2: </w:t>
      </w:r>
      <w:r w:rsidDel="00000000" w:rsidR="00000000" w:rsidRPr="00000000">
        <w:rPr>
          <w:rFonts w:ascii="Roboto Mono" w:cs="Roboto Mono" w:eastAsia="Roboto Mono" w:hAnsi="Roboto Mono"/>
          <w:color w:val="188038"/>
          <w:rtl w:val="0"/>
        </w:rPr>
        <w:t xml:space="preserve">pm25_today</w:t>
      </w:r>
      <w:r w:rsidDel="00000000" w:rsidR="00000000" w:rsidRPr="00000000">
        <w:rPr>
          <w:rtl w:val="0"/>
        </w:rPr>
        <w:t xml:space="preserve"> </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pm25_roll_mean_7</w:t>
      </w:r>
      <w:r w:rsidDel="00000000" w:rsidR="00000000" w:rsidRPr="00000000">
        <w:rPr>
          <w:rtl w:val="0"/>
        </w:rPr>
        <w:t xml:space="preserve"> </w:t>
      </w:r>
      <w:r w:rsidDel="00000000" w:rsidR="00000000" w:rsidRPr="00000000">
        <w:rPr>
          <w:rtl w:val="0"/>
        </w:rPr>
        <w:t xml:space="preserve">dominate (mean |SHAP| ≈19.5 and ≈13.8); </w:t>
      </w:r>
      <w:r w:rsidDel="00000000" w:rsidR="00000000" w:rsidRPr="00000000">
        <w:rPr>
          <w:rFonts w:ascii="Roboto Mono" w:cs="Roboto Mono" w:eastAsia="Roboto Mono" w:hAnsi="Roboto Mono"/>
          <w:color w:val="188038"/>
          <w:rtl w:val="0"/>
        </w:rPr>
        <w:t xml:space="preserve">aqi_today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co_today</w:t>
      </w:r>
      <w:r w:rsidDel="00000000" w:rsidR="00000000" w:rsidRPr="00000000">
        <w:rPr>
          <w:rtl w:val="0"/>
        </w:rPr>
        <w:t xml:space="preserve">,</w:t>
      </w:r>
      <w:r w:rsidDel="00000000" w:rsidR="00000000" w:rsidRPr="00000000">
        <w:rPr>
          <w:rFonts w:ascii="Roboto" w:cs="Roboto" w:eastAsia="Roboto" w:hAnsi="Roboto"/>
          <w:color w:val="188038"/>
          <w:rtl w:val="0"/>
        </w:rPr>
        <w:t xml:space="preserve"> </w:t>
      </w:r>
      <w:r w:rsidDel="00000000" w:rsidR="00000000" w:rsidRPr="00000000">
        <w:rPr>
          <w:rFonts w:ascii="Roboto Mono" w:cs="Roboto Mono" w:eastAsia="Roboto Mono" w:hAnsi="Roboto Mono"/>
          <w:color w:val="188038"/>
          <w:rtl w:val="0"/>
        </w:rPr>
        <w:t xml:space="preserve">aqi_lag_1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o3_today</w:t>
      </w:r>
      <w:r w:rsidDel="00000000" w:rsidR="00000000" w:rsidRPr="00000000">
        <w:rPr>
          <w:rtl w:val="0"/>
        </w:rPr>
        <w:t xml:space="preserve"> </w:t>
      </w:r>
      <w:r w:rsidDel="00000000" w:rsidR="00000000" w:rsidRPr="00000000">
        <w:rPr>
          <w:rtl w:val="0"/>
        </w:rPr>
        <w:t xml:space="preserve">form the secondary tier.</w:t>
      </w:r>
    </w:p>
    <w:p w:rsidR="00000000" w:rsidDel="00000000" w:rsidP="00000000" w:rsidRDefault="00000000" w:rsidRPr="00000000" w14:paraId="000000AD">
      <w:pPr>
        <w:spacing w:after="120" w:lineRule="auto"/>
        <w:rPr/>
      </w:pPr>
      <w:r w:rsidDel="00000000" w:rsidR="00000000" w:rsidRPr="00000000">
        <w:rPr>
          <w:b w:val="1"/>
          <w:bCs w:val="1"/>
          <w:rtl w:val="0"/>
        </w:rPr>
        <w:t xml:space="preserve">Day 3: </w:t>
      </w:r>
      <w:r w:rsidDel="00000000" w:rsidR="00000000" w:rsidRPr="00000000">
        <w:rPr>
          <w:rFonts w:ascii="Roboto Mono" w:cs="Roboto Mono" w:eastAsia="Roboto Mono" w:hAnsi="Roboto Mono"/>
          <w:color w:val="188038"/>
          <w:rtl w:val="0"/>
        </w:rPr>
        <w:t xml:space="preserve">pm25_roll_mean_7</w:t>
      </w:r>
      <w:r w:rsidDel="00000000" w:rsidR="00000000" w:rsidRPr="00000000">
        <w:rPr>
          <w:rtl w:val="0"/>
        </w:rPr>
        <w:t xml:space="preserve"> </w:t>
      </w:r>
      <w:r w:rsidDel="00000000" w:rsidR="00000000" w:rsidRPr="00000000">
        <w:rPr>
          <w:rtl w:val="0"/>
        </w:rPr>
        <w:t xml:space="preserve">(≈18.8) and </w:t>
      </w:r>
      <w:r w:rsidDel="00000000" w:rsidR="00000000" w:rsidRPr="00000000">
        <w:rPr>
          <w:rFonts w:ascii="Roboto Mono" w:cs="Roboto Mono" w:eastAsia="Roboto Mono" w:hAnsi="Roboto Mono"/>
          <w:color w:val="188038"/>
          <w:rtl w:val="0"/>
        </w:rPr>
        <w:t xml:space="preserve">pm25_today</w:t>
      </w:r>
      <w:r w:rsidDel="00000000" w:rsidR="00000000" w:rsidRPr="00000000">
        <w:rPr>
          <w:rtl w:val="0"/>
        </w:rPr>
        <w:t xml:space="preserve"> </w:t>
      </w:r>
      <w:r w:rsidDel="00000000" w:rsidR="00000000" w:rsidRPr="00000000">
        <w:rPr>
          <w:rtl w:val="0"/>
        </w:rPr>
        <w:t xml:space="preserve">(≈14.3) lead, followed by </w:t>
      </w:r>
      <w:r w:rsidDel="00000000" w:rsidR="00000000" w:rsidRPr="00000000">
        <w:rPr>
          <w:rFonts w:ascii="Roboto Mono" w:cs="Roboto Mono" w:eastAsia="Roboto Mono" w:hAnsi="Roboto Mono"/>
          <w:color w:val="188038"/>
          <w:rtl w:val="0"/>
        </w:rPr>
        <w:t xml:space="preserve">aqi_today</w:t>
      </w:r>
      <w:r w:rsidDel="00000000" w:rsidR="00000000" w:rsidRPr="00000000">
        <w:rPr>
          <w:rtl w:val="0"/>
        </w:rPr>
        <w:t xml:space="preserve"> </w:t>
      </w:r>
      <w:r w:rsidDel="00000000" w:rsidR="00000000" w:rsidRPr="00000000">
        <w:rPr>
          <w:rtl w:val="0"/>
        </w:rPr>
        <w:t xml:space="preserve">(≈11.2); several AQI/PM10 lag features show inverse relationships.</w:t>
      </w:r>
    </w:p>
    <w:p w:rsidR="00000000" w:rsidDel="00000000" w:rsidP="00000000" w:rsidRDefault="00000000" w:rsidRPr="00000000" w14:paraId="000000AE">
      <w:pPr>
        <w:spacing w:after="120" w:lineRule="auto"/>
        <w:rPr/>
      </w:pPr>
      <w:r w:rsidDel="00000000" w:rsidR="00000000" w:rsidRPr="00000000">
        <w:rPr>
          <w:b w:val="1"/>
          <w:bCs w:val="1"/>
          <w:rtl w:val="0"/>
        </w:rPr>
        <w:t xml:space="preserve">Day 4: </w:t>
      </w:r>
      <w:r w:rsidDel="00000000" w:rsidR="00000000" w:rsidRPr="00000000">
        <w:rPr>
          <w:rFonts w:ascii="Roboto Mono" w:cs="Roboto Mono" w:eastAsia="Roboto Mono" w:hAnsi="Roboto Mono"/>
          <w:color w:val="188038"/>
          <w:rtl w:val="0"/>
        </w:rPr>
        <w:t xml:space="preserve">pm25_roll_mean_7</w:t>
      </w:r>
      <w:r w:rsidDel="00000000" w:rsidR="00000000" w:rsidRPr="00000000">
        <w:rPr>
          <w:rtl w:val="0"/>
        </w:rPr>
        <w:t xml:space="preserve"> </w:t>
      </w:r>
      <w:r w:rsidDel="00000000" w:rsidR="00000000" w:rsidRPr="00000000">
        <w:rPr>
          <w:rtl w:val="0"/>
        </w:rPr>
        <w:t xml:space="preserve">(≈14.8) and </w:t>
      </w:r>
      <w:r w:rsidDel="00000000" w:rsidR="00000000" w:rsidRPr="00000000">
        <w:rPr>
          <w:rFonts w:ascii="Roboto Mono" w:cs="Roboto Mono" w:eastAsia="Roboto Mono" w:hAnsi="Roboto Mono"/>
          <w:color w:val="188038"/>
          <w:rtl w:val="0"/>
        </w:rPr>
        <w:t xml:space="preserve">aqi_today</w:t>
      </w:r>
      <w:r w:rsidDel="00000000" w:rsidR="00000000" w:rsidRPr="00000000">
        <w:rPr>
          <w:rtl w:val="0"/>
        </w:rPr>
        <w:t xml:space="preserve"> </w:t>
      </w:r>
      <w:r w:rsidDel="00000000" w:rsidR="00000000" w:rsidRPr="00000000">
        <w:rPr>
          <w:rtl w:val="0"/>
        </w:rPr>
        <w:t xml:space="preserve">(≈9.0) dominate; </w:t>
      </w:r>
      <w:r w:rsidDel="00000000" w:rsidR="00000000" w:rsidRPr="00000000">
        <w:rPr>
          <w:rFonts w:ascii="Roboto Mono" w:cs="Roboto Mono" w:eastAsia="Roboto Mono" w:hAnsi="Roboto Mono"/>
          <w:color w:val="188038"/>
          <w:rtl w:val="0"/>
        </w:rPr>
        <w:t xml:space="preserve">pm25_lag_2</w:t>
      </w:r>
      <w:r w:rsidDel="00000000" w:rsidR="00000000" w:rsidRPr="00000000">
        <w:rPr>
          <w:rtl w:val="0"/>
        </w:rPr>
        <w:t xml:space="preserve"> </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pm10_roll_mean_7</w:t>
      </w:r>
      <w:r w:rsidDel="00000000" w:rsidR="00000000" w:rsidRPr="00000000">
        <w:rPr>
          <w:rtl w:val="0"/>
        </w:rPr>
        <w:t xml:space="preserve"> </w:t>
      </w:r>
      <w:r w:rsidDel="00000000" w:rsidR="00000000" w:rsidRPr="00000000">
        <w:rPr>
          <w:rtl w:val="0"/>
        </w:rPr>
        <w:t xml:space="preserve">form the next tier.</w:t>
      </w:r>
    </w:p>
    <w:p w:rsidR="00000000" w:rsidDel="00000000" w:rsidP="00000000" w:rsidRDefault="00000000" w:rsidRPr="00000000" w14:paraId="000000AF">
      <w:pPr>
        <w:spacing w:after="160" w:lineRule="auto"/>
        <w:rPr/>
      </w:pPr>
      <w:r w:rsidDel="00000000" w:rsidR="00000000" w:rsidRPr="00000000">
        <w:rPr>
          <w:rtl w:val="0"/>
        </w:rPr>
        <w:t xml:space="preserve">Across all four horizons, PM2.5 — either its same-day value or its rolling mean — is the consistent top driver of the forecast. Its exact form shifts from the same-day value at Day 1 toward the 7-day rolling mean as the horizon lengthens, consistent with longer-horizon forecasts leaning more on smoothed trend than on the latest single reading.</w:t>
      </w:r>
    </w:p>
    <w:p w:rsidR="00000000" w:rsidDel="00000000" w:rsidP="00000000" w:rsidRDefault="00000000" w:rsidRPr="00000000" w14:paraId="000000B0">
      <w:pPr>
        <w:spacing w:after="160" w:lineRule="auto"/>
        <w:rPr/>
      </w:pPr>
      <w:r w:rsidDel="00000000" w:rsidR="00000000" w:rsidRPr="00000000">
        <w:rPr>
          <w:rtl w:val="0"/>
        </w:rPr>
        <w:t xml:space="preserve">Following the per-day model type re-evaluation (Section 4.4), this analysis was re-run against the current production model for each horizon.</w:t>
      </w:r>
    </w:p>
    <w:p w:rsidR="00000000" w:rsidDel="00000000" w:rsidP="00000000" w:rsidRDefault="00000000" w:rsidRPr="00000000" w14:paraId="000000B1">
      <w:pPr>
        <w:spacing w:after="160" w:lineRule="auto"/>
        <w:rPr/>
      </w:pPr>
      <w:r w:rsidDel="00000000" w:rsidR="00000000" w:rsidRPr="00000000">
        <w:rPr>
          <w:rtl w:val="0"/>
        </w:rPr>
        <w:t xml:space="preserve">Re-run against the current production models (</w:t>
      </w:r>
      <w:r w:rsidDel="00000000" w:rsidR="00000000" w:rsidRPr="00000000">
        <w:rPr>
          <w:rFonts w:ascii="Roboto Mono" w:cs="Roboto Mono" w:eastAsia="Roboto Mono" w:hAnsi="Roboto Mono"/>
          <w:color w:val="188038"/>
          <w:rtl w:val="0"/>
        </w:rPr>
        <w:t xml:space="preserve">shap.TreeExplainer</w:t>
      </w:r>
      <w:r w:rsidDel="00000000" w:rsidR="00000000" w:rsidRPr="00000000">
        <w:rPr>
          <w:rtl w:val="0"/>
        </w:rPr>
        <w:t xml:space="preserve"> for the tree-based models, </w:t>
      </w:r>
      <w:r w:rsidDel="00000000" w:rsidR="00000000" w:rsidRPr="00000000">
        <w:rPr>
          <w:rFonts w:ascii="Roboto Mono" w:cs="Roboto Mono" w:eastAsia="Roboto Mono" w:hAnsi="Roboto Mono"/>
          <w:color w:val="188038"/>
          <w:rtl w:val="0"/>
        </w:rPr>
        <w:t xml:space="preserve">shap.DeepExplainer</w:t>
      </w:r>
      <w:r w:rsidDel="00000000" w:rsidR="00000000" w:rsidRPr="00000000">
        <w:rPr>
          <w:rtl w:val="0"/>
        </w:rPr>
        <w:t xml:space="preserve"> for the retained Day 2 MLP), the same general pattern held with some differences in the secondary driver tier:  </w:t>
      </w:r>
    </w:p>
    <w:p w:rsidR="00000000" w:rsidDel="00000000" w:rsidP="00000000" w:rsidRDefault="00000000" w:rsidRPr="00000000" w14:paraId="000000B2">
      <w:pPr>
        <w:spacing w:after="160" w:lineRule="auto"/>
        <w:rPr/>
      </w:pPr>
      <w:r w:rsidDel="00000000" w:rsidR="00000000" w:rsidRPr="00000000">
        <w:rPr>
          <w:b w:val="1"/>
          <w:bCs w:val="1"/>
          <w:rtl w:val="0"/>
        </w:rPr>
        <w:t xml:space="preserve">Day 1 (XGBoost): </w:t>
      </w:r>
      <w:r w:rsidDel="00000000" w:rsidR="00000000" w:rsidRPr="00000000">
        <w:rPr>
          <w:rFonts w:ascii="Roboto Mono" w:cs="Roboto Mono" w:eastAsia="Roboto Mono" w:hAnsi="Roboto Mono"/>
          <w:color w:val="188038"/>
          <w:rtl w:val="0"/>
        </w:rPr>
        <w:t xml:space="preserve">pm25_today</w:t>
      </w:r>
      <w:r w:rsidDel="00000000" w:rsidR="00000000" w:rsidRPr="00000000">
        <w:rPr>
          <w:rtl w:val="0"/>
        </w:rPr>
        <w:t xml:space="preserve"> remains the dominant driver by a wide margin, followed by </w:t>
      </w:r>
      <w:r w:rsidDel="00000000" w:rsidR="00000000" w:rsidRPr="00000000">
        <w:rPr>
          <w:rFonts w:ascii="Roboto Mono" w:cs="Roboto Mono" w:eastAsia="Roboto Mono" w:hAnsi="Roboto Mono"/>
          <w:color w:val="188038"/>
          <w:rtl w:val="0"/>
        </w:rPr>
        <w:t xml:space="preserve">pm10_today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pm25_roll_mean_3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no2_today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aqi_today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wind_spd_today</w:t>
      </w:r>
      <w:r w:rsidDel="00000000" w:rsidR="00000000" w:rsidRPr="00000000">
        <w:rPr>
          <w:rtl w:val="0"/>
        </w:rPr>
        <w:t xml:space="preserve"> form a secondary tier. </w:t>
      </w:r>
    </w:p>
    <w:p w:rsidR="00000000" w:rsidDel="00000000" w:rsidP="00000000" w:rsidRDefault="00000000" w:rsidRPr="00000000" w14:paraId="000000B3">
      <w:pPr>
        <w:spacing w:after="160" w:lineRule="auto"/>
        <w:rPr/>
      </w:pPr>
      <w:r w:rsidDel="00000000" w:rsidR="00000000" w:rsidRPr="00000000">
        <w:rPr>
          <w:b w:val="1"/>
          <w:bCs w:val="1"/>
          <w:rtl w:val="0"/>
        </w:rPr>
        <w:t xml:space="preserve">Day 2 (MLP):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co_today</w:t>
      </w:r>
      <w:r w:rsidDel="00000000" w:rsidR="00000000" w:rsidRPr="00000000">
        <w:rPr>
          <w:rtl w:val="0"/>
        </w:rPr>
        <w:t xml:space="preserve"> dominates by a large margin, with </w:t>
      </w:r>
      <w:r w:rsidDel="00000000" w:rsidR="00000000" w:rsidRPr="00000000">
        <w:rPr>
          <w:rFonts w:ascii="Roboto Mono" w:cs="Roboto Mono" w:eastAsia="Roboto Mono" w:hAnsi="Roboto Mono"/>
          <w:color w:val="188038"/>
          <w:rtl w:val="0"/>
        </w:rPr>
        <w:t xml:space="preserve">pm25_today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pm25_roll_mean_7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pm25_roll_mean_3</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pm10_roll_mean_7</w:t>
      </w:r>
      <w:r w:rsidDel="00000000" w:rsidR="00000000" w:rsidRPr="00000000">
        <w:rPr>
          <w:rtl w:val="0"/>
        </w:rPr>
        <w:t xml:space="preserve"> forming a distant secondary tier.</w:t>
      </w:r>
    </w:p>
    <w:p w:rsidR="00000000" w:rsidDel="00000000" w:rsidP="00000000" w:rsidRDefault="00000000" w:rsidRPr="00000000" w14:paraId="000000B4">
      <w:pPr>
        <w:spacing w:after="160" w:lineRule="auto"/>
        <w:rPr/>
      </w:pPr>
      <w:r w:rsidDel="00000000" w:rsidR="00000000" w:rsidRPr="00000000">
        <w:rPr>
          <w:b w:val="1"/>
          <w:bCs w:val="1"/>
          <w:rtl w:val="0"/>
        </w:rPr>
        <w:t xml:space="preserve">Day 3 (LightGBM):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pm25_lag_1</w:t>
      </w:r>
      <w:r w:rsidDel="00000000" w:rsidR="00000000" w:rsidRPr="00000000">
        <w:rPr>
          <w:rtl w:val="0"/>
        </w:rPr>
        <w:t xml:space="preserve"> is the top driver, followed closely by </w:t>
      </w:r>
      <w:r w:rsidDel="00000000" w:rsidR="00000000" w:rsidRPr="00000000">
        <w:rPr>
          <w:rFonts w:ascii="Roboto Mono" w:cs="Roboto Mono" w:eastAsia="Roboto Mono" w:hAnsi="Roboto Mono"/>
          <w:color w:val="188038"/>
          <w:rtl w:val="0"/>
        </w:rPr>
        <w:t xml:space="preserve">aqi_change_rate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pm25_roll_std_7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humidity_lag_1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dew_pt_today</w:t>
      </w:r>
      <w:r w:rsidDel="00000000" w:rsidR="00000000" w:rsidRPr="00000000">
        <w:rPr>
          <w:rtl w:val="0"/>
        </w:rPr>
        <w:t xml:space="preserve"> are secondary.</w:t>
      </w:r>
    </w:p>
    <w:p w:rsidR="00000000" w:rsidDel="00000000" w:rsidP="00000000" w:rsidRDefault="00000000" w:rsidRPr="00000000" w14:paraId="000000B5">
      <w:pPr>
        <w:spacing w:after="160" w:lineRule="auto"/>
        <w:rPr/>
      </w:pPr>
      <w:r w:rsidDel="00000000" w:rsidR="00000000" w:rsidRPr="00000000">
        <w:rPr>
          <w:b w:val="1"/>
          <w:bCs w:val="1"/>
          <w:rtl w:val="0"/>
        </w:rPr>
        <w:t xml:space="preserve">Day 4 (Random Forest):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pm25_lag_1</w:t>
      </w:r>
      <w:r w:rsidDel="00000000" w:rsidR="00000000" w:rsidRPr="00000000">
        <w:rPr>
          <w:rtl w:val="0"/>
        </w:rPr>
        <w:t xml:space="preserve"> again leads, followed by </w:t>
      </w:r>
      <w:r w:rsidDel="00000000" w:rsidR="00000000" w:rsidRPr="00000000">
        <w:rPr>
          <w:rFonts w:ascii="Roboto Mono" w:cs="Roboto Mono" w:eastAsia="Roboto Mono" w:hAnsi="Roboto Mono"/>
          <w:color w:val="188038"/>
          <w:rtl w:val="0"/>
        </w:rPr>
        <w:t xml:space="preserve">aqi_change_rate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o3_roll_mean_7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humidity_lag_1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pm25_roll_std_7</w:t>
      </w:r>
      <w:r w:rsidDel="00000000" w:rsidR="00000000" w:rsidRPr="00000000">
        <w:rPr>
          <w:rtl w:val="0"/>
        </w:rPr>
        <w:t xml:space="preserve">.</w:t>
      </w:r>
    </w:p>
    <w:p w:rsidR="00000000" w:rsidDel="00000000" w:rsidP="00000000" w:rsidRDefault="00000000" w:rsidRPr="00000000" w14:paraId="000000B6">
      <w:pPr>
        <w:spacing w:after="160" w:lineRule="auto"/>
        <w:rPr/>
      </w:pPr>
      <w:r w:rsidDel="00000000" w:rsidR="00000000" w:rsidRPr="00000000">
        <w:rPr>
          <w:rtl w:val="0"/>
        </w:rPr>
        <w:t xml:space="preserve">PM2.5-derived features remain the consistent top driver across all four horizons under the new production models, though which secondary pollutant or weather features matter, and the exact shape of that influence, now varies by model type as well as by horizon.</w:t>
      </w:r>
    </w:p>
    <w:p w:rsidR="00000000" w:rsidDel="00000000" w:rsidP="00000000" w:rsidRDefault="00000000" w:rsidRPr="00000000" w14:paraId="000000B7">
      <w:pPr>
        <w:pStyle w:val="Heading1"/>
        <w:spacing w:after="200" w:before="400" w:lineRule="auto"/>
        <w:rPr/>
      </w:pPr>
      <w:r w:rsidDel="00000000" w:rsidR="00000000" w:rsidRPr="00000000">
        <w:rPr>
          <w:rtl w:val="0"/>
        </w:rPr>
        <w:t xml:space="preserve">6. Web Application</w:t>
      </w:r>
    </w:p>
    <w:p w:rsidR="00000000" w:rsidDel="00000000" w:rsidP="00000000" w:rsidRDefault="00000000" w:rsidRPr="00000000" w14:paraId="000000B8">
      <w:pPr>
        <w:pStyle w:val="Heading2"/>
        <w:spacing w:after="150" w:before="300" w:lineRule="auto"/>
        <w:rPr/>
      </w:pPr>
      <w:r w:rsidDel="00000000" w:rsidR="00000000" w:rsidRPr="00000000">
        <w:rPr>
          <w:rtl w:val="0"/>
        </w:rPr>
        <w:t xml:space="preserve">6.1 Backend</w:t>
      </w:r>
    </w:p>
    <w:p w:rsidR="00000000" w:rsidDel="00000000" w:rsidP="00000000" w:rsidRDefault="00000000" w:rsidRPr="00000000" w14:paraId="000000B9">
      <w:pPr>
        <w:spacing w:after="160" w:lineRule="auto"/>
        <w:rPr/>
      </w:pPr>
      <w:r w:rsidDel="00000000" w:rsidR="00000000" w:rsidRPr="00000000">
        <w:rPr>
          <w:rtl w:val="0"/>
        </w:rPr>
        <w:t xml:space="preserve">The backend is a FastAPI application, structured as an app package with a services layer (</w:t>
      </w:r>
      <w:r w:rsidDel="00000000" w:rsidR="00000000" w:rsidRPr="00000000">
        <w:rPr>
          <w:rFonts w:ascii="Roboto Mono" w:cs="Roboto Mono" w:eastAsia="Roboto Mono" w:hAnsi="Roboto Mono"/>
          <w:color w:val="188038"/>
          <w:rtl w:val="0"/>
        </w:rPr>
        <w:t xml:space="preserve">feature_service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model_service</w:t>
      </w:r>
      <w:r w:rsidDel="00000000" w:rsidR="00000000" w:rsidRPr="00000000">
        <w:rPr>
          <w:rFonts w:ascii="Roboto" w:cs="Roboto" w:eastAsia="Roboto" w:hAnsi="Robot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prediction_service</w:t>
      </w:r>
      <w:r w:rsidDel="00000000" w:rsidR="00000000" w:rsidRPr="00000000">
        <w:rPr>
          <w:rtl w:val="0"/>
        </w:rPr>
        <w:t xml:space="preserve">), a routes layer (the prediction route), and a schemas layer (the </w:t>
      </w:r>
      <w:r w:rsidDel="00000000" w:rsidR="00000000" w:rsidRPr="00000000">
        <w:rPr>
          <w:rFonts w:ascii="Roboto Mono" w:cs="Roboto Mono" w:eastAsia="Roboto Mono" w:hAnsi="Roboto Mono"/>
          <w:color w:val="188038"/>
          <w:rtl w:val="0"/>
        </w:rPr>
        <w:t xml:space="preserve">prediction</w:t>
      </w:r>
      <w:r w:rsidDel="00000000" w:rsidR="00000000" w:rsidRPr="00000000">
        <w:rPr>
          <w:color w:val="188038"/>
          <w:rtl w:val="0"/>
        </w:rPr>
        <w:t xml:space="preserve"> </w:t>
      </w:r>
      <w:r w:rsidDel="00000000" w:rsidR="00000000" w:rsidRPr="00000000">
        <w:rPr>
          <w:rtl w:val="0"/>
        </w:rPr>
        <w:t xml:space="preserve">schema). FastAPI was chosen over Flask, which the brief also permitted, for its async support, Pydantic-based request/response validation, and automatically generated API documentation. The backend and frontend communicate via environment-variable-configured URLs rather than hardcoded local defaults, and the backend is started via a single project-root entry point. </w:t>
      </w:r>
    </w:p>
    <w:p w:rsidR="00000000" w:rsidDel="00000000" w:rsidP="00000000" w:rsidRDefault="00000000" w:rsidRPr="00000000" w14:paraId="000000BA">
      <w:pPr>
        <w:spacing w:after="160" w:lineRule="auto"/>
        <w:rPr/>
      </w:pPr>
      <w:r w:rsidDel="00000000" w:rsidR="00000000" w:rsidRPr="00000000">
        <w:rPr>
          <w:rtl w:val="0"/>
        </w:rPr>
        <w:t xml:space="preserve">Two additional endpoints, </w:t>
      </w:r>
      <w:r w:rsidDel="00000000" w:rsidR="00000000" w:rsidRPr="00000000">
        <w:rPr>
          <w:rFonts w:ascii="Roboto Mono" w:cs="Roboto Mono" w:eastAsia="Roboto Mono" w:hAnsi="Roboto Mono"/>
          <w:color w:val="188038"/>
          <w:rtl w:val="0"/>
        </w:rPr>
        <w:t xml:space="preserve">current_air_quality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current_weather</w:t>
      </w:r>
      <w:r w:rsidDel="00000000" w:rsidR="00000000" w:rsidRPr="00000000">
        <w:rPr>
          <w:rtl w:val="0"/>
        </w:rPr>
        <w:t xml:space="preserve">, were later added following the same services/routes/schemas structure, serving the dashboard's Statistics page. </w:t>
      </w:r>
    </w:p>
    <w:p w:rsidR="00000000" w:rsidDel="00000000" w:rsidP="00000000" w:rsidRDefault="00000000" w:rsidRPr="00000000" w14:paraId="000000BB">
      <w:pPr>
        <w:spacing w:after="160" w:lineRule="auto"/>
        <w:rPr/>
      </w:pPr>
      <w:r w:rsidDel="00000000" w:rsidR="00000000" w:rsidRPr="00000000">
        <w:rPr>
          <w:rtl w:val="0"/>
        </w:rPr>
        <w:t xml:space="preserve">Two further route groups were added later: raw and engineered historical backfill (</w:t>
      </w:r>
      <w:r w:rsidDel="00000000" w:rsidR="00000000" w:rsidRPr="00000000">
        <w:rPr>
          <w:rFonts w:ascii="Roboto Mono" w:cs="Roboto Mono" w:eastAsia="Roboto Mono" w:hAnsi="Roboto Mono"/>
          <w:color w:val="188038"/>
          <w:rtl w:val="0"/>
        </w:rPr>
        <w:t xml:space="preserve">raw_historical_backfill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engineered_historical_backfill</w:t>
      </w:r>
      <w:r w:rsidDel="00000000" w:rsidR="00000000" w:rsidRPr="00000000">
        <w:rPr>
          <w:rtl w:val="0"/>
        </w:rPr>
        <w:t xml:space="preserve">), which bring the two Hopsworks feature stores up to date on demand rather than relying solely on scheduled automation, and </w:t>
      </w:r>
      <w:r w:rsidDel="00000000" w:rsidR="00000000" w:rsidRPr="00000000">
        <w:rPr>
          <w:rFonts w:ascii="Roboto Mono" w:cs="Roboto Mono" w:eastAsia="Roboto Mono" w:hAnsi="Roboto Mono"/>
          <w:color w:val="188038"/>
          <w:rtl w:val="0"/>
        </w:rPr>
        <w:t xml:space="preserve">model_training</w:t>
      </w:r>
      <w:r w:rsidDel="00000000" w:rsidR="00000000" w:rsidRPr="00000000">
        <w:rPr>
          <w:rtl w:val="0"/>
        </w:rPr>
        <w:t xml:space="preserve">, which triggers a retrain against the latest available data. The two backfill routes share a common request/response schema and a dedicated utils module for shared backfill logic and route-level error handling. Each determines its working date range by reading the latest stored timestamp from the relevant feature store and backfilling from there to the current date (raw) or the current date minus one day (engineered) — the two routes intentionally use different end-date logic, reflecting the different granularity of each store.</w:t>
      </w:r>
    </w:p>
    <w:p w:rsidR="00000000" w:rsidDel="00000000" w:rsidP="00000000" w:rsidRDefault="00000000" w:rsidRPr="00000000" w14:paraId="000000BC">
      <w:pPr>
        <w:spacing w:after="160" w:lineRule="auto"/>
        <w:rPr/>
      </w:pPr>
      <w:r w:rsidDel="00000000" w:rsidR="00000000" w:rsidRPr="00000000">
        <w:rPr>
          <w:rtl w:val="0"/>
        </w:rPr>
        <w:t xml:space="preserve">A further route group, </w:t>
      </w:r>
      <w:r w:rsidDel="00000000" w:rsidR="00000000" w:rsidRPr="00000000">
        <w:rPr>
          <w:rFonts w:ascii="Roboto Mono" w:cs="Roboto Mono" w:eastAsia="Roboto Mono" w:hAnsi="Roboto Mono"/>
          <w:color w:val="188038"/>
          <w:rtl w:val="0"/>
        </w:rPr>
        <w:t xml:space="preserve">technical_details</w:t>
      </w:r>
      <w:r w:rsidDel="00000000" w:rsidR="00000000" w:rsidRPr="00000000">
        <w:rPr>
          <w:rtl w:val="0"/>
        </w:rPr>
        <w:t xml:space="preserve">, was added following the same services/routes/schemas structure, serving per-day production model metadata (model type, version, forecast target, evaluation metrics) and local (per-prediction) SHAP explanations to the frontend's Technical Details page.</w:t>
      </w:r>
    </w:p>
    <w:p w:rsidR="00000000" w:rsidDel="00000000" w:rsidP="00000000" w:rsidRDefault="00000000" w:rsidRPr="00000000" w14:paraId="000000BD">
      <w:pPr>
        <w:spacing w:after="160" w:lineRule="auto"/>
        <w:rPr/>
      </w:pPr>
      <w:r w:rsidDel="00000000" w:rsidR="00000000" w:rsidRPr="00000000">
        <w:rPr>
          <w:rtl w:val="0"/>
        </w:rPr>
        <w:t xml:space="preserve">Following the per-day model type re-evaluation, </w:t>
      </w:r>
      <w:r w:rsidDel="00000000" w:rsidR="00000000" w:rsidRPr="00000000">
        <w:rPr>
          <w:rFonts w:ascii="Roboto Mono" w:cs="Roboto Mono" w:eastAsia="Roboto Mono" w:hAnsi="Roboto Mono"/>
          <w:color w:val="188038"/>
          <w:rtl w:val="0"/>
        </w:rPr>
        <w:t xml:space="preserve">model_service.py</w:t>
      </w:r>
      <w:r w:rsidDel="00000000" w:rsidR="00000000" w:rsidRPr="00000000">
        <w:rPr>
          <w:rtl w:val="0"/>
        </w:rPr>
        <w:t xml:space="preserve"> was updated to load a different artifact format per forecast day (XGBoost's native JSON format, Keras' </w:t>
      </w:r>
      <w:r w:rsidDel="00000000" w:rsidR="00000000" w:rsidRPr="00000000">
        <w:rPr>
          <w:rFonts w:ascii="Roboto Mono" w:cs="Roboto Mono" w:eastAsia="Roboto Mono" w:hAnsi="Roboto Mono"/>
          <w:color w:val="188038"/>
          <w:rtl w:val="0"/>
        </w:rPr>
        <w:t xml:space="preserve">.keras</w:t>
      </w:r>
      <w:r w:rsidDel="00000000" w:rsidR="00000000" w:rsidRPr="00000000">
        <w:rPr>
          <w:rtl w:val="0"/>
        </w:rPr>
        <w:t xml:space="preserve"> format, LightGBM's text booster format, and joblib for Random Forest) instead of assuming four identical Keras models, and </w:t>
      </w:r>
      <w:r w:rsidDel="00000000" w:rsidR="00000000" w:rsidRPr="00000000">
        <w:rPr>
          <w:rFonts w:ascii="Roboto Mono" w:cs="Roboto Mono" w:eastAsia="Roboto Mono" w:hAnsi="Roboto Mono"/>
          <w:color w:val="188038"/>
          <w:rtl w:val="0"/>
        </w:rPr>
        <w:t xml:space="preserve">prediction_service.py</w:t>
      </w:r>
      <w:r w:rsidDel="00000000" w:rsidR="00000000" w:rsidRPr="00000000">
        <w:rPr>
          <w:rtl w:val="0"/>
        </w:rPr>
        <w:t xml:space="preserve"> was updated so that only the Day 2 MLP receives the </w:t>
      </w:r>
      <w:r w:rsidDel="00000000" w:rsidR="00000000" w:rsidRPr="00000000">
        <w:rPr>
          <w:rFonts w:ascii="Roboto Mono" w:cs="Roboto Mono" w:eastAsia="Roboto Mono" w:hAnsi="Roboto Mono"/>
          <w:color w:val="188038"/>
          <w:rtl w:val="0"/>
        </w:rPr>
        <w:t xml:space="preserve">log1p</w:t>
      </w:r>
      <w:r w:rsidDel="00000000" w:rsidR="00000000" w:rsidRPr="00000000">
        <w:rPr>
          <w:rtl w:val="0"/>
        </w:rPr>
        <w:t xml:space="preserve"> + RobustScaler-preprocessed input; the three tree-based models predict on raw, unscaled features.</w:t>
      </w:r>
    </w:p>
    <w:p w:rsidR="00000000" w:rsidDel="00000000" w:rsidP="00000000" w:rsidRDefault="00000000" w:rsidRPr="00000000" w14:paraId="000000BE">
      <w:pPr>
        <w:pStyle w:val="Heading2"/>
        <w:spacing w:after="150" w:before="300" w:lineRule="auto"/>
        <w:rPr/>
      </w:pPr>
      <w:r w:rsidDel="00000000" w:rsidR="00000000" w:rsidRPr="00000000">
        <w:rPr>
          <w:rtl w:val="0"/>
        </w:rPr>
        <w:t xml:space="preserve">6.2 Frontend</w:t>
      </w:r>
    </w:p>
    <w:p w:rsidR="00000000" w:rsidDel="00000000" w:rsidP="00000000" w:rsidRDefault="00000000" w:rsidRPr="00000000" w14:paraId="000000BF">
      <w:pPr>
        <w:spacing w:after="160" w:lineRule="auto"/>
        <w:rPr/>
      </w:pPr>
      <w:r w:rsidDel="00000000" w:rsidR="00000000" w:rsidRPr="00000000">
        <w:rPr>
          <w:rtl w:val="0"/>
        </w:rPr>
        <w:t xml:space="preserve">The frontend is built with Vite, TypeScript, and React (React Compiler enabled), using </w:t>
      </w:r>
      <w:r w:rsidDel="00000000" w:rsidR="00000000" w:rsidRPr="00000000">
        <w:rPr>
          <w:rFonts w:ascii="Roboto Mono" w:cs="Roboto Mono" w:eastAsia="Roboto Mono" w:hAnsi="Roboto Mono"/>
          <w:color w:val="188038"/>
          <w:rtl w:val="0"/>
        </w:rPr>
        <w:t xml:space="preserve">npm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oxlint</w:t>
      </w:r>
      <w:r w:rsidDel="00000000" w:rsidR="00000000" w:rsidRPr="00000000">
        <w:rPr>
          <w:rtl w:val="0"/>
        </w:rPr>
        <w:t xml:space="preserve">. React was chosen over Streamlit or Gradio — both permitted by the brief — for full design control over a custom visual identity, since a templated dashboard framework would not support the design goals below.</w:t>
      </w:r>
    </w:p>
    <w:p w:rsidR="00000000" w:rsidDel="00000000" w:rsidP="00000000" w:rsidRDefault="00000000" w:rsidRPr="00000000" w14:paraId="000000C0">
      <w:pPr>
        <w:spacing w:after="160" w:lineRule="auto"/>
        <w:rPr/>
      </w:pPr>
      <w:r w:rsidDel="00000000" w:rsidR="00000000" w:rsidRPr="00000000">
        <w:rPr>
          <w:rtl w:val="0"/>
        </w:rPr>
        <w:t xml:space="preserve">The frontend was later restructured around </w:t>
      </w:r>
      <w:r w:rsidDel="00000000" w:rsidR="00000000" w:rsidRPr="00000000">
        <w:rPr>
          <w:rFonts w:ascii="Roboto Mono" w:cs="Roboto Mono" w:eastAsia="Roboto Mono" w:hAnsi="Roboto Mono"/>
          <w:color w:val="188038"/>
          <w:rtl w:val="0"/>
        </w:rPr>
        <w:t xml:space="preserve">react-router-dom</w:t>
      </w:r>
      <w:r w:rsidDel="00000000" w:rsidR="00000000" w:rsidRPr="00000000">
        <w:rPr>
          <w:rtl w:val="0"/>
        </w:rPr>
        <w:t xml:space="preserve"> to support multiple pages: a Prediction page (the original forecast dashboard) and a Statistics page, showing live current AQI, today's prediction, per-pollutant readings, and current weather conditions, each timestamped.</w:t>
      </w:r>
    </w:p>
    <w:p w:rsidR="00000000" w:rsidDel="00000000" w:rsidP="00000000" w:rsidRDefault="00000000" w:rsidRPr="00000000" w14:paraId="000000C1">
      <w:pPr>
        <w:spacing w:after="160" w:lineRule="auto"/>
        <w:rPr/>
      </w:pPr>
      <w:r w:rsidDel="00000000" w:rsidR="00000000" w:rsidRPr="00000000">
        <w:rPr>
          <w:rtl w:val="0"/>
        </w:rPr>
        <w:t xml:space="preserve">A third page, Backfill, was added to let the user trigger an on-demand data recovery and model retrain directly from the dashboard when the feature stores or predictions are behind. Its interface centers on a single action button — floating continuously, glowing on hover — paired with a progress bar using the same aurora color treatment as the background, showing live percentage progress and state text that fades between stages (raw backfill → engineered backfill → model training → complete). The Prediction and Statistics pages were each updated to detect stale prediction data and surface a notification card with a direct link to the Backfill page instead of silently showing outdated numbers.</w:t>
      </w:r>
    </w:p>
    <w:p w:rsidR="00000000" w:rsidDel="00000000" w:rsidP="00000000" w:rsidRDefault="00000000" w:rsidRPr="00000000" w14:paraId="000000C2">
      <w:pPr>
        <w:spacing w:after="160" w:lineRule="auto"/>
        <w:rPr/>
      </w:pPr>
      <w:r w:rsidDel="00000000" w:rsidR="00000000" w:rsidRPr="00000000">
        <w:rPr>
          <w:rtl w:val="0"/>
        </w:rPr>
        <w:t xml:space="preserve">A fourth page, Technical Details, presents each forecast day as a toggle; selecting a day displays that horizon's production model type, model version, forecast target, evaluation metrics, and a local SHAP explanation for that day's current prediction — giving a technical, per-horizon view of the system alongside the consumer-facing Prediction and Statistics pages.</w:t>
      </w:r>
    </w:p>
    <w:p w:rsidR="00000000" w:rsidDel="00000000" w:rsidP="00000000" w:rsidRDefault="00000000" w:rsidRPr="00000000" w14:paraId="000000C3">
      <w:pPr>
        <w:pStyle w:val="Heading2"/>
        <w:spacing w:after="150" w:before="300" w:lineRule="auto"/>
        <w:rPr/>
      </w:pPr>
      <w:r w:rsidDel="00000000" w:rsidR="00000000" w:rsidRPr="00000000">
        <w:rPr>
          <w:rtl w:val="0"/>
        </w:rPr>
        <w:t xml:space="preserve">6.3 Design: The Aurora Theme</w:t>
      </w:r>
    </w:p>
    <w:p w:rsidR="00000000" w:rsidDel="00000000" w:rsidP="00000000" w:rsidRDefault="00000000" w:rsidRPr="00000000" w14:paraId="000000C4">
      <w:pPr>
        <w:spacing w:after="160" w:lineRule="auto"/>
        <w:rPr/>
      </w:pPr>
      <w:r w:rsidDel="00000000" w:rsidR="00000000" w:rsidRPr="00000000">
        <w:rPr>
          <w:rtl w:val="0"/>
        </w:rPr>
        <w:t xml:space="preserve">The dashboard's visual identity is built around an aurora motif — a direct reference to the project name (Aura, short for Aurora) and to the visual concept of a flickering, living field of light. The background is implemented as stacked horizontal waves that drift individually (up/down and left/right) while the wave composition as a whole also moves up and down, approximating the aurora's constant, ambient motion. The sidebar uses a dark, glass-and-ice styling with a cracked-ice texture and light refraction effect, and,  page header and prediction cards use a heavier-than-typical glassmorphism treatment (higher opacity, strong background blur) specifically to keep card text readable against the animated background.</w:t>
      </w:r>
    </w:p>
    <w:p w:rsidR="00000000" w:rsidDel="00000000" w:rsidP="00000000" w:rsidRDefault="00000000" w:rsidRPr="00000000" w14:paraId="000000C5">
      <w:pPr>
        <w:spacing w:after="160" w:lineRule="auto"/>
        <w:rPr/>
      </w:pPr>
      <w:r w:rsidDel="00000000" w:rsidR="00000000" w:rsidRPr="00000000">
        <w:rPr>
          <w:rtl w:val="0"/>
        </w:rPr>
        <w:t xml:space="preserve">Both the Aurora background and the sidebar's ice texture were originally implemented by scaling their SVGs to fill the container; on longer pages (such as Technical Details) this stretched the pattern and distorted the texture. Both were changed to tile/repeat the SVGs instead, keeping consistent texture density regardless of page length.</w:t>
      </w:r>
    </w:p>
    <w:p w:rsidR="00000000" w:rsidDel="00000000" w:rsidP="00000000" w:rsidRDefault="00000000" w:rsidRPr="00000000" w14:paraId="000000C6">
      <w:pPr>
        <w:pStyle w:val="Heading2"/>
        <w:spacing w:after="150" w:before="300" w:lineRule="auto"/>
        <w:rPr/>
      </w:pPr>
      <w:r w:rsidDel="00000000" w:rsidR="00000000" w:rsidRPr="00000000">
        <w:rPr>
          <w:rtl w:val="0"/>
        </w:rPr>
        <w:t xml:space="preserve">6.4 Hazardous AQI Alerting</w:t>
      </w:r>
    </w:p>
    <w:p w:rsidR="00000000" w:rsidDel="00000000" w:rsidP="00000000" w:rsidRDefault="00000000" w:rsidRPr="00000000" w14:paraId="000000C7">
      <w:pPr>
        <w:spacing w:after="160" w:lineRule="auto"/>
        <w:rPr/>
      </w:pPr>
      <w:r w:rsidDel="00000000" w:rsidR="00000000" w:rsidRPr="00000000">
        <w:rPr>
          <w:rtl w:val="0"/>
        </w:rPr>
        <w:t xml:space="preserve">Rather than a separate static alert banner, hazardous AQI alerting is built directly into the prediction cards: each card's hue, symbol, and border/symbol color change dynamically based on that day's AQI severity level. This satisfies the brief's alerting requirement while keeping the alert tied directly to the specific forecast it concerns, rather than as a generic page-level notice.</w:t>
      </w:r>
    </w:p>
    <w:p w:rsidR="00000000" w:rsidDel="00000000" w:rsidP="00000000" w:rsidRDefault="00000000" w:rsidRPr="00000000" w14:paraId="000000C8">
      <w:pPr>
        <w:pStyle w:val="Heading1"/>
        <w:spacing w:after="200" w:before="400" w:lineRule="auto"/>
        <w:rPr/>
      </w:pPr>
      <w:r w:rsidDel="00000000" w:rsidR="00000000" w:rsidRPr="00000000">
        <w:rPr>
          <w:rtl w:val="0"/>
        </w:rPr>
        <w:t xml:space="preserve">7. MLOps &amp; Automation</w:t>
      </w:r>
    </w:p>
    <w:p w:rsidR="00000000" w:rsidDel="00000000" w:rsidP="00000000" w:rsidRDefault="00000000" w:rsidRPr="00000000" w14:paraId="000000C9">
      <w:pPr>
        <w:spacing w:after="160" w:lineRule="auto"/>
        <w:rPr/>
      </w:pPr>
      <w:r w:rsidDel="00000000" w:rsidR="00000000" w:rsidRPr="00000000">
        <w:rPr>
          <w:rtl w:val="0"/>
        </w:rPr>
        <w:t xml:space="preserve">Hopsworks was selected as the feature store and model registry, chosen for its genuine free tier and its native fit for the FTI pipeline pattern, avoiding the need for a billing account. The Model Registry stores each of the four per-horizon models — XGBoost, MLP, LightGBM, and Random Forest — together with the shared </w:t>
      </w:r>
      <w:r w:rsidDel="00000000" w:rsidR="00000000" w:rsidRPr="00000000">
        <w:rPr>
          <w:rFonts w:ascii="Roboto Mono" w:cs="Roboto Mono" w:eastAsia="Roboto Mono" w:hAnsi="Roboto Mono"/>
          <w:color w:val="188038"/>
          <w:rtl w:val="0"/>
        </w:rPr>
        <w:t xml:space="preserve">RobustScaler</w:t>
      </w:r>
      <w:r w:rsidDel="00000000" w:rsidR="00000000" w:rsidRPr="00000000">
        <w:rPr>
          <w:rtl w:val="0"/>
        </w:rPr>
        <w:t xml:space="preserve"> as a paired artifact, ensuring inference always applies the exact scaling the originally-fitted MLP was trained against.</w:t>
      </w:r>
    </w:p>
    <w:p w:rsidR="00000000" w:rsidDel="00000000" w:rsidP="00000000" w:rsidRDefault="00000000" w:rsidRPr="00000000" w14:paraId="000000CA">
      <w:pPr>
        <w:spacing w:after="160" w:lineRule="auto"/>
        <w:rPr/>
      </w:pPr>
      <w:r w:rsidDel="00000000" w:rsidR="00000000" w:rsidRPr="00000000">
        <w:rPr>
          <w:rtl w:val="0"/>
        </w:rPr>
        <w:t xml:space="preserve">Duplicated environment-setup logic across the growing set of workflow files was consolidated into two GitHub Actions composite actions: </w:t>
      </w:r>
      <w:r w:rsidDel="00000000" w:rsidR="00000000" w:rsidRPr="00000000">
        <w:rPr>
          <w:rFonts w:ascii="Roboto Mono" w:cs="Roboto Mono" w:eastAsia="Roboto Mono" w:hAnsi="Roboto Mono"/>
          <w:color w:val="188038"/>
          <w:rtl w:val="0"/>
        </w:rPr>
        <w:t xml:space="preserve">setup-python-env</w:t>
      </w:r>
      <w:r w:rsidDel="00000000" w:rsidR="00000000" w:rsidRPr="00000000">
        <w:rPr>
          <w:rtl w:val="0"/>
        </w:rPr>
        <w:t xml:space="preserve"> (checkout, Python setup, dependency installation) and run-pipeline (running a named script with the required secrets and environment configured).</w:t>
      </w:r>
    </w:p>
    <w:p w:rsidR="00000000" w:rsidDel="00000000" w:rsidP="00000000" w:rsidRDefault="00000000" w:rsidRPr="00000000" w14:paraId="000000CB">
      <w:pPr>
        <w:pStyle w:val="Heading2"/>
        <w:spacing w:after="150" w:before="300" w:lineRule="auto"/>
        <w:rPr/>
      </w:pPr>
      <w:r w:rsidDel="00000000" w:rsidR="00000000" w:rsidRPr="00000000">
        <w:rPr>
          <w:rtl w:val="0"/>
        </w:rPr>
        <w:t xml:space="preserve">7.1 Compute Quota Management</w:t>
      </w:r>
    </w:p>
    <w:p w:rsidR="00000000" w:rsidDel="00000000" w:rsidP="00000000" w:rsidRDefault="00000000" w:rsidRPr="00000000" w14:paraId="000000CC">
      <w:pPr>
        <w:spacing w:after="160" w:lineRule="auto"/>
        <w:rPr/>
      </w:pPr>
      <w:r w:rsidDel="00000000" w:rsidR="00000000" w:rsidRPr="00000000">
        <w:rPr>
          <w:rtl w:val="0"/>
        </w:rPr>
        <w:t xml:space="preserve">Partway through development, the combination of hourly ingestion and multiple recovery pipelines was found to be consuming Hopsworks' free-tier compute quota faster than anticipated — approximately 80% of the monthly allowance used before the month was over. Rather than risk exhausting the quota mid-project, all automated workflows were intentionally paused. During the pause, every pipeline was run and verified manually, and both feature stores were kept current through manual backfill rather than scheduled automation. Automation is re-enabled for submission, so the full scheduled pipeline runs live for evaluation. This was a deliberate resource-management decision made under a real constraint, not a gap left unaddressed.</w:t>
      </w:r>
    </w:p>
    <w:p w:rsidR="00000000" w:rsidDel="00000000" w:rsidP="00000000" w:rsidRDefault="00000000" w:rsidRPr="00000000" w14:paraId="000000CD">
      <w:pPr>
        <w:pStyle w:val="Heading2"/>
        <w:spacing w:after="150" w:before="300" w:lineRule="auto"/>
        <w:rPr/>
      </w:pPr>
      <w:bookmarkStart w:colFirst="0" w:colLast="0" w:name="_ip2nkcxahky8" w:id="1"/>
      <w:bookmarkEnd w:id="1"/>
      <w:r w:rsidDel="00000000" w:rsidR="00000000" w:rsidRPr="00000000">
        <w:rPr>
          <w:rtl w:val="0"/>
        </w:rPr>
        <w:t xml:space="preserve">7.2 Deployment </w:t>
      </w:r>
    </w:p>
    <w:p w:rsidR="00000000" w:rsidDel="00000000" w:rsidP="00000000" w:rsidRDefault="00000000" w:rsidRPr="00000000" w14:paraId="000000CE">
      <w:pPr>
        <w:spacing w:after="160" w:lineRule="auto"/>
        <w:rPr/>
      </w:pPr>
      <w:r w:rsidDel="00000000" w:rsidR="00000000" w:rsidRPr="00000000">
        <w:rPr>
          <w:rtl w:val="0"/>
        </w:rPr>
        <w:t xml:space="preserve">The frontend was deployed to Vercel, with the project's root directory set to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to support the monorepo layout. The backend was deployed to FastAPI Cloud, the official hosting platform from the FastAPI maintainers, selected after two alternatives were ruled out: Hugging Face Spaces' Docker SDK, found to now require a paid billing account with no free tier available, and Render, whose signup required card verification with no accepted payment method available.</w:t>
      </w:r>
    </w:p>
    <w:p w:rsidR="00000000" w:rsidDel="00000000" w:rsidP="00000000" w:rsidRDefault="00000000" w:rsidRPr="00000000" w14:paraId="000000CF">
      <w:pPr>
        <w:spacing w:after="240" w:before="240" w:lineRule="auto"/>
        <w:rPr/>
      </w:pPr>
      <w:r w:rsidDel="00000000" w:rsidR="00000000" w:rsidRPr="00000000">
        <w:rPr>
          <w:rtl w:val="0"/>
        </w:rPr>
        <w:t xml:space="preserve">Since FastAPI Cloud resolves dependencies via </w:t>
      </w:r>
      <w:r w:rsidDel="00000000" w:rsidR="00000000" w:rsidRPr="00000000">
        <w:rPr>
          <w:rFonts w:ascii="Roboto Mono" w:cs="Roboto Mono" w:eastAsia="Roboto Mono" w:hAnsi="Roboto Mono"/>
          <w:color w:val="188038"/>
          <w:rtl w:val="0"/>
        </w:rPr>
        <w:t xml:space="preserve">uv</w:t>
      </w:r>
      <w:r w:rsidDel="00000000" w:rsidR="00000000" w:rsidRPr="00000000">
        <w:rPr>
          <w:rtl w:val="0"/>
        </w:rPr>
        <w:t xml:space="preserve"> rather than pip, a separate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uv.lock</w:t>
      </w:r>
      <w:r w:rsidDel="00000000" w:rsidR="00000000" w:rsidRPr="00000000">
        <w:rPr>
          <w:rtl w:val="0"/>
        </w:rPr>
        <w:t xml:space="preserve"> were introduced specifically for this deployment target, while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remains the source of truth for local development and all GitHub Actions pipelines.</w:t>
      </w:r>
    </w:p>
    <w:p w:rsidR="00000000" w:rsidDel="00000000" w:rsidP="00000000" w:rsidRDefault="00000000" w:rsidRPr="00000000" w14:paraId="000000D0">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vercel.json</w:t>
      </w:r>
      <w:r w:rsidDel="00000000" w:rsidR="00000000" w:rsidRPr="00000000">
        <w:rPr>
          <w:rtl w:val="0"/>
        </w:rPr>
        <w:t xml:space="preserve"> was added at the frontend root after React Router routes returned 404 on direct navigation/refresh under Vercel's default routing.</w:t>
      </w:r>
    </w:p>
    <w:p w:rsidR="00000000" w:rsidDel="00000000" w:rsidP="00000000" w:rsidRDefault="00000000" w:rsidRPr="00000000" w14:paraId="000000D1">
      <w:pPr>
        <w:spacing w:after="240" w:before="240" w:lineRule="auto"/>
        <w:rPr/>
      </w:pPr>
      <w:r w:rsidDel="00000000" w:rsidR="00000000" w:rsidRPr="00000000">
        <w:rPr>
          <w:rtl w:val="0"/>
        </w:rPr>
        <w:t xml:space="preserve">XGBoost and LightGBM both require the </w:t>
      </w:r>
      <w:r w:rsidDel="00000000" w:rsidR="00000000" w:rsidRPr="00000000">
        <w:rPr>
          <w:rFonts w:ascii="Roboto Mono" w:cs="Roboto Mono" w:eastAsia="Roboto Mono" w:hAnsi="Roboto Mono"/>
          <w:color w:val="188038"/>
          <w:rtl w:val="0"/>
        </w:rPr>
        <w:t xml:space="preserve">libgomp.so.1</w:t>
      </w:r>
      <w:r w:rsidDel="00000000" w:rsidR="00000000" w:rsidRPr="00000000">
        <w:rPr>
          <w:rtl w:val="0"/>
        </w:rPr>
        <w:t xml:space="preserve"> OpenMP runtime library at import time. FastAPI Cloud's build container does not include it as an OS-level package and offers no mechanism to configure additional OS dependencies for the deploy target. Resolved by vendoring </w:t>
      </w:r>
      <w:r w:rsidDel="00000000" w:rsidR="00000000" w:rsidRPr="00000000">
        <w:rPr>
          <w:rFonts w:ascii="Roboto Mono" w:cs="Roboto Mono" w:eastAsia="Roboto Mono" w:hAnsi="Roboto Mono"/>
          <w:color w:val="188038"/>
          <w:rtl w:val="0"/>
        </w:rPr>
        <w:t xml:space="preserve">libgomp.so.1</w:t>
      </w:r>
      <w:r w:rsidDel="00000000" w:rsidR="00000000" w:rsidRPr="00000000">
        <w:rPr>
          <w:rtl w:val="0"/>
        </w:rPr>
        <w:t xml:space="preserve"> directly into the repository and force-loading it via </w:t>
      </w:r>
      <w:r w:rsidDel="00000000" w:rsidR="00000000" w:rsidRPr="00000000">
        <w:rPr>
          <w:rFonts w:ascii="Roboto Mono" w:cs="Roboto Mono" w:eastAsia="Roboto Mono" w:hAnsi="Roboto Mono"/>
          <w:color w:val="188038"/>
          <w:rtl w:val="0"/>
        </w:rPr>
        <w:t xml:space="preserve">ctypes </w:t>
      </w:r>
      <w:r w:rsidDel="00000000" w:rsidR="00000000" w:rsidRPr="00000000">
        <w:rPr>
          <w:rtl w:val="0"/>
        </w:rPr>
        <w:t xml:space="preserve">at the top of </w:t>
      </w:r>
      <w:r w:rsidDel="00000000" w:rsidR="00000000" w:rsidRPr="00000000">
        <w:rPr>
          <w:rFonts w:ascii="Roboto Mono" w:cs="Roboto Mono" w:eastAsia="Roboto Mono" w:hAnsi="Roboto Mono"/>
          <w:color w:val="188038"/>
          <w:rtl w:val="0"/>
        </w:rPr>
        <w:t xml:space="preserve">backend/app/main.py</w:t>
      </w:r>
      <w:r w:rsidDel="00000000" w:rsidR="00000000" w:rsidRPr="00000000">
        <w:rPr>
          <w:rtl w:val="0"/>
        </w:rPr>
        <w:t xml:space="preserve">, before any model-loading code executes — working around the platform's OS package layer entirely rather than depending on it.</w:t>
      </w:r>
    </w:p>
    <w:p w:rsidR="00000000" w:rsidDel="00000000" w:rsidP="00000000" w:rsidRDefault="00000000" w:rsidRPr="00000000" w14:paraId="000000D2">
      <w:pPr>
        <w:pStyle w:val="Heading1"/>
        <w:spacing w:after="200" w:before="400" w:lineRule="auto"/>
        <w:rPr/>
      </w:pPr>
      <w:r w:rsidDel="00000000" w:rsidR="00000000" w:rsidRPr="00000000">
        <w:rPr>
          <w:rtl w:val="0"/>
        </w:rPr>
        <w:t xml:space="preserve">8. Challenges &amp; Engineering Decisions</w:t>
      </w:r>
    </w:p>
    <w:p w:rsidR="00000000" w:rsidDel="00000000" w:rsidP="00000000" w:rsidRDefault="00000000" w:rsidRPr="00000000" w14:paraId="000000D3">
      <w:pPr>
        <w:spacing w:after="160" w:lineRule="auto"/>
        <w:rPr/>
      </w:pPr>
      <w:r w:rsidDel="00000000" w:rsidR="00000000" w:rsidRPr="00000000">
        <w:rPr>
          <w:rtl w:val="0"/>
        </w:rPr>
        <w:t xml:space="preserve">A number of real issues were found and fixed over the course of the project. A representative selection, by area:</w:t>
      </w:r>
    </w:p>
    <w:p w:rsidR="00000000" w:rsidDel="00000000" w:rsidP="00000000" w:rsidRDefault="00000000" w:rsidRPr="00000000" w14:paraId="000000D4">
      <w:pPr>
        <w:pStyle w:val="Heading2"/>
        <w:spacing w:after="150" w:before="300" w:lineRule="auto"/>
        <w:rPr/>
      </w:pPr>
      <w:r w:rsidDel="00000000" w:rsidR="00000000" w:rsidRPr="00000000">
        <w:rPr>
          <w:rtl w:val="0"/>
        </w:rPr>
        <w:t xml:space="preserve">8.1 Data &amp; Feature Pipeline</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Historical data ceiling: Open-Meteo's CAMS dataset only covers Lahore from August 2022 onward (the city falls outside the longer-running Europe-only CAMS reanalysis). The backfill window was set to start from the earliest available date rather than an arbitrarily longer one.</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 handling in the Open-Meteo response parser originally aborted an entire batch on a single bad hour; changed to skip only the affected hour so a single bad reading does not discard an otherwise-valid batch.</w:t>
      </w:r>
    </w:p>
    <w:p w:rsidR="00000000" w:rsidDel="00000000" w:rsidP="00000000" w:rsidRDefault="00000000" w:rsidRPr="00000000" w14:paraId="000000D7">
      <w:pPr>
        <w:pStyle w:val="Heading2"/>
        <w:spacing w:after="150" w:before="300" w:lineRule="auto"/>
        <w:rPr/>
      </w:pPr>
      <w:r w:rsidDel="00000000" w:rsidR="00000000" w:rsidRPr="00000000">
        <w:rPr>
          <w:rtl w:val="0"/>
        </w:rPr>
        <w:t xml:space="preserve">8.2 Hopsworks Integration</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Windows, </w:t>
      </w:r>
      <w:r w:rsidDel="00000000" w:rsidR="00000000" w:rsidRPr="00000000">
        <w:rPr>
          <w:rFonts w:ascii="Roboto Mono" w:cs="Roboto Mono" w:eastAsia="Roboto Mono" w:hAnsi="Roboto Mono"/>
          <w:i w:val="0"/>
          <w:iCs w:val="0"/>
          <w:smallCaps w:val="0"/>
          <w:strike w:val="0"/>
          <w:color w:val="188038"/>
          <w:sz w:val="22"/>
          <w:szCs w:val="22"/>
          <w:u w:val="none"/>
          <w:shd w:fill="auto" w:val="clear"/>
          <w:vertAlign w:val="baseline"/>
          <w:rtl w:val="0"/>
        </w:rPr>
        <w:t xml:space="preserve">hopsworks.login()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failed due to Linux-specific certificate paths used internally by the SDK; resolved with a custom Windows-compatible certificate folder. A related issue from hardcoded /tmp paths during feature insertion was resolved by patching the installed SDK to use a valid temporary directory.</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Group insert jobs reported "success" in the Hopsworks UI while silently failing on first insert. The root cause was automatic statistics computation enabled by default on schema creation, which threw an internal server error; disabling statistics computation on the Feature Group resolved it.</w:t>
      </w:r>
    </w:p>
    <w:p w:rsidR="00000000" w:rsidDel="00000000" w:rsidP="00000000" w:rsidRDefault="00000000" w:rsidRPr="00000000" w14:paraId="000000DA">
      <w:pPr>
        <w:numPr>
          <w:ilvl w:val="0"/>
          <w:numId w:val="2"/>
        </w:numPr>
        <w:spacing w:after="80" w:lineRule="auto"/>
        <w:ind w:left="720" w:hanging="360"/>
      </w:pPr>
      <w:r w:rsidDel="00000000" w:rsidR="00000000" w:rsidRPr="00000000">
        <w:rPr>
          <w:rtl w:val="0"/>
        </w:rPr>
        <w:t xml:space="preserve">Hopsworks pins an older protobuf version than TensorFlow requires. This conflict never surfaced locally, since the working local environment was never fully re-resolved from a clean state — but GitHub Actions' clean installs hit it every time, with pip's resolver refusing to install both together. Resolved by installing Hopsworks separately with </w:t>
      </w:r>
      <w:r w:rsidDel="00000000" w:rsidR="00000000" w:rsidRPr="00000000">
        <w:rPr>
          <w:rFonts w:ascii="Roboto Mono" w:cs="Roboto Mono" w:eastAsia="Roboto Mono" w:hAnsi="Roboto Mono"/>
          <w:color w:val="188038"/>
          <w:rtl w:val="0"/>
        </w:rPr>
        <w:t xml:space="preserve">--no-deps</w:t>
      </w:r>
      <w:r w:rsidDel="00000000" w:rsidR="00000000" w:rsidRPr="00000000">
        <w:rPr>
          <w:rtl w:val="0"/>
        </w:rPr>
        <w:t xml:space="preserve"> after the rest of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so protobuf resolves against TensorFlow's requirement first, and Hopsworks is layered on top without pip re-checking its own declared constraint.</w:t>
      </w:r>
    </w:p>
    <w:p w:rsidR="00000000" w:rsidDel="00000000" w:rsidP="00000000" w:rsidRDefault="00000000" w:rsidRPr="00000000" w14:paraId="000000DB">
      <w:pPr>
        <w:numPr>
          <w:ilvl w:val="0"/>
          <w:numId w:val="2"/>
        </w:numPr>
        <w:spacing w:after="80" w:lineRule="auto"/>
        <w:ind w:left="720" w:hanging="360"/>
        <w:rPr>
          <w:u w:val="none"/>
        </w:rPr>
      </w:pPr>
      <w:r w:rsidDel="00000000" w:rsidR="00000000" w:rsidRPr="00000000">
        <w:rPr>
          <w:rtl w:val="0"/>
        </w:rPr>
        <w:t xml:space="preserve">The same protobuf conflict recurred under </w:t>
      </w:r>
      <w:r w:rsidDel="00000000" w:rsidR="00000000" w:rsidRPr="00000000">
        <w:rPr>
          <w:rFonts w:ascii="Roboto Mono" w:cs="Roboto Mono" w:eastAsia="Roboto Mono" w:hAnsi="Roboto Mono"/>
          <w:color w:val="188038"/>
          <w:rtl w:val="0"/>
        </w:rPr>
        <w:t xml:space="preserve">uv</w:t>
      </w:r>
      <w:r w:rsidDel="00000000" w:rsidR="00000000" w:rsidRPr="00000000">
        <w:rPr>
          <w:rtl w:val="0"/>
        </w:rPr>
        <w:t xml:space="preserve">-based dependency resolution for the FastAPI Cloud deployment target, where </w:t>
      </w:r>
      <w:r w:rsidDel="00000000" w:rsidR="00000000" w:rsidRPr="00000000">
        <w:rPr>
          <w:rFonts w:ascii="Roboto Mono" w:cs="Roboto Mono" w:eastAsia="Roboto Mono" w:hAnsi="Roboto Mono"/>
          <w:color w:val="188038"/>
          <w:rtl w:val="0"/>
        </w:rPr>
        <w:t xml:space="preserve">--no-deps</w:t>
      </w:r>
      <w:r w:rsidDel="00000000" w:rsidR="00000000" w:rsidRPr="00000000">
        <w:rPr>
          <w:rtl w:val="0"/>
        </w:rPr>
        <w:t xml:space="preserve"> has no direct equivalent. Resolved using </w:t>
      </w:r>
      <w:r w:rsidDel="00000000" w:rsidR="00000000" w:rsidRPr="00000000">
        <w:rPr>
          <w:rFonts w:ascii="Roboto Mono" w:cs="Roboto Mono" w:eastAsia="Roboto Mono" w:hAnsi="Roboto Mono"/>
          <w:color w:val="188038"/>
          <w:rtl w:val="0"/>
        </w:rPr>
        <w:t xml:space="preserve">uv</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dependency-metadata</w:t>
      </w:r>
      <w:r w:rsidDel="00000000" w:rsidR="00000000" w:rsidRPr="00000000">
        <w:rPr>
          <w:rtl w:val="0"/>
        </w:rPr>
        <w:t xml:space="preserve"> override to declare Hopsworks' own dependency list as empty, forcing protobuf to resolve against TensorFlow's requirement instead, matching the same effect as the pip approach. </w:t>
      </w:r>
    </w:p>
    <w:p w:rsidR="00000000" w:rsidDel="00000000" w:rsidP="00000000" w:rsidRDefault="00000000" w:rsidRPr="00000000" w14:paraId="000000DC">
      <w:pPr>
        <w:pStyle w:val="Heading1"/>
        <w:spacing w:after="200" w:before="400" w:lineRule="auto"/>
        <w:rPr/>
      </w:pPr>
      <w:r w:rsidDel="00000000" w:rsidR="00000000" w:rsidRPr="00000000">
        <w:rPr>
          <w:rtl w:val="0"/>
        </w:rPr>
        <w:t xml:space="preserve">9. Results Summary</w:t>
      </w:r>
    </w:p>
    <w:p w:rsidR="00000000" w:rsidDel="00000000" w:rsidP="00000000" w:rsidRDefault="00000000" w:rsidRPr="00000000" w14:paraId="000000DD">
      <w:pPr>
        <w:spacing w:after="160" w:lineRule="auto"/>
        <w:rPr/>
      </w:pPr>
      <w:r w:rsidDel="00000000" w:rsidR="00000000" w:rsidRPr="00000000">
        <w:rPr>
          <w:rtl w:val="0"/>
        </w:rPr>
        <w:t xml:space="preserve">The completed system meets the internship brief's core requirements: a fully serverless, automated pipeline — with an on-demand backfill and retrain flow available directly from the dashboard as a supplement to scheduled automation — a statistical-versus-deep-learning model comparison (Random Forest and Ridge Regression against a Dense Neural Network); SHAP-based explainability per forecast horizon; a hazardous-AQI alerting mechanism built into the dashboard; and a working web application. This comparison was subsequently extended per-horizon (Section 4.4) to include XGBoost and LightGBM alongside the original candidates, and production now runs the best-performing model type independently for each of the four forecast days rather than one shared model type. The final per-horizon results reach an R² of 0.898 on Day 1 (XGBoost), 0.659 on Day 2 (MLP), 0.561 on Day 3 (LightGBM), and 0.498 on Day 4 (Random Forest) — reported honestly as the genuine difficulty ceiling of multi-day air quality forecasting on the available data volume, rather than adjusted to look stronger than it is.</w:t>
      </w:r>
    </w:p>
    <w:p w:rsidR="00000000" w:rsidDel="00000000" w:rsidP="00000000" w:rsidRDefault="00000000" w:rsidRPr="00000000" w14:paraId="000000DE">
      <w:pPr>
        <w:pStyle w:val="Heading1"/>
        <w:spacing w:after="200" w:before="400" w:lineRule="auto"/>
        <w:rPr/>
      </w:pPr>
      <w:r w:rsidDel="00000000" w:rsidR="00000000" w:rsidRPr="00000000">
        <w:rPr>
          <w:rtl w:val="0"/>
        </w:rPr>
        <w:t xml:space="preserve">10. Limitations &amp; Future Work</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city only: the model and feature store currently support Lahore exclusively. A city-selection page is scoped in the dashboard's navigation but not yet built, pending a feasibility check on whether sufficient historical data can be backfilled on demand for an arbitrary new city.</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Forecast accuracy declines with horizon length (Day 1 R² of 0.898 versus 0.659 –0.498 for Days 2–4), a genuine characteristic of the forecasting problem rather than an oversight.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LSTM model was scoped as a stretch goal in the original plan but not pursued, given the limited data volume relative to the tuning cost; the Dense Neural Network alone satisfied the brief's statistical-versus-deep-learning comparison requirement.</w:t>
      </w:r>
    </w:p>
    <w:p w:rsidR="00000000" w:rsidDel="00000000" w:rsidP="00000000" w:rsidRDefault="00000000" w:rsidRPr="00000000" w14:paraId="000000E2">
      <w:pPr>
        <w:pStyle w:val="Heading1"/>
        <w:spacing w:after="200" w:before="400" w:lineRule="auto"/>
        <w:rPr/>
      </w:pPr>
      <w:r w:rsidDel="00000000" w:rsidR="00000000" w:rsidRPr="00000000">
        <w:rPr>
          <w:rtl w:val="0"/>
        </w:rPr>
        <w:t xml:space="preserve">11. Conclusion</w:t>
      </w:r>
    </w:p>
    <w:p w:rsidR="00000000" w:rsidDel="00000000" w:rsidP="00000000" w:rsidRDefault="00000000" w:rsidRPr="00000000" w14:paraId="000000E3">
      <w:pPr>
        <w:spacing w:after="160" w:lineRule="auto"/>
        <w:rPr/>
      </w:pPr>
      <w:r w:rsidDel="00000000" w:rsidR="00000000" w:rsidRPr="00000000">
        <w:rPr>
          <w:rtl w:val="0"/>
        </w:rPr>
        <w:t xml:space="preserve">Aura is a complete, serverless, end-to-end air quality forecasting system for Lahore — spanning automated data ingestion, ...a two-tier feature store, per-horizon models spanning both statistical and deep learning approaches, SHAP-based explainability, and a custom-built dashboard — developed under real constraints, including a data source migration forced by free-tier limitations, a compute quota that required a deliberate pause-and-resume decision, a modeling redesign midway through development once the initial shared-feature-set approach showed clear per-horizon weaknesses, and a further model-type re-evaluation once it became clear that the model type winning Day 1 did not necessarily generalize as the best choice for every horizon.</w:t>
      </w:r>
    </w:p>
    <w:sectPr>
      <w:footerReference r:id="rId7" w:type="default"/>
      <w:type w:val="nextPage"/>
      <w:pgSz w:h="15840" w:w="12240" w:orient="portrait"/>
      <w:pgMar w:bottom="1440" w:top="1440" w:left="1440" w:right="1440" w:header="708" w:footer="708"/>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6f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