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C7E80" w:rsidRDefault="00EC7E80"/>
    <w:p w:rsidR="00813BCE" w:rsidRDefault="00813BCE" w:rsidP="00813BCE">
      <w:r>
        <w:rPr>
          <w:noProof/>
        </w:rPr>
        <w:drawing>
          <wp:inline distT="0" distB="0" distL="0" distR="0">
            <wp:extent cx="5943600" cy="268853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88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3BCE" w:rsidRDefault="00B811F2" w:rsidP="00813BCE">
      <w:r>
        <w:t>Question: What if two devices have one MAC address</w:t>
      </w:r>
    </w:p>
    <w:p w:rsidR="004F44AC" w:rsidRDefault="00E968DC">
      <w:r>
        <w:rPr>
          <w:noProof/>
        </w:rPr>
        <w:drawing>
          <wp:inline distT="0" distB="0" distL="0" distR="0">
            <wp:extent cx="5943600" cy="111627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1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68DC" w:rsidRDefault="0061223A" w:rsidP="0061223A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  <w:r>
        <w:rPr>
          <w:rFonts w:ascii="Times-Italic" w:cs="Times-Italic"/>
          <w:i/>
          <w:iCs/>
          <w:sz w:val="20"/>
          <w:szCs w:val="20"/>
        </w:rPr>
        <w:t>An adaptive Ethernet bridge connects two Ethernets, forwards frames from one to the other, and uses  source addresses in packets to learn which computers are on which Ethernet. A bridge uses the location of computers to eliminate unnecessary forwarding</w:t>
      </w:r>
    </w:p>
    <w:p w:rsidR="0061223A" w:rsidRDefault="0061223A" w:rsidP="0061223A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</w:p>
    <w:p w:rsidR="0061223A" w:rsidRDefault="00AE19EB" w:rsidP="0061223A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drawing>
          <wp:inline distT="0" distB="0" distL="0" distR="0">
            <wp:extent cx="5943600" cy="2245928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45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19EB" w:rsidRDefault="002124DA" w:rsidP="002124DA">
      <w:pPr>
        <w:autoSpaceDE w:val="0"/>
        <w:autoSpaceDN w:val="0"/>
        <w:adjustRightInd w:val="0"/>
        <w:spacing w:after="0" w:line="240" w:lineRule="auto"/>
        <w:rPr>
          <w:rFonts w:ascii="Times-Roman" w:cs="Times-Roman"/>
          <w:sz w:val="20"/>
          <w:szCs w:val="20"/>
        </w:rPr>
      </w:pPr>
      <w:r>
        <w:rPr>
          <w:rFonts w:ascii="Times-Roman" w:cs="Times-Roman"/>
          <w:sz w:val="20"/>
          <w:szCs w:val="20"/>
        </w:rPr>
        <w:t>a bridge can only connect two networks that use the same technology, but a router can connect arbitrary networks</w:t>
      </w:r>
    </w:p>
    <w:p w:rsidR="002124DA" w:rsidRDefault="002124DA" w:rsidP="002124DA">
      <w:pPr>
        <w:autoSpaceDE w:val="0"/>
        <w:autoSpaceDN w:val="0"/>
        <w:adjustRightInd w:val="0"/>
        <w:spacing w:after="0" w:line="240" w:lineRule="auto"/>
        <w:rPr>
          <w:rFonts w:ascii="Times-Roman" w:cs="Times-Roman"/>
          <w:sz w:val="20"/>
          <w:szCs w:val="20"/>
        </w:rPr>
      </w:pPr>
    </w:p>
    <w:p w:rsidR="002124DA" w:rsidRDefault="00430BC4" w:rsidP="002124DA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lastRenderedPageBreak/>
        <w:drawing>
          <wp:inline distT="0" distB="0" distL="0" distR="0">
            <wp:extent cx="5943600" cy="179750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97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0BC4" w:rsidRDefault="00B57CB2" w:rsidP="00B57CB2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  <w:r>
        <w:rPr>
          <w:rFonts w:ascii="Times-Italic" w:cs="Times-Italic"/>
          <w:i/>
          <w:iCs/>
          <w:sz w:val="20"/>
          <w:szCs w:val="20"/>
        </w:rPr>
        <w:t>Routers use the destination network, not the destination computer, when forwarding a packet</w:t>
      </w:r>
    </w:p>
    <w:p w:rsidR="00B57CB2" w:rsidRDefault="00B57CB2" w:rsidP="00B57CB2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</w:p>
    <w:p w:rsidR="00B57CB2" w:rsidRDefault="005640CD" w:rsidP="00B57CB2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drawing>
          <wp:inline distT="0" distB="0" distL="0" distR="0">
            <wp:extent cx="5943600" cy="405841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584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40CD" w:rsidRDefault="005640CD" w:rsidP="00B57CB2">
      <w:pPr>
        <w:autoSpaceDE w:val="0"/>
        <w:autoSpaceDN w:val="0"/>
        <w:adjustRightInd w:val="0"/>
        <w:spacing w:after="0" w:line="240" w:lineRule="auto"/>
      </w:pPr>
    </w:p>
    <w:p w:rsidR="0065083B" w:rsidRDefault="0065083B" w:rsidP="00B57CB2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lastRenderedPageBreak/>
        <w:drawing>
          <wp:inline distT="0" distB="0" distL="0" distR="0">
            <wp:extent cx="5943600" cy="3879726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79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083B" w:rsidRDefault="0065083B" w:rsidP="00B57CB2">
      <w:pPr>
        <w:autoSpaceDE w:val="0"/>
        <w:autoSpaceDN w:val="0"/>
        <w:adjustRightInd w:val="0"/>
        <w:spacing w:after="0" w:line="240" w:lineRule="auto"/>
      </w:pPr>
    </w:p>
    <w:p w:rsidR="000217EE" w:rsidRDefault="000217EE" w:rsidP="00B57CB2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drawing>
          <wp:inline distT="0" distB="0" distL="0" distR="0">
            <wp:extent cx="5943600" cy="3797669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976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17EE" w:rsidRDefault="000217EE" w:rsidP="00B57CB2">
      <w:pPr>
        <w:autoSpaceDE w:val="0"/>
        <w:autoSpaceDN w:val="0"/>
        <w:adjustRightInd w:val="0"/>
        <w:spacing w:after="0" w:line="240" w:lineRule="auto"/>
      </w:pPr>
    </w:p>
    <w:p w:rsidR="00256C26" w:rsidRDefault="00256C26" w:rsidP="00B57CB2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lastRenderedPageBreak/>
        <w:drawing>
          <wp:inline distT="0" distB="0" distL="0" distR="0">
            <wp:extent cx="5943600" cy="3464483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644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6C26" w:rsidRDefault="00256C26" w:rsidP="00B57CB2">
      <w:pPr>
        <w:autoSpaceDE w:val="0"/>
        <w:autoSpaceDN w:val="0"/>
        <w:adjustRightInd w:val="0"/>
        <w:spacing w:after="0" w:line="240" w:lineRule="auto"/>
      </w:pPr>
    </w:p>
    <w:p w:rsidR="00302A4D" w:rsidRDefault="000F76AE" w:rsidP="000F76AE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  <w:r>
        <w:rPr>
          <w:rFonts w:ascii="Times-Italic" w:cs="Times-Italic"/>
          <w:i/>
          <w:iCs/>
          <w:sz w:val="20"/>
          <w:szCs w:val="20"/>
        </w:rPr>
        <w:t xml:space="preserve">TCP/IP protocols place much of the intelligence in hosts </w:t>
      </w:r>
      <w:r>
        <w:rPr>
          <w:rFonts w:ascii="Times-Italic" w:cs="Times-Italic" w:hint="cs"/>
          <w:i/>
          <w:iCs/>
          <w:sz w:val="20"/>
          <w:szCs w:val="20"/>
        </w:rPr>
        <w:t>—</w:t>
      </w:r>
      <w:r>
        <w:rPr>
          <w:rFonts w:ascii="Times-Italic" w:cs="Times-Italic"/>
          <w:i/>
          <w:iCs/>
          <w:sz w:val="20"/>
          <w:szCs w:val="20"/>
        </w:rPr>
        <w:t xml:space="preserve"> routers in the Internet forward Internet packets, but do not participate in higher-layer services</w:t>
      </w:r>
    </w:p>
    <w:p w:rsidR="000F76AE" w:rsidRDefault="000F76AE" w:rsidP="000F76AE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</w:p>
    <w:p w:rsidR="005878B6" w:rsidRDefault="005878B6" w:rsidP="000F76AE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  <w:r>
        <w:rPr>
          <w:rFonts w:ascii="Times-Italic" w:cs="Times-Italic"/>
          <w:i/>
          <w:iCs/>
          <w:noProof/>
          <w:sz w:val="20"/>
          <w:szCs w:val="20"/>
        </w:rPr>
        <w:lastRenderedPageBreak/>
        <w:drawing>
          <wp:inline distT="0" distB="0" distL="0" distR="0">
            <wp:extent cx="5943600" cy="4903721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037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76AE" w:rsidRDefault="001051F5" w:rsidP="000F76AE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lastRenderedPageBreak/>
        <w:drawing>
          <wp:inline distT="0" distB="0" distL="0" distR="0">
            <wp:extent cx="5943600" cy="4645681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45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51F5" w:rsidRDefault="001051F5" w:rsidP="000F76AE">
      <w:pPr>
        <w:autoSpaceDE w:val="0"/>
        <w:autoSpaceDN w:val="0"/>
        <w:adjustRightInd w:val="0"/>
        <w:spacing w:after="0" w:line="240" w:lineRule="auto"/>
      </w:pPr>
    </w:p>
    <w:p w:rsidR="005878B6" w:rsidRDefault="005878B6" w:rsidP="000F76AE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lastRenderedPageBreak/>
        <w:drawing>
          <wp:inline distT="0" distB="0" distL="0" distR="0">
            <wp:extent cx="5943600" cy="4175748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75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78B6" w:rsidRDefault="005878B6" w:rsidP="000F76AE">
      <w:pPr>
        <w:autoSpaceDE w:val="0"/>
        <w:autoSpaceDN w:val="0"/>
        <w:adjustRightInd w:val="0"/>
        <w:spacing w:after="0" w:line="240" w:lineRule="auto"/>
      </w:pPr>
    </w:p>
    <w:p w:rsidR="00A76BFF" w:rsidRDefault="00A76BFF" w:rsidP="000F76AE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drawing>
          <wp:inline distT="0" distB="0" distL="0" distR="0">
            <wp:extent cx="5943600" cy="3138686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38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6BFF" w:rsidRDefault="00A76BFF" w:rsidP="000F76AE">
      <w:pPr>
        <w:autoSpaceDE w:val="0"/>
        <w:autoSpaceDN w:val="0"/>
        <w:adjustRightInd w:val="0"/>
        <w:spacing w:after="0" w:line="240" w:lineRule="auto"/>
      </w:pPr>
    </w:p>
    <w:p w:rsidR="0044791A" w:rsidRDefault="0044791A" w:rsidP="000F76AE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lastRenderedPageBreak/>
        <w:drawing>
          <wp:inline distT="0" distB="0" distL="0" distR="0">
            <wp:extent cx="5943600" cy="3820453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204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791A" w:rsidRDefault="00D214C2" w:rsidP="000F76AE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drawing>
          <wp:inline distT="0" distB="0" distL="0" distR="0">
            <wp:extent cx="5943600" cy="3606823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06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14C2" w:rsidRDefault="00D214C2" w:rsidP="000F76AE">
      <w:pPr>
        <w:autoSpaceDE w:val="0"/>
        <w:autoSpaceDN w:val="0"/>
        <w:adjustRightInd w:val="0"/>
        <w:spacing w:after="0" w:line="240" w:lineRule="auto"/>
      </w:pPr>
    </w:p>
    <w:p w:rsidR="007A2B08" w:rsidRDefault="007A2B08" w:rsidP="000F76AE">
      <w:pPr>
        <w:autoSpaceDE w:val="0"/>
        <w:autoSpaceDN w:val="0"/>
        <w:adjustRightInd w:val="0"/>
        <w:spacing w:after="0" w:line="240" w:lineRule="auto"/>
        <w:rPr>
          <w:rFonts w:ascii="Helvetica-Bold" w:cs="Helvetica-Bold"/>
          <w:b/>
          <w:bCs/>
          <w:color w:val="00AEF0"/>
          <w:sz w:val="24"/>
          <w:szCs w:val="24"/>
        </w:rPr>
      </w:pPr>
      <w:r>
        <w:rPr>
          <w:rFonts w:ascii="Helvetica-Bold" w:cs="Helvetica-Bold"/>
          <w:b/>
          <w:bCs/>
          <w:color w:val="00AEF0"/>
          <w:sz w:val="24"/>
          <w:szCs w:val="24"/>
        </w:rPr>
        <w:t>The Original IPv4 Classful Addressing Scheme</w:t>
      </w:r>
    </w:p>
    <w:p w:rsidR="007A2B08" w:rsidRDefault="00B20986" w:rsidP="000F76AE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lastRenderedPageBreak/>
        <w:drawing>
          <wp:inline distT="0" distB="0" distL="0" distR="0">
            <wp:extent cx="5943600" cy="2782718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82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0986" w:rsidRDefault="00B20986" w:rsidP="000F76AE">
      <w:pPr>
        <w:autoSpaceDE w:val="0"/>
        <w:autoSpaceDN w:val="0"/>
        <w:adjustRightInd w:val="0"/>
        <w:spacing w:after="0" w:line="240" w:lineRule="auto"/>
      </w:pPr>
    </w:p>
    <w:p w:rsidR="00506E29" w:rsidRDefault="00506E29" w:rsidP="000F76AE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drawing>
          <wp:inline distT="0" distB="0" distL="0" distR="0">
            <wp:extent cx="5943600" cy="2823558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23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6E29" w:rsidRDefault="00125201" w:rsidP="000F76AE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lastRenderedPageBreak/>
        <w:drawing>
          <wp:inline distT="0" distB="0" distL="0" distR="0">
            <wp:extent cx="5943600" cy="3000742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0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5201" w:rsidRDefault="00E46582" w:rsidP="000F76AE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drawing>
          <wp:inline distT="0" distB="0" distL="0" distR="0">
            <wp:extent cx="5943600" cy="1769496"/>
            <wp:effectExtent l="0" t="0" r="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69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6582" w:rsidRDefault="003B18B6" w:rsidP="000F76AE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lastRenderedPageBreak/>
        <w:drawing>
          <wp:inline distT="0" distB="0" distL="0" distR="0">
            <wp:extent cx="5943600" cy="4423304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23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18B6" w:rsidRDefault="007D3FF1" w:rsidP="000F76AE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  <w:r>
        <w:rPr>
          <w:rFonts w:ascii="Times-Italic" w:cs="Times-Italic"/>
          <w:i/>
          <w:iCs/>
          <w:sz w:val="20"/>
          <w:szCs w:val="20"/>
        </w:rPr>
        <w:t>slash notation</w:t>
      </w:r>
    </w:p>
    <w:p w:rsidR="007D3FF1" w:rsidRDefault="00F2211A" w:rsidP="000F76AE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lastRenderedPageBreak/>
        <w:drawing>
          <wp:inline distT="0" distB="0" distL="0" distR="0">
            <wp:extent cx="4070985" cy="6941185"/>
            <wp:effectExtent l="0" t="0" r="571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0985" cy="6941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211A" w:rsidRDefault="00E22EA6" w:rsidP="00E22EA6">
      <w:pPr>
        <w:autoSpaceDE w:val="0"/>
        <w:autoSpaceDN w:val="0"/>
        <w:adjustRightInd w:val="0"/>
        <w:spacing w:after="0" w:line="240" w:lineRule="auto"/>
        <w:rPr>
          <w:rFonts w:ascii="Times-Roman" w:cs="Times-Roman"/>
          <w:sz w:val="20"/>
          <w:szCs w:val="20"/>
        </w:rPr>
      </w:pPr>
      <w:r>
        <w:rPr>
          <w:rFonts w:ascii="Times-Italic" w:cs="Times-Italic"/>
          <w:i/>
          <w:iCs/>
          <w:sz w:val="20"/>
          <w:szCs w:val="20"/>
        </w:rPr>
        <w:t>Classless Inter-Domain Routing</w:t>
      </w:r>
      <w:r>
        <w:rPr>
          <w:rFonts w:ascii="Times-Italic" w:cs="Times-Italic"/>
          <w:i/>
          <w:iCs/>
          <w:sz w:val="20"/>
          <w:szCs w:val="20"/>
        </w:rPr>
        <w:t xml:space="preserve"> </w:t>
      </w:r>
      <w:r>
        <w:rPr>
          <w:rFonts w:ascii="Times-Roman" w:cs="Times-Roman"/>
          <w:sz w:val="20"/>
          <w:szCs w:val="20"/>
        </w:rPr>
        <w:t>(</w:t>
      </w:r>
      <w:r>
        <w:rPr>
          <w:rFonts w:ascii="Times-Italic" w:cs="Times-Italic"/>
          <w:i/>
          <w:iCs/>
          <w:sz w:val="20"/>
          <w:szCs w:val="20"/>
        </w:rPr>
        <w:t>CIDR</w:t>
      </w:r>
      <w:r>
        <w:rPr>
          <w:rFonts w:ascii="Times-Roman" w:cs="Times-Roman"/>
          <w:sz w:val="20"/>
          <w:szCs w:val="20"/>
        </w:rPr>
        <w:t>)</w:t>
      </w:r>
    </w:p>
    <w:p w:rsidR="00E22EA6" w:rsidRDefault="007C3209" w:rsidP="00E22EA6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lastRenderedPageBreak/>
        <w:drawing>
          <wp:inline distT="0" distB="0" distL="0" distR="0">
            <wp:extent cx="5943600" cy="1483790"/>
            <wp:effectExtent l="0" t="0" r="0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83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3209" w:rsidRDefault="002A718C" w:rsidP="00E22EA6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  <w:r>
        <w:rPr>
          <w:rFonts w:ascii="Times-Italic" w:cs="Times-Italic"/>
          <w:i/>
          <w:iCs/>
          <w:sz w:val="20"/>
          <w:szCs w:val="20"/>
        </w:rPr>
        <w:t>CIDR notation</w:t>
      </w:r>
    </w:p>
    <w:p w:rsidR="002A718C" w:rsidRDefault="002A718C" w:rsidP="00E22EA6">
      <w:pPr>
        <w:autoSpaceDE w:val="0"/>
        <w:autoSpaceDN w:val="0"/>
        <w:adjustRightInd w:val="0"/>
        <w:spacing w:after="0" w:line="240" w:lineRule="auto"/>
        <w:rPr>
          <w:rFonts w:ascii="Times-Roman" w:cs="Times-Roman"/>
          <w:sz w:val="20"/>
          <w:szCs w:val="20"/>
        </w:rPr>
      </w:pPr>
      <w:r>
        <w:rPr>
          <w:rFonts w:ascii="Times-Roman" w:cs="Times-Roman"/>
          <w:sz w:val="20"/>
          <w:szCs w:val="20"/>
        </w:rPr>
        <w:t>128.211.168.0 / 21</w:t>
      </w:r>
    </w:p>
    <w:p w:rsidR="00D7460F" w:rsidRDefault="00D7460F" w:rsidP="00E22EA6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drawing>
          <wp:inline distT="0" distB="0" distL="0" distR="0">
            <wp:extent cx="5943600" cy="1061806"/>
            <wp:effectExtent l="0" t="0" r="0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61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460F" w:rsidRDefault="00991908" w:rsidP="003639B8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  <w:r>
        <w:rPr>
          <w:rFonts w:ascii="Times-Italic" w:cs="Times-Italic"/>
          <w:i/>
          <w:iCs/>
          <w:sz w:val="20"/>
          <w:szCs w:val="20"/>
        </w:rPr>
        <w:t>Classless IPv4 addressing, which is now used throughout the Internet,</w:t>
      </w:r>
      <w:r w:rsidR="003639B8">
        <w:rPr>
          <w:rFonts w:ascii="Times-Italic" w:cs="Times-Italic"/>
          <w:i/>
          <w:iCs/>
          <w:sz w:val="20"/>
          <w:szCs w:val="20"/>
        </w:rPr>
        <w:t xml:space="preserve"> </w:t>
      </w:r>
      <w:r>
        <w:rPr>
          <w:rFonts w:ascii="Times-Italic" w:cs="Times-Italic"/>
          <w:i/>
          <w:iCs/>
          <w:sz w:val="20"/>
          <w:szCs w:val="20"/>
        </w:rPr>
        <w:t xml:space="preserve">assigns each ISP a CIDR block and allows </w:t>
      </w:r>
      <w:r w:rsidR="003639B8">
        <w:rPr>
          <w:rFonts w:ascii="Times-Italic" w:cs="Times-Italic"/>
          <w:i/>
          <w:iCs/>
          <w:sz w:val="20"/>
          <w:szCs w:val="20"/>
        </w:rPr>
        <w:t xml:space="preserve"> </w:t>
      </w:r>
      <w:r>
        <w:rPr>
          <w:rFonts w:ascii="Times-Italic" w:cs="Times-Italic"/>
          <w:i/>
          <w:iCs/>
          <w:sz w:val="20"/>
          <w:szCs w:val="20"/>
        </w:rPr>
        <w:t>the ISP to partition addresses</w:t>
      </w:r>
      <w:r w:rsidR="003639B8">
        <w:rPr>
          <w:rFonts w:ascii="Times-Italic" w:cs="Times-Italic"/>
          <w:i/>
          <w:iCs/>
          <w:sz w:val="20"/>
          <w:szCs w:val="20"/>
        </w:rPr>
        <w:t xml:space="preserve"> </w:t>
      </w:r>
      <w:r>
        <w:rPr>
          <w:rFonts w:ascii="Times-Italic" w:cs="Times-Italic"/>
          <w:i/>
          <w:iCs/>
          <w:sz w:val="20"/>
          <w:szCs w:val="20"/>
        </w:rPr>
        <w:t>into contiguous subblocks, where the lowest address in a subblock</w:t>
      </w:r>
      <w:r w:rsidR="003639B8">
        <w:rPr>
          <w:rFonts w:ascii="Times-Italic" w:cs="Times-Italic"/>
          <w:i/>
          <w:iCs/>
          <w:sz w:val="20"/>
          <w:szCs w:val="20"/>
        </w:rPr>
        <w:t xml:space="preserve"> </w:t>
      </w:r>
      <w:r>
        <w:rPr>
          <w:rFonts w:ascii="Times-Italic" w:cs="Times-Italic"/>
          <w:i/>
          <w:iCs/>
          <w:sz w:val="20"/>
          <w:szCs w:val="20"/>
        </w:rPr>
        <w:t>starts at a power of two and the subblock contains a power of</w:t>
      </w:r>
      <w:r w:rsidR="003639B8">
        <w:rPr>
          <w:rFonts w:ascii="Times-Italic" w:cs="Times-Italic"/>
          <w:i/>
          <w:iCs/>
          <w:sz w:val="20"/>
          <w:szCs w:val="20"/>
        </w:rPr>
        <w:t xml:space="preserve"> </w:t>
      </w:r>
      <w:r>
        <w:rPr>
          <w:rFonts w:ascii="Times-Italic" w:cs="Times-Italic"/>
          <w:i/>
          <w:iCs/>
          <w:sz w:val="20"/>
          <w:szCs w:val="20"/>
        </w:rPr>
        <w:t>two addresses</w:t>
      </w:r>
    </w:p>
    <w:p w:rsidR="00F0073D" w:rsidRDefault="00F0073D" w:rsidP="003639B8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</w:p>
    <w:p w:rsidR="00747CBF" w:rsidRDefault="00747CBF" w:rsidP="003639B8">
      <w:pPr>
        <w:autoSpaceDE w:val="0"/>
        <w:autoSpaceDN w:val="0"/>
        <w:adjustRightInd w:val="0"/>
        <w:spacing w:after="0" w:line="240" w:lineRule="auto"/>
        <w:rPr>
          <w:rFonts w:ascii="Times-Roman" w:cs="Times-Roman"/>
          <w:sz w:val="20"/>
          <w:szCs w:val="20"/>
        </w:rPr>
      </w:pPr>
      <w:r>
        <w:rPr>
          <w:rFonts w:ascii="Times-Italic" w:cs="Times-Italic"/>
          <w:i/>
          <w:iCs/>
          <w:sz w:val="20"/>
          <w:szCs w:val="20"/>
        </w:rPr>
        <w:t xml:space="preserve">private addresses </w:t>
      </w:r>
      <w:r>
        <w:rPr>
          <w:rFonts w:ascii="Times-Roman" w:cs="Times-Roman"/>
          <w:sz w:val="20"/>
          <w:szCs w:val="20"/>
        </w:rPr>
        <w:t xml:space="preserve">or </w:t>
      </w:r>
      <w:r>
        <w:rPr>
          <w:rFonts w:ascii="Times-Italic" w:cs="Times-Italic"/>
          <w:i/>
          <w:iCs/>
          <w:sz w:val="20"/>
          <w:szCs w:val="20"/>
        </w:rPr>
        <w:t>nonroutable addresses</w:t>
      </w:r>
      <w:r>
        <w:rPr>
          <w:rFonts w:ascii="Times-Roman" w:cs="Times-Roman"/>
          <w:sz w:val="20"/>
          <w:szCs w:val="20"/>
        </w:rPr>
        <w:t>.</w:t>
      </w:r>
    </w:p>
    <w:p w:rsidR="00747CBF" w:rsidRDefault="00747CBF" w:rsidP="003639B8">
      <w:pPr>
        <w:autoSpaceDE w:val="0"/>
        <w:autoSpaceDN w:val="0"/>
        <w:adjustRightInd w:val="0"/>
        <w:spacing w:after="0" w:line="240" w:lineRule="auto"/>
        <w:rPr>
          <w:rFonts w:ascii="Times-Roman" w:cs="Times-Roman"/>
          <w:sz w:val="20"/>
          <w:szCs w:val="20"/>
        </w:rPr>
      </w:pPr>
    </w:p>
    <w:p w:rsidR="005838F5" w:rsidRDefault="005838F5" w:rsidP="003639B8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  <w:r>
        <w:rPr>
          <w:rFonts w:ascii="Times-Italic" w:cs="Times-Italic"/>
          <w:i/>
          <w:iCs/>
          <w:noProof/>
          <w:sz w:val="20"/>
          <w:szCs w:val="20"/>
        </w:rPr>
        <w:drawing>
          <wp:inline distT="0" distB="0" distL="0" distR="0">
            <wp:extent cx="5943600" cy="2202922"/>
            <wp:effectExtent l="0" t="0" r="0" b="698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02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38F5" w:rsidRDefault="007D1BFE" w:rsidP="003639B8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  <w:r>
        <w:rPr>
          <w:rFonts w:ascii="Times-Italic" w:cs="Times-Italic"/>
          <w:i/>
          <w:iCs/>
          <w:sz w:val="20"/>
          <w:szCs w:val="20"/>
        </w:rPr>
        <w:t>P85</w:t>
      </w:r>
    </w:p>
    <w:p w:rsidR="007D1BFE" w:rsidRDefault="007D1BFE" w:rsidP="003639B8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  <w:bookmarkStart w:id="0" w:name="_GoBack"/>
      <w:bookmarkEnd w:id="0"/>
    </w:p>
    <w:p w:rsidR="00991908" w:rsidRDefault="00991908" w:rsidP="00991908">
      <w:pPr>
        <w:autoSpaceDE w:val="0"/>
        <w:autoSpaceDN w:val="0"/>
        <w:adjustRightInd w:val="0"/>
        <w:spacing w:after="0" w:line="240" w:lineRule="auto"/>
      </w:pPr>
    </w:p>
    <w:sectPr w:rsidR="0099190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-Italic">
    <w:altName w:val="Times New Roman"/>
    <w:panose1 w:val="00000000000000000000"/>
    <w:charset w:val="B2"/>
    <w:family w:val="auto"/>
    <w:notTrueType/>
    <w:pitch w:val="default"/>
    <w:sig w:usb0="00002001" w:usb1="00000000" w:usb2="00000000" w:usb3="00000000" w:csb0="00000040" w:csb1="00000000"/>
  </w:font>
  <w:font w:name="Times-Roman">
    <w:altName w:val="Times New Roman"/>
    <w:panose1 w:val="00000000000000000000"/>
    <w:charset w:val="B2"/>
    <w:family w:val="auto"/>
    <w:notTrueType/>
    <w:pitch w:val="default"/>
    <w:sig w:usb0="00002001" w:usb1="00000000" w:usb2="00000000" w:usb3="00000000" w:csb0="00000040" w:csb1="00000000"/>
  </w:font>
  <w:font w:name="Helvetica-Bold">
    <w:altName w:val="Times New Roman"/>
    <w:panose1 w:val="00000000000000000000"/>
    <w:charset w:val="B2"/>
    <w:family w:val="auto"/>
    <w:notTrueType/>
    <w:pitch w:val="default"/>
    <w:sig w:usb0="00002000" w:usb1="00000000" w:usb2="00000000" w:usb3="00000000" w:csb0="0000004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A2CC4"/>
    <w:rsid w:val="000217EE"/>
    <w:rsid w:val="000F76AE"/>
    <w:rsid w:val="001051F5"/>
    <w:rsid w:val="00125201"/>
    <w:rsid w:val="001A2CC4"/>
    <w:rsid w:val="002124DA"/>
    <w:rsid w:val="00256C26"/>
    <w:rsid w:val="002A718C"/>
    <w:rsid w:val="00302A4D"/>
    <w:rsid w:val="003639B8"/>
    <w:rsid w:val="003B18B6"/>
    <w:rsid w:val="00430BC4"/>
    <w:rsid w:val="0044791A"/>
    <w:rsid w:val="004F44AC"/>
    <w:rsid w:val="00506E29"/>
    <w:rsid w:val="005640CD"/>
    <w:rsid w:val="005838F5"/>
    <w:rsid w:val="005878B6"/>
    <w:rsid w:val="0061223A"/>
    <w:rsid w:val="0065083B"/>
    <w:rsid w:val="00747CBF"/>
    <w:rsid w:val="007A2B08"/>
    <w:rsid w:val="007C3209"/>
    <w:rsid w:val="007D1BFE"/>
    <w:rsid w:val="007D347F"/>
    <w:rsid w:val="007D3FF1"/>
    <w:rsid w:val="00813BCE"/>
    <w:rsid w:val="00991908"/>
    <w:rsid w:val="00A76BFF"/>
    <w:rsid w:val="00AE19EB"/>
    <w:rsid w:val="00B20986"/>
    <w:rsid w:val="00B57CB2"/>
    <w:rsid w:val="00B811F2"/>
    <w:rsid w:val="00D214C2"/>
    <w:rsid w:val="00D7460F"/>
    <w:rsid w:val="00E22EA6"/>
    <w:rsid w:val="00E46582"/>
    <w:rsid w:val="00E968DC"/>
    <w:rsid w:val="00EC7E80"/>
    <w:rsid w:val="00F0073D"/>
    <w:rsid w:val="00F221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13BC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13BC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13BC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13BC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13" Type="http://schemas.openxmlformats.org/officeDocument/2006/relationships/image" Target="media/image9.emf"/><Relationship Id="rId18" Type="http://schemas.openxmlformats.org/officeDocument/2006/relationships/image" Target="media/image14.emf"/><Relationship Id="rId26" Type="http://schemas.openxmlformats.org/officeDocument/2006/relationships/image" Target="media/image22.emf"/><Relationship Id="rId3" Type="http://schemas.openxmlformats.org/officeDocument/2006/relationships/settings" Target="settings.xml"/><Relationship Id="rId21" Type="http://schemas.openxmlformats.org/officeDocument/2006/relationships/image" Target="media/image17.emf"/><Relationship Id="rId7" Type="http://schemas.openxmlformats.org/officeDocument/2006/relationships/image" Target="media/image3.emf"/><Relationship Id="rId12" Type="http://schemas.openxmlformats.org/officeDocument/2006/relationships/image" Target="media/image8.emf"/><Relationship Id="rId17" Type="http://schemas.openxmlformats.org/officeDocument/2006/relationships/image" Target="media/image13.emf"/><Relationship Id="rId25" Type="http://schemas.openxmlformats.org/officeDocument/2006/relationships/image" Target="media/image21.emf"/><Relationship Id="rId2" Type="http://schemas.microsoft.com/office/2007/relationships/stylesWithEffects" Target="stylesWithEffects.xml"/><Relationship Id="rId16" Type="http://schemas.openxmlformats.org/officeDocument/2006/relationships/image" Target="media/image12.emf"/><Relationship Id="rId20" Type="http://schemas.openxmlformats.org/officeDocument/2006/relationships/image" Target="media/image16.emf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emf"/><Relationship Id="rId11" Type="http://schemas.openxmlformats.org/officeDocument/2006/relationships/image" Target="media/image7.emf"/><Relationship Id="rId24" Type="http://schemas.openxmlformats.org/officeDocument/2006/relationships/image" Target="media/image20.emf"/><Relationship Id="rId5" Type="http://schemas.openxmlformats.org/officeDocument/2006/relationships/image" Target="media/image1.emf"/><Relationship Id="rId15" Type="http://schemas.openxmlformats.org/officeDocument/2006/relationships/image" Target="media/image11.emf"/><Relationship Id="rId23" Type="http://schemas.openxmlformats.org/officeDocument/2006/relationships/image" Target="media/image19.emf"/><Relationship Id="rId28" Type="http://schemas.openxmlformats.org/officeDocument/2006/relationships/fontTable" Target="fontTable.xml"/><Relationship Id="rId10" Type="http://schemas.openxmlformats.org/officeDocument/2006/relationships/image" Target="media/image6.emf"/><Relationship Id="rId19" Type="http://schemas.openxmlformats.org/officeDocument/2006/relationships/image" Target="media/image15.emf"/><Relationship Id="rId4" Type="http://schemas.openxmlformats.org/officeDocument/2006/relationships/webSettings" Target="webSettings.xml"/><Relationship Id="rId9" Type="http://schemas.openxmlformats.org/officeDocument/2006/relationships/image" Target="media/image5.emf"/><Relationship Id="rId14" Type="http://schemas.openxmlformats.org/officeDocument/2006/relationships/image" Target="media/image10.emf"/><Relationship Id="rId22" Type="http://schemas.openxmlformats.org/officeDocument/2006/relationships/image" Target="media/image18.emf"/><Relationship Id="rId27" Type="http://schemas.openxmlformats.org/officeDocument/2006/relationships/image" Target="media/image23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1743</TotalTime>
  <Pages>13</Pages>
  <Words>178</Words>
  <Characters>1016</Characters>
  <Application>Microsoft Office Word</Application>
  <DocSecurity>0</DocSecurity>
  <Lines>8</Lines>
  <Paragraphs>2</Paragraphs>
  <ScaleCrop>false</ScaleCrop>
  <Company>CtrlSoft</Company>
  <LinksUpToDate>false</LinksUpToDate>
  <CharactersWithSpaces>1192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test</dc:creator>
  <cp:keywords/>
  <dc:description/>
  <cp:lastModifiedBy>ali2</cp:lastModifiedBy>
  <cp:revision>42</cp:revision>
  <dcterms:created xsi:type="dcterms:W3CDTF">2018-08-11T13:50:00Z</dcterms:created>
  <dcterms:modified xsi:type="dcterms:W3CDTF">2018-08-14T10:49:00Z</dcterms:modified>
</cp:coreProperties>
</file>