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26" w:rsidRDefault="005C31FD" w:rsidP="005C31F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سونوگرافی 1</w:t>
      </w:r>
    </w:p>
    <w:p w:rsidR="005C31FD" w:rsidRDefault="005C31FD" w:rsidP="005C31FD">
      <w:pPr>
        <w:bidi/>
        <w:rPr>
          <w:rFonts w:hint="cs"/>
          <w:rtl/>
          <w:lang w:bidi="fa-IR"/>
        </w:rPr>
      </w:pPr>
    </w:p>
    <w:p w:rsidR="005C31FD" w:rsidRDefault="005C31FD" w:rsidP="005C31F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سونوگرافی 2</w:t>
      </w:r>
    </w:p>
    <w:p w:rsidR="005C31FD" w:rsidRDefault="005C31FD" w:rsidP="005C31F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پاتالوژی 1</w:t>
      </w:r>
    </w:p>
    <w:p w:rsidR="005C31FD" w:rsidRDefault="005C31FD" w:rsidP="005C31F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سونوگرافی 3</w:t>
      </w:r>
    </w:p>
    <w:p w:rsidR="005C31FD" w:rsidRDefault="005C31FD" w:rsidP="005C31F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پاتالوژی2 تاریخ 6/12/1399</w:t>
      </w:r>
    </w:p>
    <w:p w:rsidR="005C31FD" w:rsidRDefault="005C31FD" w:rsidP="005C31FD">
      <w:pPr>
        <w:bidi/>
        <w:rPr>
          <w:rFonts w:hint="cs"/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943600" cy="5281584"/>
            <wp:effectExtent l="0" t="0" r="0" b="0"/>
            <wp:docPr id="1" name="Picture 1" descr="C:\Users\ali\Downloads\Telegram Desktop\photo_2021-03-01_22-22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\Downloads\Telegram Desktop\photo_2021-03-01_22-22-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FD" w:rsidRDefault="005C31FD" w:rsidP="005C31FD">
      <w:pPr>
        <w:rPr>
          <w:lang w:bidi="fa-IR"/>
        </w:rPr>
      </w:pPr>
      <w:r>
        <w:rPr>
          <w:lang w:bidi="fa-IR"/>
        </w:rPr>
        <w:t>SP: Lt. Thyroid nodule, FNA for cytology</w:t>
      </w:r>
    </w:p>
    <w:p w:rsidR="005C31FD" w:rsidRDefault="005C31FD" w:rsidP="005C31FD">
      <w:pPr>
        <w:rPr>
          <w:lang w:bidi="fa-IR"/>
        </w:rPr>
      </w:pPr>
      <w:r>
        <w:rPr>
          <w:lang w:bidi="fa-IR"/>
        </w:rPr>
        <w:t>MIC:</w:t>
      </w:r>
    </w:p>
    <w:p w:rsidR="005C31FD" w:rsidRDefault="005C31FD" w:rsidP="005C31FD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lastRenderedPageBreak/>
        <w:t xml:space="preserve">Smears reveal clusters of bland follicular cells with lymphocytic infiltration and numerous foamy </w:t>
      </w:r>
      <w:proofErr w:type="gramStart"/>
      <w:r>
        <w:rPr>
          <w:lang w:bidi="fa-IR"/>
        </w:rPr>
        <w:t>and  hemosiderin</w:t>
      </w:r>
      <w:proofErr w:type="gramEnd"/>
      <w:r>
        <w:rPr>
          <w:lang w:bidi="fa-IR"/>
        </w:rPr>
        <w:t xml:space="preserve"> laden macrophages and scant multinucleated giant cells in bloody background with little amount of colloid material. No atypical cell is seen.</w:t>
      </w:r>
    </w:p>
    <w:p w:rsidR="005C31FD" w:rsidRDefault="005C31FD" w:rsidP="005C31FD">
      <w:pPr>
        <w:rPr>
          <w:lang w:bidi="fa-IR"/>
        </w:rPr>
      </w:pPr>
      <w:r>
        <w:rPr>
          <w:lang w:bidi="fa-IR"/>
        </w:rPr>
        <w:t>Diagnosis</w:t>
      </w:r>
    </w:p>
    <w:p w:rsidR="005C31FD" w:rsidRDefault="005C31FD" w:rsidP="005C31FD">
      <w:pPr>
        <w:rPr>
          <w:lang w:bidi="fa-IR"/>
        </w:rPr>
      </w:pPr>
      <w:r>
        <w:rPr>
          <w:lang w:bidi="fa-IR"/>
        </w:rPr>
        <w:t>Lt. Thyroid nodule, FNA for cytology</w:t>
      </w:r>
      <w:r>
        <w:rPr>
          <w:lang w:bidi="fa-IR"/>
        </w:rPr>
        <w:t>:</w:t>
      </w:r>
    </w:p>
    <w:p w:rsidR="005C31FD" w:rsidRDefault="005C31FD" w:rsidP="005C31FD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Benign follicular nodule with thyroiditis and cystic degeneration.</w:t>
      </w:r>
    </w:p>
    <w:p w:rsidR="005C31FD" w:rsidRDefault="005C31FD" w:rsidP="005C31FD">
      <w:pPr>
        <w:rPr>
          <w:lang w:bidi="fa-IR"/>
        </w:rPr>
      </w:pPr>
      <w:r>
        <w:rPr>
          <w:lang w:bidi="fa-IR"/>
        </w:rPr>
        <w:t xml:space="preserve">NOTE: Regarding to presence of thyroiditis around all </w:t>
      </w:r>
      <w:r w:rsidR="00C04F17">
        <w:rPr>
          <w:lang w:bidi="fa-IR"/>
        </w:rPr>
        <w:t xml:space="preserve">thyroid </w:t>
      </w:r>
      <w:proofErr w:type="gramStart"/>
      <w:r w:rsidR="00C04F17">
        <w:rPr>
          <w:lang w:bidi="fa-IR"/>
        </w:rPr>
        <w:t>nodule  types</w:t>
      </w:r>
      <w:proofErr w:type="gramEnd"/>
      <w:r w:rsidR="00C04F17">
        <w:rPr>
          <w:lang w:bidi="fa-IR"/>
        </w:rPr>
        <w:t xml:space="preserve">, </w:t>
      </w:r>
      <w:bookmarkStart w:id="0" w:name="_GoBack"/>
      <w:proofErr w:type="spellStart"/>
      <w:r w:rsidR="00C04F17">
        <w:rPr>
          <w:lang w:bidi="fa-IR"/>
        </w:rPr>
        <w:t>clinicopathologic</w:t>
      </w:r>
      <w:proofErr w:type="spellEnd"/>
      <w:r w:rsidR="00C04F17">
        <w:rPr>
          <w:lang w:bidi="fa-IR"/>
        </w:rPr>
        <w:t xml:space="preserve"> </w:t>
      </w:r>
      <w:bookmarkEnd w:id="0"/>
      <w:r w:rsidR="00C04F17">
        <w:rPr>
          <w:lang w:bidi="fa-IR"/>
        </w:rPr>
        <w:t>correlation is recommended to be certain if this specimen is representative of the main lesion.</w:t>
      </w:r>
    </w:p>
    <w:p w:rsidR="00825ED7" w:rsidRDefault="00825ED7" w:rsidP="00825ED7">
      <w:pPr>
        <w:bidi/>
        <w:rPr>
          <w:lang w:bidi="fa-IR"/>
        </w:rPr>
      </w:pPr>
      <w:r>
        <w:rPr>
          <w:lang w:bidi="fa-IR"/>
        </w:rPr>
        <w:t>SP</w:t>
      </w:r>
      <w:r>
        <w:rPr>
          <w:rtl/>
          <w:lang w:bidi="fa-IR"/>
        </w:rPr>
        <w:t xml:space="preserve">: </w:t>
      </w:r>
      <w:r>
        <w:rPr>
          <w:rFonts w:hint="cs"/>
          <w:rtl/>
          <w:lang w:bidi="fa-IR"/>
        </w:rPr>
        <w:t>ندول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تیروئید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ستوان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</w:t>
      </w:r>
      <w:r>
        <w:rPr>
          <w:lang w:bidi="fa-IR"/>
        </w:rPr>
        <w:t>FNA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سیتولوژی</w:t>
      </w:r>
    </w:p>
    <w:p w:rsidR="00825ED7" w:rsidRDefault="00825ED7" w:rsidP="00825ED7">
      <w:pPr>
        <w:bidi/>
        <w:rPr>
          <w:lang w:bidi="fa-IR"/>
        </w:rPr>
      </w:pPr>
      <w:r>
        <w:rPr>
          <w:lang w:bidi="fa-IR"/>
        </w:rPr>
        <w:t>MIC</w:t>
      </w:r>
      <w:r>
        <w:rPr>
          <w:rtl/>
          <w:lang w:bidi="fa-IR"/>
        </w:rPr>
        <w:t>:</w:t>
      </w:r>
    </w:p>
    <w:p w:rsidR="00825ED7" w:rsidRDefault="00825ED7" w:rsidP="00825ED7">
      <w:pPr>
        <w:bidi/>
        <w:rPr>
          <w:lang w:bidi="fa-IR"/>
        </w:rPr>
      </w:pPr>
      <w:r>
        <w:rPr>
          <w:rtl/>
          <w:lang w:bidi="fa-IR"/>
        </w:rPr>
        <w:t xml:space="preserve">- </w:t>
      </w:r>
      <w:r>
        <w:rPr>
          <w:rFonts w:hint="cs"/>
          <w:rtl/>
          <w:lang w:bidi="fa-IR"/>
        </w:rPr>
        <w:t>اسمیرها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خوشه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سلول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فولیکولی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نرم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نفوذ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لنفوسیتی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ماکروفاژهای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متعدد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پر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کف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هموسیدرین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سلول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غول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پیکر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چند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هسته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ناچیز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پس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زمینه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خونین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مقدار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کمی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مواد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کلوئیدی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نشان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دهد</w:t>
      </w:r>
      <w:r>
        <w:rPr>
          <w:rtl/>
          <w:lang w:bidi="fa-IR"/>
        </w:rPr>
        <w:t xml:space="preserve">. </w:t>
      </w:r>
      <w:r>
        <w:rPr>
          <w:rFonts w:hint="cs"/>
          <w:rtl/>
          <w:lang w:bidi="fa-IR"/>
        </w:rPr>
        <w:t>هیچ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سلول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غیر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معمولی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دیده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نمی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شود</w:t>
      </w:r>
      <w:r>
        <w:rPr>
          <w:rtl/>
          <w:lang w:bidi="fa-IR"/>
        </w:rPr>
        <w:t>.</w:t>
      </w:r>
    </w:p>
    <w:p w:rsidR="00825ED7" w:rsidRDefault="00825ED7" w:rsidP="00825ED7">
      <w:pPr>
        <w:bidi/>
        <w:rPr>
          <w:lang w:bidi="fa-IR"/>
        </w:rPr>
      </w:pPr>
      <w:r>
        <w:rPr>
          <w:rFonts w:hint="cs"/>
          <w:rtl/>
          <w:lang w:bidi="fa-IR"/>
        </w:rPr>
        <w:t>تشخیص</w:t>
      </w:r>
    </w:p>
    <w:p w:rsidR="00825ED7" w:rsidRDefault="00825ED7" w:rsidP="00825ED7">
      <w:pPr>
        <w:bidi/>
        <w:rPr>
          <w:lang w:bidi="fa-IR"/>
        </w:rPr>
      </w:pPr>
      <w:r>
        <w:rPr>
          <w:rFonts w:hint="cs"/>
          <w:rtl/>
          <w:lang w:bidi="fa-IR"/>
        </w:rPr>
        <w:t>ندول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تیروئید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ستوان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</w:t>
      </w:r>
      <w:r>
        <w:rPr>
          <w:lang w:bidi="fa-IR"/>
        </w:rPr>
        <w:t>FNA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سیتولوژی</w:t>
      </w:r>
      <w:r>
        <w:rPr>
          <w:rtl/>
          <w:lang w:bidi="fa-IR"/>
        </w:rPr>
        <w:t>:</w:t>
      </w:r>
    </w:p>
    <w:p w:rsidR="00825ED7" w:rsidRDefault="00825ED7" w:rsidP="00825ED7">
      <w:pPr>
        <w:bidi/>
        <w:rPr>
          <w:lang w:bidi="fa-IR"/>
        </w:rPr>
      </w:pPr>
      <w:r>
        <w:rPr>
          <w:rtl/>
          <w:lang w:bidi="fa-IR"/>
        </w:rPr>
        <w:t xml:space="preserve">- </w:t>
      </w:r>
      <w:r>
        <w:rPr>
          <w:rFonts w:hint="cs"/>
          <w:rtl/>
          <w:lang w:bidi="fa-IR"/>
        </w:rPr>
        <w:t>گره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خوش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خیم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فولیکولار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تیروئیدیت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تخریب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کیستیک</w:t>
      </w:r>
      <w:r>
        <w:rPr>
          <w:rtl/>
          <w:lang w:bidi="fa-IR"/>
        </w:rPr>
        <w:t>.</w:t>
      </w:r>
    </w:p>
    <w:p w:rsidR="00C04F17" w:rsidRDefault="00825ED7" w:rsidP="00825ED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توجه</w:t>
      </w:r>
      <w:r>
        <w:rPr>
          <w:rtl/>
          <w:lang w:bidi="fa-IR"/>
        </w:rPr>
        <w:t xml:space="preserve">: </w:t>
      </w: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توجه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وجود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تیروئیدیت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اطراف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انواع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گره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تیروئید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توصیه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شود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صورت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نمایان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بودن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ضایعه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اصلی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همبستگی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بالینی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پاتولوژیک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وجود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داشته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باشد</w:t>
      </w:r>
      <w:r>
        <w:rPr>
          <w:rtl/>
          <w:lang w:bidi="fa-IR"/>
        </w:rPr>
        <w:t>.</w:t>
      </w:r>
    </w:p>
    <w:p w:rsidR="005C31FD" w:rsidRDefault="005C31FD" w:rsidP="005C31FD">
      <w:pPr>
        <w:bidi/>
        <w:rPr>
          <w:rFonts w:hint="cs"/>
          <w:rtl/>
          <w:lang w:bidi="fa-IR"/>
        </w:rPr>
      </w:pPr>
    </w:p>
    <w:p w:rsidR="005C31FD" w:rsidRDefault="005C31FD" w:rsidP="005C31FD">
      <w:pPr>
        <w:bidi/>
        <w:rPr>
          <w:rFonts w:hint="cs"/>
          <w:rtl/>
          <w:lang w:bidi="fa-IR"/>
        </w:rPr>
      </w:pPr>
    </w:p>
    <w:p w:rsidR="005C31FD" w:rsidRDefault="005C31FD" w:rsidP="005C31FD">
      <w:pPr>
        <w:bidi/>
        <w:rPr>
          <w:rFonts w:hint="cs"/>
          <w:rtl/>
          <w:lang w:bidi="fa-IR"/>
        </w:rPr>
      </w:pPr>
    </w:p>
    <w:sectPr w:rsidR="005C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40902020509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9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37E1E"/>
    <w:multiLevelType w:val="hybridMultilevel"/>
    <w:tmpl w:val="98FED6B6"/>
    <w:lvl w:ilvl="0" w:tplc="6A8CF932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7A"/>
    <w:rsid w:val="005B2E67"/>
    <w:rsid w:val="005C31FD"/>
    <w:rsid w:val="00825ED7"/>
    <w:rsid w:val="00BE587A"/>
    <w:rsid w:val="00C04F17"/>
    <w:rsid w:val="00EF2A7D"/>
    <w:rsid w:val="00F0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1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31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1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3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2021-03-01T18:55:00Z</dcterms:created>
  <dcterms:modified xsi:type="dcterms:W3CDTF">2021-03-01T19:31:00Z</dcterms:modified>
</cp:coreProperties>
</file>