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AF0F2"/>
          </w:tcPr>
          <w:p>
            <w:pPr>
              <w:keepNext/>
              <w:widowControl/>
              <w:spacing w:after="60"/>
              <w:jc w:val="left"/>
              <w:bidi w:val="0"/>
            </w:pPr>
            <w:r>
              <w:rPr>
                <w:rFonts w:ascii="Calibri" w:hAnsi="Calibri" w:cs="Calibri" w:eastAsia="Calibri"/>
                <w:b/>
                <w:sz w:val="32"/>
              </w:rPr>
              <w:t>V. Islam and the World</w:t>
            </w:r>
          </w:p>
        </w:tc>
        <w:tc>
          <w:tcPr>
            <w:tcW w:type="dxa" w:w="5090"/>
            <w:vAlign w:val="top"/>
            <w:tcMar>
              <w:top w:w="70" w:type="dxa"/>
              <w:bottom w:w="70" w:type="dxa"/>
              <w:left w:w="115" w:type="dxa"/>
              <w:right w:w="115" w:type="dxa"/>
            </w:tcMar>
            <w:shd w:fill="EAF0F2"/>
          </w:tcPr>
          <w:p>
            <w:pPr>
              <w:keepNext/>
              <w:widowControl/>
              <w:spacing w:after="60"/>
              <w:jc w:val="start"/>
              <w:bidi w:val="1"/>
            </w:pPr>
            <w:r>
              <w:rPr>
                <w:rFonts w:ascii="Noto Naskh Arabic" w:hAnsi="Noto Naskh Arabic" w:cs="Noto Naskh Arabic" w:eastAsia="Noto Naskh Arabic"/>
                <w:b/>
                <w:sz w:val="32"/>
                <w:rtl w:val="1"/>
                <w:szCs w:val="32"/>
              </w:rPr>
              <w:t>پنجم۔ اسلام اور دنیا</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sz w:val="24"/>
              </w:rPr>
              <w:t>Islamic Studies Reference Bank</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sz w:val="24"/>
                <w:rtl w:val="1"/>
                <w:szCs w:val="24"/>
              </w:rPr>
              <w:t>اسلامیات کا حوالہ جاتی مجموعہ</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156 distinct source entries • Research snapshot: 18 September 2026</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0"/>
                <w:rtl w:val="1"/>
                <w:szCs w:val="20"/>
              </w:rPr>
              <w:t>156 منفرد حوالہ جاتی اندراجات • تحقیق کی تاریخ: 18 ستمبر 2026</w:t>
            </w:r>
          </w:p>
        </w:tc>
      </w:tr>
    </w:tbl>
    <w:p>
      <w:pPr>
        <w:keepNext w:val="0"/>
        <w:spacing w:after="0" w:before="0" w:line="160" w:lineRule="exact"/>
      </w:pPr>
      <w:r>
        <w:rPr>
          <w:sz w:val="16"/>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AF0F2"/>
          </w:tcPr>
          <w:p>
            <w:pPr>
              <w:keepNext w:val="0"/>
              <w:widowControl/>
              <w:spacing w:after="60"/>
              <w:jc w:val="left"/>
              <w:bidi w:val="0"/>
            </w:pPr>
            <w:r>
              <w:rPr>
                <w:rFonts w:ascii="Calibri" w:hAnsi="Calibri" w:cs="Calibri" w:eastAsia="Calibri"/>
                <w:b/>
                <w:sz w:val="24"/>
              </w:rPr>
              <w:t>Chapter scope map</w:t>
            </w:r>
          </w:p>
        </w:tc>
        <w:tc>
          <w:tcPr>
            <w:tcW w:type="dxa" w:w="5090"/>
            <w:vAlign w:val="top"/>
            <w:tcMar>
              <w:top w:w="70" w:type="dxa"/>
              <w:bottom w:w="70" w:type="dxa"/>
              <w:left w:w="115" w:type="dxa"/>
              <w:right w:w="115" w:type="dxa"/>
            </w:tcMar>
            <w:shd w:fill="EAF0F2"/>
          </w:tcPr>
          <w:p>
            <w:pPr>
              <w:keepNext w:val="0"/>
              <w:widowControl/>
              <w:spacing w:after="60"/>
              <w:jc w:val="start"/>
              <w:bidi w:val="1"/>
            </w:pPr>
            <w:r>
              <w:rPr>
                <w:rFonts w:ascii="Noto Naskh Arabic" w:hAnsi="Noto Naskh Arabic" w:cs="Noto Naskh Arabic" w:eastAsia="Noto Naskh Arabic"/>
                <w:b/>
                <w:sz w:val="24"/>
                <w:rtl w:val="1"/>
                <w:szCs w:val="24"/>
              </w:rPr>
              <w:t>باب کا موضوعاتی نقشہ</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A. Islamic civilization and the West: exchange in both directions</w:t>
              <w:br/>
              <w:t>Shared human foundations; translation and transmission; medicine and philosophy; later European influence; distinctions between influence and similarity.</w:t>
              <w:br/>
              <w:t>References 001–043</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الف۔ اسلامی تہذیب اور مغرب: دونوں سمتوں میں تبادلۂ اثرات</w:t>
              <w:br/>
              <w:t>مشترک انسانی بنیادیں؛ تراجم اور منتقلیِ علوم؛ طب اور فلسفہ؛ بعد کے یورپی اثرات؛ اثرپذیری اور محض مماثلت میں فرق۔</w:t>
              <w:br/>
              <w:t>حوالہ 001 تا 043</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B. The role of Islam in the modern world</w:t>
              <w:br/>
              <w:t>Mercy, dialogue, social responsibility, learning, public ethics, religious diversity and renewal.</w:t>
              <w:br/>
              <w:t>References 044–077</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ب۔ جدید دنیا میں اسلام کا کردار</w:t>
              <w:br/>
              <w:t>رحمت، مکالمہ، معاشرتی ذمہ داری، علم، اجتماعی اخلاق، مذہبی تنوع اور تجدید۔</w:t>
              <w:br/>
              <w:t>حوالہ 044 تا 077</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C. The Muslim world and contemporary challenges</w:t>
              <w:br/>
              <w:t>Governance and accountability; knowledge and livelihoods; inequality; displacement; environmental pressures; distinguishing regional evidence from claims about all Muslims.</w:t>
              <w:br/>
              <w:t>References 078–114</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ج۔ عالمِ اسلام اور معاصر چیلنج</w:t>
              <w:br/>
              <w:t>حکمرانی اور احتساب؛ علم اور روزگار؛ عدم مساوات؛ بے گھری؛ ماحولیاتی دباؤ؛ علاقائی شواہد اور تمام مسلمانوں سے متعلق دعووں میں فرق۔</w:t>
              <w:br/>
              <w:t>حوالہ 078 تا 114</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D. The rise of extremism: evidence, causes and responses</w:t>
              <w:br/>
              <w:t>Excess, takfir and inviolable life; responsible speech; conflict and reconciliation; evidence on recruitment; educational and rights-based prevention.</w:t>
              <w:br/>
              <w:t>References 115–156</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د۔ انتہا پسندی کا عروج: شواہد، اسباب اور تدابیر</w:t>
              <w:br/>
              <w:t>غلو، تکفیر اور حرمتِ جان؛ ذمہ دارانہ اظہار؛ تنازع اور مصالحت؛ بھرتی کے متعلق تحقیق؛ تعلیم اور حقوق کی بنیاد پر تدارک۔</w:t>
              <w:br/>
              <w:t>حوالہ 115 تا 156</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AF0F2"/>
          </w:tcPr>
          <w:p>
            <w:pPr>
              <w:keepNext w:val="0"/>
              <w:widowControl/>
              <w:spacing w:after="60"/>
              <w:jc w:val="left"/>
              <w:bidi w:val="0"/>
            </w:pPr>
            <w:r>
              <w:rPr>
                <w:rFonts w:ascii="Calibri" w:hAnsi="Calibri" w:cs="Calibri" w:eastAsia="Calibri"/>
                <w:b/>
                <w:sz w:val="24"/>
              </w:rPr>
              <w:t>Reading and verification key</w:t>
            </w:r>
          </w:p>
        </w:tc>
        <w:tc>
          <w:tcPr>
            <w:tcW w:type="dxa" w:w="5090"/>
            <w:vAlign w:val="top"/>
            <w:tcMar>
              <w:top w:w="70" w:type="dxa"/>
              <w:bottom w:w="70" w:type="dxa"/>
              <w:left w:w="115" w:type="dxa"/>
              <w:right w:w="115" w:type="dxa"/>
            </w:tcMar>
            <w:shd w:fill="EAF0F2"/>
          </w:tcPr>
          <w:p>
            <w:pPr>
              <w:keepNext w:val="0"/>
              <w:widowControl/>
              <w:spacing w:after="60"/>
              <w:jc w:val="start"/>
              <w:bidi w:val="1"/>
            </w:pPr>
            <w:r>
              <w:rPr>
                <w:rFonts w:ascii="Noto Naskh Arabic" w:hAnsi="Noto Naskh Arabic" w:cs="Noto Naskh Arabic" w:eastAsia="Noto Naskh Arabic"/>
                <w:b/>
                <w:sz w:val="24"/>
                <w:rtl w:val="1"/>
                <w:szCs w:val="24"/>
              </w:rPr>
              <w:t>مطالعے اور تصدیق کی کلید</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Arabic blocks are source text. Qur’anic translations are the checked wording of Pickthall and Jalandhry accessed through Tanzil. Hadith translations are credited to HadeethEnc or Sunnah.com as identified in each entry. Relevance notes and scholarly paraphrases are the compiler’s wording, not published translations.</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عربی حصے اصل متن ہیں۔ قرآنی تراجم تنزیل سے دیکھے گئے پکتھال اور جالندھری کے الفاظ ہیں۔ مصدقہ حدیثی تراجم کا انتساب ہر اندراج کے مطابق موسوعۃ الاحادیث یا سُنّہ ڈاٹ کام کی طرف ہے۔ مناسبت کی توضیحات اور علمی خلاصے مرتب کی عبارت ہیں، مطبوعہ تراجم نہیں۔</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Verification means inspection of the identified accessible text, not a new authentication of manuscripts or independent regrading of every chain. Historical interpretations and modern declarations are not equated with revelation, consensus or demonstrated policy outcomes.</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تصدیق سے مراد متعین دستیاب متن کی جانچ ہے؛ مخطوطات کی نئی توثیق یا ہر سند کی مستقل درجہ بندی نہیں۔ تاریخی تعبیرات اور جدید اعلانات کو وحی، اجماع یا ثابت شدہ عملی نتائج کے برابر نہیں رکھا گیا۔</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This is a topic-linked evidence bank, not an exhaustive catalogue of all scholarship or a claim that every contemporary event has been covered. Regional studies retain their stated dates and populations.</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یہ موضوعات سے مربوط شواہد کا مجموعہ ہے؛ تمام علمی ذخیرے کی مکمل فہرست یا ہر معاصر واقعے کا احاطہ کرنے کا دعویٰ نہیں۔ علاقائی مطالعات کی متعین تاریخیں اور متعلقہ آبادی واضح رکھی گئی ہیں۔</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Citation practice: cite the original verse, collection or named work with the locator shown. The Reference number is an internal navigation aid, not a substitute for the original source. A paraphrase must not be converted into a quotation.</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حوالہ دینے کا طریقہ: اصل آیت، مجموعۂ حدیث یا متعین کتاب کا حوالہ یہاں درج مقام کے ساتھ دیں۔ حوالہ نمبر اندرونی رہنمائی کے لیے ہے، اصل ماخذ کا بدل نہیں۔ مفہومی خلاصے کو لفظی اقتباس نہ بنایا جائے۔</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DCE8EC"/>
          </w:tcPr>
          <w:p>
            <w:pPr>
              <w:keepNext w:val="0"/>
              <w:widowControl/>
              <w:spacing w:after="60"/>
              <w:jc w:val="left"/>
              <w:bidi w:val="0"/>
            </w:pPr>
            <w:r>
              <w:rPr>
                <w:rFonts w:ascii="Calibri" w:hAnsi="Calibri" w:cs="Calibri" w:eastAsia="Calibri"/>
                <w:b/>
                <w:sz w:val="26"/>
              </w:rPr>
              <w:t>A. Islamic civilization and the West: exchange in both directions</w:t>
            </w:r>
          </w:p>
        </w:tc>
        <w:tc>
          <w:tcPr>
            <w:tcW w:type="dxa" w:w="5090"/>
            <w:vAlign w:val="top"/>
            <w:tcMar>
              <w:top w:w="70" w:type="dxa"/>
              <w:bottom w:w="70" w:type="dxa"/>
              <w:left w:w="115" w:type="dxa"/>
              <w:right w:w="115" w:type="dxa"/>
            </w:tcMar>
            <w:shd w:fill="DCE8EC"/>
          </w:tcPr>
          <w:p>
            <w:pPr>
              <w:keepNext w:val="0"/>
              <w:widowControl/>
              <w:spacing w:after="60"/>
              <w:jc w:val="start"/>
              <w:bidi w:val="1"/>
            </w:pPr>
            <w:r>
              <w:rPr>
                <w:rFonts w:ascii="Noto Naskh Arabic" w:hAnsi="Noto Naskh Arabic" w:cs="Noto Naskh Arabic" w:eastAsia="Noto Naskh Arabic"/>
                <w:b/>
                <w:sz w:val="26"/>
                <w:rtl w:val="1"/>
                <w:szCs w:val="26"/>
              </w:rPr>
              <w:t>الف۔ اسلامی تہذیب اور مغرب: دونوں سمتوں میں تبادلۂ اثرات</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Shared human foundations; translation and transmission; medicine and philosophy; later European influence; distinctions between influence and similarity.</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مشترک انسانی بنیادیں؛ تراجم اور منتقلیِ علوم؛ طب اور فلسفہ؛ بعد کے یورپی اثرات؛ اثرپذیری اور محض مماثلت میں فرق۔</w:t>
            </w:r>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001 | Peoples, tribes and moral worth</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001 | اقوام، قبائل اور اخلاقی قدر</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يَـٰٓأَيُّهَا ٱلنَّاسُ إِنَّا خَلَقْنَـٰكُم مِّن ذَكَرٍۢ وَأُنثَىٰ وَجَعَلْنَـٰكُمْ شُعُوبًۭا وَقَبَآئِلَ لِتَعَارَفُوٓا۟ ۚ إِنَّ أَكْرَمَكُمْ عِندَ ٱللَّهِ أَتْقَىٰكُمْ ۚ إِنَّ ٱللَّهَ عَلِيمٌ خَبِيرٌۭ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O mankind! Lo! We have created you male and female, and have made you nations and tribes that ye may know one another. Lo! the noblest of you, in the sight of Allah, is the best in conduct. Lo! Allah is Knower, Aware.</w:t>
            </w:r>
          </w:p>
          <w:p>
            <w:pPr>
              <w:keepNext/>
              <w:widowControl/>
              <w:spacing w:after="60"/>
              <w:jc w:val="left"/>
              <w:bidi w:val="0"/>
            </w:pPr>
            <w:r>
              <w:rPr>
                <w:rFonts w:ascii="Calibri" w:hAnsi="Calibri" w:cs="Calibri" w:eastAsia="Calibri"/>
                <w:b w:val="0"/>
                <w:sz w:val="18"/>
              </w:rPr>
              <w:t>Source: Qur’an, Al-Hujurat (49), 13.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Provides an ethical foundation for cross-cultural recognition; it does not itself document any historical transfer of science.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لوگو! ہم نے تم کو ایک مرد اور ایک عورت سے پیدا کیا اور تمہاری قومیں اور قبیلے بنائے۔ تاکہ ایک دوسرے کو شناخت کرو۔ اور خدا کے نزدیک تم میں زیادہ عزت والا وہ ہے جو زیادہ پرہیزگار ہے۔ بےشک خدا سب کچھ جاننے والا (اور) سب سے خبردار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الحجرات (49)، آیت 13۔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باہمی تہذیبی شناخت کی اخلاقی بنیاد فراہم کرتی ہے؛ یہ آیت بذاتِ خود سائنسی علوم کی کسی تاریخی منتقلی کا ثبوت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002 | Linguistic and human diversity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002 | لسانی اور انسانی تنوع</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وَمِنۡ ءَايَٰتِهِۦ خَلۡقُ ٱلسَّمَٰوَٰتِ وَٱلۡأَرۡضِ وَٱخۡتِلَٰفُ أَلۡسِنَتِكُمۡ وَأَلۡوَٰنِكُمۡۚ إِنَّ فِي ذَٰلِكَ لَأٓيَٰتٖ لِّلۡعَٰلِمِينَ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And of His signs is the creation of the heavens and the earth, and the difference of your languages and colours. Lo! herein indeed are portents for men of knowledge.</w:t>
            </w:r>
          </w:p>
          <w:p>
            <w:pPr>
              <w:keepNext/>
              <w:widowControl/>
              <w:spacing w:after="60"/>
              <w:jc w:val="left"/>
              <w:bidi w:val="0"/>
            </w:pPr>
            <w:r>
              <w:rPr>
                <w:rFonts w:ascii="Calibri" w:hAnsi="Calibri" w:cs="Calibri" w:eastAsia="Calibri"/>
                <w:b w:val="0"/>
                <w:sz w:val="18"/>
              </w:rPr>
              <w:t>Source: Qur’an, Ar-Rum (30), 22.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Diversity is presented as a sign to be understood, not evidence of the innate superiority of a civilization.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4">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اسی کے نشانات (اور تصرفات) میں سے ہے آسمانوں اور زمین کا پیدا کرنا اور تمہاری زبانوں اور رنگوں کا جدا جدا ہونا۔ اہلِ دانش کے لیے ان (باتوں) میں (بہت سی) نشانیاں ہیں</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الروم (30)، آیت 22۔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تنوع کو سمجھنے کے لیے ایک نشانی قرار دیا گیا ہے، کسی تہذیب کی پیدائشی برتری کی دلیل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4">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003 | Reading, writing and learning</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003 | قراءت، کتابت اور علم</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ٱقْرَأْ بِٱسْمِ رَبِّكَ ٱلَّذِى خَلَقَ ١ خَلَقَ ٱلْإِنسَـٰنَ مِنْ عَلَقٍ ٢ ٱقْرَأْ وَرَبُّكَ ٱلْأَكْرَمُ ٣ ٱلَّذِى عَلَّمَ بِٱلْقَلَمِ ٤ عَلَّمَ ٱلْإِنسَـٰنَ مَا لَمْ يَعْلَمْ ٥</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Read: In the name of thy Lord Who createth,</w:t>
              <w:br/>
              <w:t>Createth man from a clot.</w:t>
              <w:br/>
              <w:t>Read: And thy Lord is the Most Bounteous,</w:t>
              <w:br/>
              <w:t>Who teacheth by the pen,</w:t>
              <w:br/>
              <w:t>Teacheth man that which he knew not.</w:t>
            </w:r>
          </w:p>
          <w:p>
            <w:pPr>
              <w:keepNext/>
              <w:widowControl/>
              <w:spacing w:after="60"/>
              <w:jc w:val="left"/>
              <w:bidi w:val="0"/>
            </w:pPr>
            <w:r>
              <w:rPr>
                <w:rFonts w:ascii="Calibri" w:hAnsi="Calibri" w:cs="Calibri" w:eastAsia="Calibri"/>
                <w:b w:val="0"/>
                <w:sz w:val="18"/>
              </w:rPr>
              <w:t>Source: Qur’an, Al-‘Alaq (96), 1-5.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 foundational passage for the religious valuation of learning. Claims about later institutions require separate historical evidence.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5">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(اے محمدﷺ) اپنے پروردگار کا نام لے کر پڑھو جس نے (عالم کو) پیدا کیا</w:t>
              <w:br/>
              <w:t>جس نے انسان کو خون کی پھٹکی سے بنایا</w:t>
              <w:br/>
              <w:t>پڑھو اور تمہارا پروردگار بڑا کریم ہے</w:t>
              <w:br/>
              <w:t>جس نے قلم کے ذریعے سے علم سکھایا</w:t>
              <w:br/>
              <w:t>اور انسان کو وہ باتیں سکھائیں جس کا اس کو علم نہ تھا</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العلق (96)، آیت 1-5۔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علم کی دینی قدر کے لیے بنیادی عبارت؛ بعد کے علمی اداروں کے متعلق دعووں کے لیے الگ تاریخی شواہد ضروری 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5">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004 | Continuing the search for knowledge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004 | علم میں اضافے کی طلب</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وَقُل رَّبِّ زِدۡنِي عِلۡمٗا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 — contiguous excerpt</w:t>
            </w:r>
          </w:p>
          <w:p>
            <w:pPr>
              <w:keepNext/>
              <w:widowControl/>
              <w:spacing w:after="60"/>
              <w:jc w:val="left"/>
              <w:bidi w:val="0"/>
            </w:pPr>
            <w:r>
              <w:rPr>
                <w:rFonts w:ascii="Calibri" w:hAnsi="Calibri" w:cs="Calibri" w:eastAsia="Calibri"/>
                <w:b w:val="0"/>
                <w:sz w:val="20"/>
              </w:rPr>
              <w:t>and say: My Lord! Increase me in knowledge.</w:t>
            </w:r>
          </w:p>
          <w:p>
            <w:pPr>
              <w:keepNext/>
              <w:widowControl/>
              <w:spacing w:after="60"/>
              <w:jc w:val="left"/>
              <w:bidi w:val="0"/>
            </w:pPr>
            <w:r>
              <w:rPr>
                <w:rFonts w:ascii="Calibri" w:hAnsi="Calibri" w:cs="Calibri" w:eastAsia="Calibri"/>
                <w:b w:val="0"/>
                <w:sz w:val="18"/>
              </w:rPr>
              <w:t>Source: Qur’an, Ta-Ha (20), 114.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Closing contiguous excerpt. The whole verse concerns receiving revelation without haste; lifelong learning is a wider application.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6">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 — مسلسل اقتباس</w:t>
            </w:r>
          </w:p>
          <w:p>
            <w:pPr>
              <w:keepNext/>
              <w:widowControl/>
              <w:spacing w:after="60"/>
              <w:jc w:val="start"/>
              <w:bidi w:val="1"/>
            </w:pPr>
            <w:r>
              <w:rPr>
                <w:rFonts w:ascii="Noto Naskh Arabic" w:hAnsi="Noto Naskh Arabic" w:cs="Noto Naskh Arabic" w:eastAsia="Noto Naskh Arabic"/>
                <w:b w:val="0"/>
                <w:sz w:val="22"/>
                <w:rtl w:val="1"/>
                <w:szCs w:val="22"/>
              </w:rPr>
              <w:t>اور دعا کرو کہ میرے پروردگار مجھے اور زیادہ علم دے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طٰہٰ (20)، آیت 114۔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آیت کے آخر کا مسلسل اقتباس۔ پوری آیت میں وحی لینے میں جلدی سے ممانعت ہے؛ مسلسل حصولِ علم اس کا وسیع تر اطلاق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6">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005 | Knowledge with spiritual responsibility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005 | روحانی ذمہ داری کے ساتھ علم</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قُلۡ هَلۡ يَسۡتَوِي ٱلَّذِينَ يَعۡلَمُونَ وَٱلَّذِينَ لَا يَعۡلَمُونَۗ إِنَّمَا يَتَذَكَّرُ أُوْلُواْ ٱلۡأَلۡبَٰبِ</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 — contiguous excerpt</w:t>
            </w:r>
          </w:p>
          <w:p>
            <w:pPr>
              <w:keepNext/>
              <w:widowControl/>
              <w:spacing w:after="60"/>
              <w:jc w:val="left"/>
              <w:bidi w:val="0"/>
            </w:pPr>
            <w:r>
              <w:rPr>
                <w:rFonts w:ascii="Calibri" w:hAnsi="Calibri" w:cs="Calibri" w:eastAsia="Calibri"/>
                <w:b w:val="0"/>
                <w:sz w:val="20"/>
              </w:rPr>
              <w:t>Say (unto them, O Muhammad): Are those who know equal with those who know not? But only men of understanding will pay heed.</w:t>
            </w:r>
          </w:p>
          <w:p>
            <w:pPr>
              <w:keepNext/>
              <w:widowControl/>
              <w:spacing w:after="60"/>
              <w:jc w:val="left"/>
              <w:bidi w:val="0"/>
            </w:pPr>
            <w:r>
              <w:rPr>
                <w:rFonts w:ascii="Calibri" w:hAnsi="Calibri" w:cs="Calibri" w:eastAsia="Calibri"/>
                <w:b w:val="0"/>
                <w:sz w:val="18"/>
              </w:rPr>
              <w:t>Source: Qur’an, Az-Zumar (39), 9.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The excerpt follows a description of devotion and concern for the Hereafter; do not reduce it to a claim about technical expertise alone.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7">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 — مسلسل اقتباس</w:t>
            </w:r>
          </w:p>
          <w:p>
            <w:pPr>
              <w:keepNext/>
              <w:widowControl/>
              <w:spacing w:after="60"/>
              <w:jc w:val="start"/>
              <w:bidi w:val="1"/>
            </w:pPr>
            <w:r>
              <w:rPr>
                <w:rFonts w:ascii="Noto Naskh Arabic" w:hAnsi="Noto Naskh Arabic" w:cs="Noto Naskh Arabic" w:eastAsia="Noto Naskh Arabic"/>
                <w:b w:val="0"/>
                <w:sz w:val="22"/>
                <w:rtl w:val="1"/>
                <w:szCs w:val="22"/>
              </w:rPr>
              <w:t>کہو بھلا جو لوگ علم رکھتے ہیں اور جو نہیں رکھتے دونوں برابر ہوسکتے ہیں؟ (اور) نصیحت تو وہی پکڑتے ہیں جو عقلمند ہیں</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الزمر (39)، آیت 9۔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یہ اقتباس عبادت اور آخرت کی فکر کے بیان کے بعد ہے؛ اسے صرف فنی مہارت کی برتری کا بیان نہ بنایا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7">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006 | Common human origin and obligations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006 | مشترک انسانی اصل اور ذمہ داریاں</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يَـٰٓأَيُّهَا ٱلنَّاسُ ٱتَّقُوا۟ رَبَّكُمُ ٱلَّذِى خَلَقَكُم مِّن نَّفْسٍۢ وَٰحِدَةٍۢ وَخَلَقَ مِنْهَا زَوْجَهَا وَبَثَّ مِنْهُمَا رِجَالًۭا كَثِيرًۭا وَنِسَآءًۭ</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 — contiguous excerpt</w:t>
            </w:r>
          </w:p>
          <w:p>
            <w:pPr>
              <w:keepNext/>
              <w:widowControl/>
              <w:spacing w:after="60"/>
              <w:jc w:val="left"/>
              <w:bidi w:val="0"/>
            </w:pPr>
            <w:r>
              <w:rPr>
                <w:rFonts w:ascii="Calibri" w:hAnsi="Calibri" w:cs="Calibri" w:eastAsia="Calibri"/>
                <w:b w:val="0"/>
                <w:sz w:val="20"/>
              </w:rPr>
              <w:t>O mankind! Be careful of your duty to your Lord Who created you from a single soul and from it created its mate and from them twain hath spread abroad a multitude of men and women.</w:t>
            </w:r>
          </w:p>
          <w:p>
            <w:pPr>
              <w:keepNext/>
              <w:widowControl/>
              <w:spacing w:after="60"/>
              <w:jc w:val="left"/>
              <w:bidi w:val="0"/>
            </w:pPr>
            <w:r>
              <w:rPr>
                <w:rFonts w:ascii="Calibri" w:hAnsi="Calibri" w:cs="Calibri" w:eastAsia="Calibri"/>
                <w:b w:val="0"/>
                <w:sz w:val="18"/>
              </w:rPr>
              <w:t>Source: Qur’an, An-Nisa (4), 1.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Opening contiguous excerpt links common descent with responsibility; the remainder reinforces accountability and kinship.</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8">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 — مسلسل اقتباس</w:t>
            </w:r>
          </w:p>
          <w:p>
            <w:pPr>
              <w:keepNext/>
              <w:widowControl/>
              <w:spacing w:after="60"/>
              <w:jc w:val="start"/>
              <w:bidi w:val="1"/>
            </w:pPr>
            <w:r>
              <w:rPr>
                <w:rFonts w:ascii="Noto Naskh Arabic" w:hAnsi="Noto Naskh Arabic" w:cs="Noto Naskh Arabic" w:eastAsia="Noto Naskh Arabic"/>
                <w:b w:val="0"/>
                <w:sz w:val="22"/>
                <w:rtl w:val="1"/>
                <w:szCs w:val="22"/>
              </w:rPr>
              <w:t>لوگو اپنے پروردگار سے ڈرو جس نے تم کو ایک شخص سے پیدا کیا (یعنی اول) اس سے اس کا جوڑا بنایا۔ پھر ان دونوں سے کثرت سے مرد وعورت (پیدا کرکے روئے زمین پر) پھیلا دیئے۔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النساء (4)، آیت 1۔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ابتدائی مسلسل اقتباس مشترک نسب کو ذمہ داری سے جوڑتا ہے؛ بقیہ آیت احتساب اور رشتہ داری پر زور دیتی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8">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007 | Human learning and its faculties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007 | انسانی اکتسابِ علم اور اس کی صلاحیتیں</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وَٱللَّهُ أَخۡرَجَكُم مِّنۢ بُطُونِ أُمَّهَٰتِكُمۡ لَا تَعۡلَمُونَ شَيۡـٔٗا وَجَعَلَ لَكُمُ ٱلسَّمۡعَ وَٱلۡأَبۡصَٰرَ وَٱلۡأَفۡـِٔدَةَ لَعَلَّكُمۡ تَشۡكُرُونَ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And Allah brought you forth from the wombs of your mothers knowing nothing, and gave you hearing and sight and hearts that haply ye might give thanks.</w:t>
            </w:r>
          </w:p>
          <w:p>
            <w:pPr>
              <w:keepNext/>
              <w:widowControl/>
              <w:spacing w:after="60"/>
              <w:jc w:val="left"/>
              <w:bidi w:val="0"/>
            </w:pPr>
            <w:r>
              <w:rPr>
                <w:rFonts w:ascii="Calibri" w:hAnsi="Calibri" w:cs="Calibri" w:eastAsia="Calibri"/>
                <w:b w:val="0"/>
                <w:sz w:val="18"/>
              </w:rPr>
              <w:t>Source: Qur’an, An-Nahl (16), 78.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Links capacities for learning with gratitude; not a historical claim about a particular scientific institution.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9">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خدا ہی نے تم کو تمہاری ماؤں کے شکم سے پیدا کیا کہ تم کچھ نہیں جانتے تھے۔ اور اس نے تم کو کان اور آنکھیں اور دل (اور اُن کے علاوہ اور) اعضا بخشے تاکہ تم شکر کرو</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النحل (16)، آیت 78۔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علم کی صلاحیتوں کو شکر سے جوڑتی ہے؛ کسی مخصوص سائنسی ادارے کا تاریخی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9">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008 | Observation of creation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008 | تخلیق کا مشاہدہ</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قُلۡ سِيرُواْ فِي ٱلۡأَرۡضِ فَٱنظُرُواْ كَيۡفَ بَدَأَ ٱلۡخَلۡقَۚ ثُمَّ ٱللَّهُ يُنشِئُ ٱلنَّشۡأَةَ ٱلۡأٓخِرَةَۚ إِنَّ ٱللَّهَ عَلَىٰ كُلِّ شَيۡءٖ قَدِيرٞ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Say (O Muhammad): Travel in the land and see how He originated creation, then Allah bringeth forth the later growth. Lo! Allah is Able to do all things.</w:t>
            </w:r>
          </w:p>
          <w:p>
            <w:pPr>
              <w:keepNext/>
              <w:widowControl/>
              <w:spacing w:after="60"/>
              <w:jc w:val="left"/>
              <w:bidi w:val="0"/>
            </w:pPr>
            <w:r>
              <w:rPr>
                <w:rFonts w:ascii="Calibri" w:hAnsi="Calibri" w:cs="Calibri" w:eastAsia="Calibri"/>
                <w:b w:val="0"/>
                <w:sz w:val="18"/>
              </w:rPr>
              <w:t>Source: Qur’an, Al-Ankabut (29), 20.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Observation serves the verse’s argument about creation and resurrection; modern scientific applications must be distinguished.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20">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کہہ دو کہ ملک میں چلو پھرو اور دیکھو کہ اس نے کس طرح خلقت کو پہلی دفعہ پیدا کیا ہے پھر خدا ہی پچھلی پیدائش پیدا کرے گا۔ بےشک خدا ہر چیز پر قادر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العنکبوت (29)، آیت 20۔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مشاہدہ تخلیق اور دوبارہ پیدائش کے قرآنی استدلال کا حصہ ہے؛ جدید سائنسی اطلاق الگ واضح کیا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20">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009 | Reflection on creation joined with remembrance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009 | تخلیق میں غور اور یادِ الٰہی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إِنَّ فِى خَلْقِ ٱلسَّمَـٰوَٰتِ وَٱلْأَرْضِ وَٱخْتِلَـٰفِ ٱلَّيْلِ وَٱلنَّهَارِ لَـَٔايَـٰتٍۢ لِّأُو۟لِى ٱلْأَلْبَـٰبِ ١٩٠ ٱلَّذِينَ يَذْكُرُونَ ٱللَّهَ قِيَـٰمًۭا وَقُعُودًۭا وَعَلَىٰ جُنُوبِهِمْ وَيَتَفَكَّرُونَ فِى خَلْقِ ٱلسَّمَـٰوَٰتِ وَٱلْأَرْضِ رَبَّنَا مَا خَلَقْتَ هَـٰذَا بَـٰطِلًۭا سُبْحَـٰنَكَ فَقِنَا عَذَابَ ٱلنَّارِ ١٩١</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Lo! In the creation of the heavens and the earth and (in) the difference of night and day are tokens (of His Sovereignty) for men of understanding,</w:t>
              <w:br/>
              <w:t>Such as remember Allah, standing, sitting, and reclining, and consider the creation of the heavens and the earth, (and say): Our Lord! Thou createdst not this in vain. Glory be to Thee! Preserve us from the doom of Fire.</w:t>
            </w:r>
          </w:p>
          <w:p>
            <w:pPr>
              <w:keepNext/>
              <w:widowControl/>
              <w:spacing w:after="60"/>
              <w:jc w:val="left"/>
              <w:bidi w:val="0"/>
            </w:pPr>
            <w:r>
              <w:rPr>
                <w:rFonts w:ascii="Calibri" w:hAnsi="Calibri" w:cs="Calibri" w:eastAsia="Calibri"/>
                <w:b w:val="0"/>
                <w:sz w:val="18"/>
              </w:rPr>
              <w:t>Source: Qur’an, Al Imran (3), 190-191.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Relates inquiry to moral and spiritual purpose; it is not a claim that a particular modern scientific discovery is stated in these verses.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21">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بے شک آسمانوں اور زمین کی پیدائش اور رات اور دن کے بدل بدل کے آنے جانے میں عقل والوں کے لیے نشانیاں ہیں</w:t>
              <w:br/>
              <w:t>جو کھڑے اور بیٹھے اور لیٹے (ہر حال میں) خدا کو یاد کرتے اور آسمان اور زمین کی پیدائش میں غور کرتے (اور کہتے ہیں) کہ اے پروردگار! تو نے اس (مخلوق) کو بے فائدہ نہیں پیدا کیا تو پاک ہے تو (قیامت کے دن) ہمیں دوزخ کے عذاب سے بچائیو</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آل عمران (3)، آیت 190-191۔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فکر و تحقیق کو اخلاقی اور روحانی مقصد سے مربوط کرتی ہے؛ کسی متعین جدید سائنسی دریافت کے ان آیات میں مذکور ہونے کا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21">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010 | Humility between peoples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010 | اقوام کے مابین تواضع</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«وَإِنَّ اللهَ أَوْحَى إِلَيَّ أَنْ تَوَاضَعُوا حَتَّى لَا يَفْخَرَ أَحَدٌ عَلَى أَحَدٍ، وَلَا يَبْغِي أَحَدٌ عَلَى أَحَدٍ».</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"And verily, Allah revealed to me that you must be humble, so that no one boasts of oneself before another or oppresses another."</w:t>
            </w:r>
          </w:p>
          <w:p>
            <w:pPr>
              <w:keepNext/>
              <w:widowControl/>
              <w:spacing w:after="60"/>
              <w:jc w:val="left"/>
              <w:bidi w:val="0"/>
            </w:pPr>
            <w:r>
              <w:rPr>
                <w:rFonts w:ascii="Calibri" w:hAnsi="Calibri" w:cs="Calibri" w:eastAsia="Calibri"/>
                <w:b w:val="0"/>
                <w:sz w:val="18"/>
              </w:rPr>
              <w:t>Source: Iyad ibn Himar. Sahih Muslim 2865. Arabic and established translations: HadeethEnc, record 5497. Numbering follows that record.</w:t>
            </w:r>
          </w:p>
          <w:p>
            <w:pPr>
              <w:keepNext/>
              <w:widowControl/>
              <w:spacing w:after="60"/>
              <w:jc w:val="left"/>
              <w:bidi w:val="0"/>
            </w:pPr>
            <w:r>
              <w:rPr>
                <w:rFonts w:ascii="Calibri" w:hAnsi="Calibri" w:cs="Calibri" w:eastAsia="Calibri"/>
                <w:b w:val="0"/>
                <w:sz w:val="18"/>
              </w:rPr>
              <w:t>Status: Sahih according to the source classification. Minor version-order difference explicitly identified.</w:t>
            </w:r>
          </w:p>
          <w:p>
            <w:pPr>
              <w:keepNext/>
              <w:widowControl/>
              <w:spacing w:after="60"/>
              <w:jc w:val="left"/>
              <w:bidi w:val="0"/>
            </w:pPr>
            <w:r>
              <w:rPr>
                <w:rFonts w:ascii="Calibri" w:hAnsi="Calibri" w:cs="Calibri" w:eastAsia="Calibri"/>
                <w:b w:val="0"/>
                <w:sz w:val="19"/>
              </w:rPr>
              <w:t>Relevance: An excerpt from a longer sermon. The accessed Urdu version reverses the order of the two concluding prohibitions; its wording is preserved.</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22">
              <w:r>
                <w:rPr>
                  <w:rFonts w:ascii="Calibri" w:hAnsi="Calibri" w:cs="Calibri"/>
                  <w:sz w:val="18"/>
                  <w:szCs w:val="20"/>
                  <w:color w:val="18576B"/>
                </w:rPr>
                <w:t>Verify 1</w:t>
              </w:r>
            </w:hyperlink>
            <w:r>
              <w:rPr>
                <w:rFonts w:ascii="Calibri" w:hAnsi="Calibri" w:cs="Calibri" w:eastAsia="Calibri"/>
                <w:b w:val="0"/>
                <w:sz w:val="18"/>
              </w:rPr>
              <w:t xml:space="preserve">  ·  </w:t>
            </w:r>
            <w:hyperlink r:id="rId23">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الله تعالی نے مجھ پر وحی نازل کی ہے کہ تواضع اختیار کرو یہاں تک کہ تم میں سے کوئی کسی پر ظلم نہ کرے اور نہ ہی کوئی کسی پر فخر کرے</w:t>
            </w:r>
          </w:p>
          <w:p>
            <w:pPr>
              <w:keepNext/>
              <w:widowControl/>
              <w:spacing w:after="60"/>
              <w:jc w:val="start"/>
              <w:bidi w:val="1"/>
            </w:pPr>
            <w:r>
              <w:rPr>
                <w:rFonts w:ascii="Noto Naskh Arabic" w:hAnsi="Noto Naskh Arabic" w:cs="Noto Naskh Arabic" w:eastAsia="Noto Naskh Arabic"/>
                <w:b w:val="0"/>
                <w:sz w:val="20"/>
                <w:rtl w:val="1"/>
                <w:szCs w:val="20"/>
              </w:rPr>
              <w:t>ماخذ: عیاض بن حمار رضی اللہ عنہ۔ صحیح مسلم 2865۔ عربی متن اور مستند ترجموں کا ماخذ: موسوعۃ الاحادیث، اندراج 5497۔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حیثیت: ماخذ کی درجہ بندی کے مطابق صحیح۔ متن یا روایت کی متعلقہ توضیح مناسبت کے نوٹ میں موجود ہے۔</w:t>
            </w:r>
          </w:p>
          <w:p>
            <w:pPr>
              <w:keepNext/>
              <w:widowControl/>
              <w:spacing w:after="60"/>
              <w:jc w:val="start"/>
              <w:bidi w:val="1"/>
            </w:pPr>
            <w:r>
              <w:rPr>
                <w:rFonts w:ascii="Noto Naskh Arabic" w:hAnsi="Noto Naskh Arabic" w:cs="Noto Naskh Arabic" w:eastAsia="Noto Naskh Arabic"/>
                <w:b w:val="0"/>
                <w:sz w:val="21"/>
                <w:rtl w:val="1"/>
                <w:szCs w:val="21"/>
              </w:rPr>
              <w:t>مناسبت: طویل خطبے کا اقتباس۔ دیکھے گئے اردو نسخے میں آخری دو ممانعتوں کی ترتیب الٹ ہے؛ اس کے اصل الفاظ برقرار رکھے گئے 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22">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23">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011 | Technical experience and religious instruction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011 | فنی تجربہ اور دینی ہدایت</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أَنْتُمْ أَعْلَمُ بِأَمْرِ دُنْيَاكُمْ</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 — contiguous excerpt</w:t>
            </w:r>
          </w:p>
          <w:p>
            <w:pPr>
              <w:keepNext/>
              <w:widowControl/>
              <w:spacing w:after="60"/>
              <w:jc w:val="left"/>
              <w:bidi w:val="0"/>
            </w:pPr>
            <w:r>
              <w:rPr>
                <w:rFonts w:ascii="Calibri" w:hAnsi="Calibri" w:cs="Calibri" w:eastAsia="Calibri"/>
                <w:b w:val="0"/>
                <w:sz w:val="20"/>
              </w:rPr>
              <w:t>You have better knowledge (of a technical skill) in the affairs of the world.</w:t>
            </w:r>
          </w:p>
          <w:p>
            <w:pPr>
              <w:keepNext/>
              <w:widowControl/>
              <w:spacing w:after="60"/>
              <w:jc w:val="left"/>
              <w:bidi w:val="0"/>
            </w:pPr>
            <w:r>
              <w:rPr>
                <w:rFonts w:ascii="Calibri" w:hAnsi="Calibri" w:cs="Calibri" w:eastAsia="Calibri"/>
                <w:b w:val="0"/>
                <w:sz w:val="18"/>
              </w:rPr>
              <w:t>Source: Sahih Muslim 2363, Kitab al-Fada’il, chapter 38, Book 43 Hadith 186 in Sunnah.com numbering. Arabic chain names Aishah and Anas; the displayed English introduction names Anas. English wording: Sunnah.com. No verified Urdu translation reproduced.</w:t>
            </w:r>
          </w:p>
          <w:p>
            <w:pPr>
              <w:keepNext/>
              <w:widowControl/>
              <w:spacing w:after="60"/>
              <w:jc w:val="left"/>
              <w:bidi w:val="0"/>
            </w:pPr>
            <w:r>
              <w:rPr>
                <w:rFonts w:ascii="Calibri" w:hAnsi="Calibri" w:cs="Calibri" w:eastAsia="Calibri"/>
                <w:b w:val="0"/>
                <w:sz w:val="18"/>
              </w:rPr>
              <w:t>Status: Sahih Muslim; Arabic and English checked; Urdu translation could not be verified.</w:t>
            </w:r>
          </w:p>
          <w:p>
            <w:pPr>
              <w:keepNext/>
              <w:widowControl/>
              <w:spacing w:after="60"/>
              <w:jc w:val="left"/>
              <w:bidi w:val="0"/>
            </w:pPr>
            <w:r>
              <w:rPr>
                <w:rFonts w:ascii="Calibri" w:hAnsi="Calibri" w:cs="Calibri" w:eastAsia="Calibri"/>
                <w:b w:val="0"/>
                <w:sz w:val="19"/>
              </w:rPr>
              <w:t>Relevance: Closing sentence of the date-palm pollination report. Its technical context should not be converted into an unrestricted claim about all worldly conduct.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24">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 — مسلسل اقتباس</w:t>
            </w:r>
          </w:p>
          <w:p>
            <w:pPr>
              <w:keepNext/>
              <w:widowControl/>
              <w:spacing w:after="60"/>
              <w:jc w:val="start"/>
              <w:bidi w:val="1"/>
            </w:pPr>
            <w:r>
              <w:rPr>
                <w:rFonts w:ascii="Noto Naskh Arabic" w:hAnsi="Noto Naskh Arabic" w:cs="Noto Naskh Arabic" w:eastAsia="Noto Naskh Arabic"/>
                <w:b w:val="0"/>
                <w:sz w:val="22"/>
                <w:rtl w:val="1"/>
                <w:szCs w:val="22"/>
              </w:rPr>
              <w:t>اس اقتباس کا مصدقہ مطبوعہ اردو ترجمہ دستیاب نہیں ہو سکا؛ خود ساختہ ترجمہ شامل نہیں کیا گیا۔</w:t>
            </w:r>
          </w:p>
          <w:p>
            <w:pPr>
              <w:keepNext/>
              <w:widowControl/>
              <w:spacing w:after="60"/>
              <w:jc w:val="start"/>
              <w:bidi w:val="1"/>
            </w:pPr>
            <w:r>
              <w:rPr>
                <w:rFonts w:ascii="Noto Naskh Arabic" w:hAnsi="Noto Naskh Arabic" w:cs="Noto Naskh Arabic" w:eastAsia="Noto Naskh Arabic"/>
                <w:b w:val="0"/>
                <w:sz w:val="20"/>
                <w:rtl w:val="1"/>
                <w:szCs w:val="20"/>
              </w:rPr>
              <w:t>ماخذ: صحیح مسلم 2363، کتاب الفضائل، باب 38؛ سُنّہ ڈاٹ کام کی نمبرنگ میں کتاب 43، حدیث 186۔ عربی سند میں عائشہ اور انس رضی اللہ عنہما؛ انگریزی تعارف میں انس رضی اللہ عنہ۔ انگریزی عبارت: سُنّہ ڈاٹ کام۔ مصدقہ اردو ترجمہ درج نہیں۔</w:t>
            </w:r>
          </w:p>
          <w:p>
            <w:pPr>
              <w:keepNext/>
              <w:widowControl/>
              <w:spacing w:after="60"/>
              <w:jc w:val="start"/>
              <w:bidi w:val="1"/>
            </w:pPr>
            <w:r>
              <w:rPr>
                <w:rFonts w:ascii="Noto Naskh Arabic" w:hAnsi="Noto Naskh Arabic" w:cs="Noto Naskh Arabic" w:eastAsia="Noto Naskh Arabic"/>
                <w:b w:val="0"/>
                <w:sz w:val="20"/>
                <w:rtl w:val="1"/>
                <w:szCs w:val="20"/>
              </w:rPr>
              <w:t>حیثیت: متعلقہ صحیح مجموعے یا درج شدہ ماخذ کے مطابق صحیح۔ عربی اور انگریزی کی جانچ ہوئی؛ اردو ترجمے کی تصدیق نہیں ہو سکی۔</w:t>
            </w:r>
          </w:p>
          <w:p>
            <w:pPr>
              <w:keepNext/>
              <w:widowControl/>
              <w:spacing w:after="60"/>
              <w:jc w:val="start"/>
              <w:bidi w:val="1"/>
            </w:pPr>
            <w:r>
              <w:rPr>
                <w:rFonts w:ascii="Noto Naskh Arabic" w:hAnsi="Noto Naskh Arabic" w:cs="Noto Naskh Arabic" w:eastAsia="Noto Naskh Arabic"/>
                <w:b w:val="0"/>
                <w:sz w:val="21"/>
                <w:rtl w:val="1"/>
                <w:szCs w:val="21"/>
              </w:rPr>
              <w:t>مناسبت: کھجور کی تلقیح والی روایت کا آخری جملہ۔ فنی سیاق کو تمام دنیوی طرزِ عمل کے بارے میں غیر محدود دعوے میں تبدیل نہ کیا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24">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012 | Lineage is not spiritual superiority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012 | نسب روحانی برتری نہیں</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Ibn Kathir interprets peoples and tribes through shared human descent and distinguishes genealogical recognition from excellence through piety.</w:t>
            </w:r>
          </w:p>
          <w:p>
            <w:pPr>
              <w:keepNext/>
              <w:widowControl/>
              <w:spacing w:after="60"/>
              <w:jc w:val="left"/>
              <w:bidi w:val="0"/>
            </w:pPr>
            <w:r>
              <w:rPr>
                <w:rFonts w:ascii="Calibri" w:hAnsi="Calibri" w:cs="Calibri" w:eastAsia="Calibri"/>
                <w:b w:val="0"/>
                <w:sz w:val="18"/>
              </w:rPr>
              <w:t>Source: Ibn Kathir, Tafsir on Qur’an 49:13, English abridged digital text.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An interpretive source, distinct from the verse itself.</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25">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کثیر اقوام و قبائل کو مشترک انسانی نسب کے تناظر میں سمجھاتے ہیں اور نسبی شناخت کو تقویٰ کی فضیلت سے الگ رکھتے ہیں۔</w:t>
            </w:r>
          </w:p>
          <w:p>
            <w:pPr>
              <w:keepNext/>
              <w:widowControl/>
              <w:spacing w:after="60"/>
              <w:jc w:val="start"/>
              <w:bidi w:val="1"/>
            </w:pPr>
            <w:r>
              <w:rPr>
                <w:rFonts w:ascii="Noto Naskh Arabic" w:hAnsi="Noto Naskh Arabic" w:cs="Noto Naskh Arabic" w:eastAsia="Noto Naskh Arabic"/>
                <w:b w:val="0"/>
                <w:sz w:val="20"/>
                <w:rtl w:val="1"/>
                <w:szCs w:val="20"/>
              </w:rPr>
              <w:t>ماخذ: ابن کثیر، تفسیر آیت 49:13، مختصر انگریزی برقی متن۔</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یہ تفسیری ماخذ ہے، خود آیت سے الگ۔</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25">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013 | Observation and the argument for resurrection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013 | مشاہدہ اور بعث بعد الموت کا استدلال</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Ibn Kathir reads 29:19–23 as an argument from observed creation to God’s power to restore life.</w:t>
            </w:r>
          </w:p>
          <w:p>
            <w:pPr>
              <w:keepNext/>
              <w:widowControl/>
              <w:spacing w:after="60"/>
              <w:jc w:val="left"/>
              <w:bidi w:val="0"/>
            </w:pPr>
            <w:r>
              <w:rPr>
                <w:rFonts w:ascii="Calibri" w:hAnsi="Calibri" w:cs="Calibri" w:eastAsia="Calibri"/>
                <w:b w:val="0"/>
                <w:sz w:val="18"/>
              </w:rPr>
              <w:t>Source: Ibn Kathir, Tafsir 29:19–23, “The Evidence for Life after Death,” English abridgment.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passage concerns resurrection, not a ready-made modern scientific theory.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26">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کثیر آیات 29:19–23 میں مشاہدۂ تخلیق سے دوبارہ زندگی دینے کی الٰہی قدرت پر استدلال بیان کرتے ہیں۔</w:t>
            </w:r>
          </w:p>
          <w:p>
            <w:pPr>
              <w:keepNext/>
              <w:widowControl/>
              <w:spacing w:after="60"/>
              <w:jc w:val="start"/>
              <w:bidi w:val="1"/>
            </w:pPr>
            <w:r>
              <w:rPr>
                <w:rFonts w:ascii="Noto Naskh Arabic" w:hAnsi="Noto Naskh Arabic" w:cs="Noto Naskh Arabic" w:eastAsia="Noto Naskh Arabic"/>
                <w:b w:val="0"/>
                <w:sz w:val="20"/>
                <w:rtl w:val="1"/>
                <w:szCs w:val="20"/>
              </w:rPr>
              <w:t>ماخذ: ابن کثیر، تفسیر 29:19–23، «مرنے کے بعد زندگی کی دلیل»، انگریزی اختصار۔</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اصل موضوع بعث بعد الموت ہے، کوئی تیار شدہ جدید سائنسی نظریہ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26">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014 | Reflecting on nature as theological reasoning</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014 | فطرت میں غور بطور الٰہیاتی استدلال</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Ibn Kathir’s discussion of 3:190–194 treats the order of creation and recurring natural changes as signs for reflective minds.</w:t>
            </w:r>
          </w:p>
          <w:p>
            <w:pPr>
              <w:keepNext/>
              <w:widowControl/>
              <w:spacing w:after="60"/>
              <w:jc w:val="left"/>
              <w:bidi w:val="0"/>
            </w:pPr>
            <w:r>
              <w:rPr>
                <w:rFonts w:ascii="Calibri" w:hAnsi="Calibri" w:cs="Calibri" w:eastAsia="Calibri"/>
                <w:b w:val="0"/>
                <w:sz w:val="18"/>
              </w:rPr>
              <w:t>Source: Ibn Kathir, Tafsir 3:190–194, “The Proofs of Tawhid,” English abridgment.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Distinguishes the religious value of reflection from claims of historical scientific priority.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2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کثیر آیات 3:190–194 کی تفسیر میں نظامِ تخلیق اور قدرتی تغیرات کو غور کرنے والی عقلوں کے لیے نشانیاں قرار دیتے ہیں۔</w:t>
            </w:r>
          </w:p>
          <w:p>
            <w:pPr>
              <w:keepNext/>
              <w:widowControl/>
              <w:spacing w:after="60"/>
              <w:jc w:val="start"/>
              <w:bidi w:val="1"/>
            </w:pPr>
            <w:r>
              <w:rPr>
                <w:rFonts w:ascii="Noto Naskh Arabic" w:hAnsi="Noto Naskh Arabic" w:cs="Noto Naskh Arabic" w:eastAsia="Noto Naskh Arabic"/>
                <w:b w:val="0"/>
                <w:sz w:val="20"/>
                <w:rtl w:val="1"/>
                <w:szCs w:val="20"/>
              </w:rPr>
              <w:t>ماخذ: ابن کثیر، تفسیر 3:190–194، «توحید کے دلائل»، انگریزی اختصار۔</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غور و فکر کی دینی قدر اور تاریخِ سائنس میں اولیت کے دعووں میں فرق واضح کرتا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2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015 | Greek–Syriac–Arabic medical translation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015 | یونانی، سریانی اور عربی طبی ترجمہ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The catalogue traces Galen’s On the Usefulness of the Parts through a Syriac version, Hubaysh’s Arabic translation and Hunayn’s revision.</w:t>
            </w:r>
          </w:p>
          <w:p>
            <w:pPr>
              <w:keepNext/>
              <w:widowControl/>
              <w:spacing w:after="60"/>
              <w:jc w:val="left"/>
              <w:bidi w:val="0"/>
            </w:pPr>
            <w:r>
              <w:rPr>
                <w:rFonts w:ascii="Calibri" w:hAnsi="Calibri" w:cs="Calibri" w:eastAsia="Calibri"/>
                <w:b w:val="0"/>
                <w:sz w:val="18"/>
              </w:rPr>
              <w:t>Source: National Library of Medicine, Islamic Medical Manuscripts, “Galen,” MS A 30.1, introductory description.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documented transmission chain; the institutional catalogue, not the manuscript itself, was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28">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فہرست جالینوس کی کتاب منافع الاعضاء کی منتقلی کو سریانی نسخے، حبیش کے عربی ترجمے اور حنین کی نظرثانی سے جوڑتی ہے۔</w:t>
            </w:r>
          </w:p>
          <w:p>
            <w:pPr>
              <w:keepNext/>
              <w:widowControl/>
              <w:spacing w:after="60"/>
              <w:jc w:val="start"/>
              <w:bidi w:val="1"/>
            </w:pPr>
            <w:r>
              <w:rPr>
                <w:rFonts w:ascii="Noto Naskh Arabic" w:hAnsi="Noto Naskh Arabic" w:cs="Noto Naskh Arabic" w:eastAsia="Noto Naskh Arabic"/>
                <w:b w:val="0"/>
                <w:sz w:val="20"/>
                <w:rtl w:val="1"/>
                <w:szCs w:val="20"/>
              </w:rPr>
              <w:t>ماخذ: قومی کتب خانۂ طب، اسلامی طبی مخطوطات، «جالینوس»، مخطوطہ A 30.1، ابتدائی تعارف۔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علوم کی منتقلی کا متعین سلسلہ؛ ادارے کی فہرست دیکھی گئی ہے، اصل مخطوطہ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28">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016 | Ibn Sina in Latin medical teaching</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016 | لاطینی طبی تدریس میں ابن سینا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The NLM overview describes the Canon’s Latin translation and extensive manuscript and printed circulation in European medicine.</w:t>
            </w:r>
          </w:p>
          <w:p>
            <w:pPr>
              <w:keepNext/>
              <w:widowControl/>
              <w:spacing w:after="60"/>
              <w:jc w:val="left"/>
              <w:bidi w:val="0"/>
            </w:pPr>
            <w:r>
              <w:rPr>
                <w:rFonts w:ascii="Calibri" w:hAnsi="Calibri" w:cs="Calibri" w:eastAsia="Calibri"/>
                <w:b w:val="0"/>
                <w:sz w:val="18"/>
              </w:rPr>
              <w:t>Source: National Library of Medicine, “Medieval Islam,” paragraph on Avicenna’s Canon.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Institutional historical account; no particular Latin edition was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29">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قومی کتب خانۂ طب کا تعارف یورپی طب میں قانون کے لاطینی ترجمے اور مخطوط و مطبوعہ صورت میں وسیع اشاعت کا ذکر کرتا ہے۔</w:t>
            </w:r>
          </w:p>
          <w:p>
            <w:pPr>
              <w:keepNext/>
              <w:widowControl/>
              <w:spacing w:after="60"/>
              <w:jc w:val="start"/>
              <w:bidi w:val="1"/>
            </w:pPr>
            <w:r>
              <w:rPr>
                <w:rFonts w:ascii="Noto Naskh Arabic" w:hAnsi="Noto Naskh Arabic" w:cs="Noto Naskh Arabic" w:eastAsia="Noto Naskh Arabic"/>
                <w:b w:val="0"/>
                <w:sz w:val="20"/>
                <w:rtl w:val="1"/>
                <w:szCs w:val="20"/>
              </w:rPr>
              <w:t>ماخذ: قومی کتب خانۂ طب، «قرونِ وسطیٰ کا اسلام»، ابن سینا کے قانون سے متعلق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ادارے کا تاریخی بیان؛ کسی مخصوص لاطینی ایڈیشن کا معائنہ نہیں کیا گیا۔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29">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017 | European bloodletting imagery in a Persian manuscript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017 | فارسی مخطوطے میں یورپی فصدی نقشہ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The catalogue identifies a Persian-labelled bloodletting figure, on a loose leaf in MS P 5, as derived from late-medieval European models.</w:t>
            </w:r>
          </w:p>
          <w:p>
            <w:pPr>
              <w:keepNext/>
              <w:widowControl/>
              <w:spacing w:after="60"/>
              <w:jc w:val="left"/>
              <w:bidi w:val="0"/>
            </w:pPr>
            <w:r>
              <w:rPr>
                <w:rFonts w:ascii="Calibri" w:hAnsi="Calibri" w:cs="Calibri" w:eastAsia="Calibri"/>
                <w:b w:val="0"/>
                <w:sz w:val="18"/>
              </w:rPr>
              <w:t>Source: NLM, “Medical Monographs 6,” MS P 5, folio A, anatomical drawings.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specific example of influence toward a Muslim scholarly setting; dating of the added drawing is approximate.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0">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فہرست مخطوطہ P 5 کے ایک الگ ورق پر فارسی ناموں والے فصدی نقشے کو اواخرِ قرونِ وسطیٰ کے یورپی نمونوں سے ماخوذ بتاتی ہے۔</w:t>
            </w:r>
          </w:p>
          <w:p>
            <w:pPr>
              <w:keepNext/>
              <w:widowControl/>
              <w:spacing w:after="60"/>
              <w:jc w:val="start"/>
              <w:bidi w:val="1"/>
            </w:pPr>
            <w:r>
              <w:rPr>
                <w:rFonts w:ascii="Noto Naskh Arabic" w:hAnsi="Noto Naskh Arabic" w:cs="Noto Naskh Arabic" w:eastAsia="Noto Naskh Arabic"/>
                <w:b w:val="0"/>
                <w:sz w:val="20"/>
                <w:rtl w:val="1"/>
                <w:szCs w:val="20"/>
              </w:rPr>
              <w:t>ماخذ: قومی کتب خانۂ طب، «طبی تصانیف ۶»، مخطوطہ P 5، ورق A، تشریحی نقشے۔</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مسلم علمی ماحول کی طرف اثرپذیری کی متعین مثال؛ اضافی نقشے کی تاریخ تخمینی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0">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018 | Vesalian forms in Indo-Persian anatomy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018 | ہند فارسی تشریح الاعضاء میں ویسیلیائی صورتیں</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The catalogue identifies European anatomical conventions in six added illustrations, including skeletons related to Vesalian models.</w:t>
            </w:r>
          </w:p>
          <w:p>
            <w:pPr>
              <w:keepNext/>
              <w:widowControl/>
              <w:spacing w:after="60"/>
              <w:jc w:val="left"/>
              <w:bidi w:val="0"/>
            </w:pPr>
            <w:r>
              <w:rPr>
                <w:rFonts w:ascii="Calibri" w:hAnsi="Calibri" w:cs="Calibri" w:eastAsia="Calibri"/>
                <w:b w:val="0"/>
                <w:sz w:val="18"/>
              </w:rPr>
              <w:t>Source: NLM, “Medical Monographs 6,” MS P 20, item 2, folios 554b–559a; skeletons 558b–559a.</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Transmission may have been indirect through later atlases; the catalogue does not establish direct copying from Vesalius.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0">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فہرست چھ اضافی تصویروں میں یورپی تشریحی اسالیب کی نشان دہی کرتی ہے، جن میں ویسیلیائی نمونوں سے متعلق ڈھانچے بھی ہیں۔</w:t>
            </w:r>
          </w:p>
          <w:p>
            <w:pPr>
              <w:keepNext/>
              <w:widowControl/>
              <w:spacing w:after="60"/>
              <w:jc w:val="start"/>
              <w:bidi w:val="1"/>
            </w:pPr>
            <w:r>
              <w:rPr>
                <w:rFonts w:ascii="Noto Naskh Arabic" w:hAnsi="Noto Naskh Arabic" w:cs="Noto Naskh Arabic" w:eastAsia="Noto Naskh Arabic"/>
                <w:b w:val="0"/>
                <w:sz w:val="20"/>
                <w:rtl w:val="1"/>
                <w:szCs w:val="20"/>
              </w:rPr>
              <w:t>ماخذ: قومی کتب خانۂ طب، «طبی تصانیف ۶»، مخطوطہ P 20، جزو ۲، اوراق 554b–559a؛ ڈھانچے 558b–559a۔</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منتقلی بعد کے اطلسوں کے ذریعے بالواسطہ بھی ہو سکتی ہے؛ فہرست ویسیلیس سے براہِ راست نقل ثابت نہیں کرتی۔</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0">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019 | European prints and Mughal pictorial technique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019 | یورپی مطبوعہ تصاویر اور مغلیہ مصوری</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Sardar identifies European prints as sources for modeling and spatial recession in Mughal painting.</w:t>
            </w:r>
          </w:p>
          <w:p>
            <w:pPr>
              <w:keepNext/>
              <w:widowControl/>
              <w:spacing w:after="60"/>
              <w:jc w:val="left"/>
              <w:bidi w:val="0"/>
            </w:pPr>
            <w:r>
              <w:rPr>
                <w:rFonts w:ascii="Calibri" w:hAnsi="Calibri" w:cs="Calibri" w:eastAsia="Calibri"/>
                <w:b w:val="0"/>
                <w:sz w:val="18"/>
              </w:rPr>
              <w:t>Source: Marika Sardar, “Europe and the Islamic World, 1600–1800,” Metropolitan Museum of Art, 1 October 2004, paragraph on European paintings and engravings.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Specific artistic borrowing, not a claim that Mughal painting was merely derivative.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1">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سردار مغلیہ مصوری میں حجمی تشکیل اور مکانی گہرائی کے لیے یورپی مطبوعہ تصویروں سے استفادے کی نشان دہی کرتی ہیں۔</w:t>
            </w:r>
          </w:p>
          <w:p>
            <w:pPr>
              <w:keepNext/>
              <w:widowControl/>
              <w:spacing w:after="60"/>
              <w:jc w:val="start"/>
              <w:bidi w:val="1"/>
            </w:pPr>
            <w:r>
              <w:rPr>
                <w:rFonts w:ascii="Noto Naskh Arabic" w:hAnsi="Noto Naskh Arabic" w:cs="Noto Naskh Arabic" w:eastAsia="Noto Naskh Arabic"/>
                <w:b w:val="0"/>
                <w:sz w:val="20"/>
                <w:rtl w:val="1"/>
                <w:szCs w:val="20"/>
              </w:rPr>
              <w:t>ماخذ: ماریکا سردار، «یورپ اور اسلامی دنیا، ۱۶۰۰–۱۸۰۰»، میٹروپولیٹن میوزیم، ۱ اکتوبر ۲۰۰۴، یورپی مصوری اور کندہ تصویروں کا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متعین فنی استفادہ؛ مغلیہ مصوری کو محض نقل قرار دینا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1">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020 | French Baroque forms in Ottoman architecture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020 | عثمانی تعمیرات میں فرانسیسی باروک صورتیں</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Sardar describes the adaptation of French Baroque ornament in eighteenth-century Ottoman architecture.</w:t>
            </w:r>
          </w:p>
          <w:p>
            <w:pPr>
              <w:keepNext/>
              <w:widowControl/>
              <w:spacing w:after="60"/>
              <w:jc w:val="left"/>
              <w:bidi w:val="0"/>
            </w:pPr>
            <w:r>
              <w:rPr>
                <w:rFonts w:ascii="Calibri" w:hAnsi="Calibri" w:cs="Calibri" w:eastAsia="Calibri"/>
                <w:b w:val="0"/>
                <w:sz w:val="18"/>
              </w:rPr>
              <w:t>Source: Sardar, “Europe and the Islamic World, 1600–1800,” paragraph on eighteenth-century Ottoman architecture.</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Influence toward a Muslim setting, distinct from the Mughal print example.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1">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سردار اٹھارہویں صدی کی عثمانی تعمیرات میں فرانسیسی باروک آرائش کی تطبیق بیان کرتی ہیں۔</w:t>
            </w:r>
          </w:p>
          <w:p>
            <w:pPr>
              <w:keepNext/>
              <w:widowControl/>
              <w:spacing w:after="60"/>
              <w:jc w:val="start"/>
              <w:bidi w:val="1"/>
            </w:pPr>
            <w:r>
              <w:rPr>
                <w:rFonts w:ascii="Noto Naskh Arabic" w:hAnsi="Noto Naskh Arabic" w:cs="Noto Naskh Arabic" w:eastAsia="Noto Naskh Arabic"/>
                <w:b w:val="0"/>
                <w:sz w:val="20"/>
                <w:rtl w:val="1"/>
                <w:szCs w:val="20"/>
              </w:rPr>
              <w:t>ماخذ: سردار، «یورپ اور اسلامی دنیا، ۱۶۰۰–۱۸۰۰»، اٹھارہویں صدی کی عثمانی تعمیرات کا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مسلم ماحول کی طرف اثرپذیری؛ مغلیہ مطبوعہ تصاویر کی مثال سے جدا۔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1">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021 | Trade, conquest and unequal exchange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021 | تجارت، فتح اور غیر مساوی تبادلہ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The essay distinguishes commercial and artistic exchange from later European military and colonial expansion.</w:t>
            </w:r>
          </w:p>
          <w:p>
            <w:pPr>
              <w:keepNext/>
              <w:widowControl/>
              <w:spacing w:after="60"/>
              <w:jc w:val="left"/>
              <w:bidi w:val="0"/>
            </w:pPr>
            <w:r>
              <w:rPr>
                <w:rFonts w:ascii="Calibri" w:hAnsi="Calibri" w:cs="Calibri" w:eastAsia="Calibri"/>
                <w:b w:val="0"/>
                <w:sz w:val="18"/>
              </w:rPr>
              <w:t>Source: Sardar, “Europe and the Islamic World, 1600–1800,” concluding paragraphs on European expansion.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Prevents reducing all encounters to either harmonious borrowing or conflict.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1">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مضمون تجارتی و فنی تبادلے اور بعد کی یورپی عسکری و نوآبادیاتی توسیع میں فرق واضح کرتا ہے۔</w:t>
            </w:r>
          </w:p>
          <w:p>
            <w:pPr>
              <w:keepNext/>
              <w:widowControl/>
              <w:spacing w:after="60"/>
              <w:jc w:val="start"/>
              <w:bidi w:val="1"/>
            </w:pPr>
            <w:r>
              <w:rPr>
                <w:rFonts w:ascii="Noto Naskh Arabic" w:hAnsi="Noto Naskh Arabic" w:cs="Noto Naskh Arabic" w:eastAsia="Noto Naskh Arabic"/>
                <w:b w:val="0"/>
                <w:sz w:val="20"/>
                <w:rtl w:val="1"/>
                <w:szCs w:val="20"/>
              </w:rPr>
              <w:t>ماخذ: سردار، «یورپ اور اسلامی دنیا، ۱۶۰۰–۱۸۰۰»، یورپی توسیع سے متعلق اختتامی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تمام تعلقات کو صرف خوش گوار استفادے یا صرف تصادم تک محدود کرنے سے روکتا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1">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022 | Venice as a channel of material exchange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022 | مادی ثقافت کے تبادلے میں وینس کا کردار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The authors connect Venetian artistic adaptation with sustained trade in Islamic textiles, metalwork, glass and other luxury objects.</w:t>
            </w:r>
          </w:p>
          <w:p>
            <w:pPr>
              <w:keepNext/>
              <w:widowControl/>
              <w:spacing w:after="60"/>
              <w:jc w:val="left"/>
              <w:bidi w:val="0"/>
            </w:pPr>
            <w:r>
              <w:rPr>
                <w:rFonts w:ascii="Calibri" w:hAnsi="Calibri" w:cs="Calibri" w:eastAsia="Calibri"/>
                <w:b w:val="0"/>
                <w:sz w:val="18"/>
              </w:rPr>
              <w:t>Source: Elizabeth Marwell, Trinita Kennedy and Stefano Carboni, “Venice and the Islamic World, 828–1797,” Metropolitan Museum of Art, 2007, discussion of imports and artistic adaptation.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curator essay was read; books listed in its bibliography are not counted as separately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2">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مصنفین وینس کی فنی تطبیق کو اسلامی منسوجات، دھاتی اشیا، شیشے اور دیگر نفیس مصنوعات کی مسلسل تجارت سے جوڑتے ہیں۔</w:t>
            </w:r>
          </w:p>
          <w:p>
            <w:pPr>
              <w:keepNext/>
              <w:widowControl/>
              <w:spacing w:after="60"/>
              <w:jc w:val="start"/>
              <w:bidi w:val="1"/>
            </w:pPr>
            <w:r>
              <w:rPr>
                <w:rFonts w:ascii="Noto Naskh Arabic" w:hAnsi="Noto Naskh Arabic" w:cs="Noto Naskh Arabic" w:eastAsia="Noto Naskh Arabic"/>
                <w:b w:val="0"/>
                <w:sz w:val="20"/>
                <w:rtl w:val="1"/>
                <w:szCs w:val="20"/>
              </w:rPr>
              <w:t>ماخذ: الزبتھ مارویل، ترینیتا کینیڈی اور سٹیفانو کاربونی، «وینس اور اسلامی دنیا، ۸۲۸–۱۷۹۷»، میٹروپولیٹن میوزیم، ۲۰۰۷، درآمدات اور فنی تطبیق کی بحث۔</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کیوریٹرز کا مضمون پڑھا گیا؛ اس کی کتابیات کو الگ مطالعہ شدہ کتب شمار نہیں کیا گیا۔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2">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023 | Al-Razi’s clinical compilation in Latin Europe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023 | لاطینی یورپ میں رازی کا طبی مجموعہ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The NLM catalogue identifies Faraj ben Salim’s 1279 Latin translation of al-Razi’s al-Hawi as Continens and describes its circulation and influence in Europe.</w:t>
            </w:r>
          </w:p>
          <w:p>
            <w:pPr>
              <w:keepNext/>
              <w:widowControl/>
              <w:spacing w:after="60"/>
              <w:jc w:val="left"/>
              <w:bidi w:val="0"/>
            </w:pPr>
            <w:r>
              <w:rPr>
                <w:rFonts w:ascii="Calibri" w:hAnsi="Calibri" w:cs="Calibri" w:eastAsia="Calibri"/>
                <w:b w:val="0"/>
                <w:sz w:val="18"/>
              </w:rPr>
              <w:t>Source: National Library of Medicine, Islamic Medical Manuscripts, Encyclopedias (E2–E4), introductory account of Kitab al-Hawi fi al-tibb.</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source describes a posthumously assembled working compilation; it should not be misrepresented as a finished modern-style encyclopedia personally edited by al-Razi.</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3">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قومی کتب خانۂ طب کی فہرست، ۱۲۷۹ کے فرج بن سالم کے لاطینی ترجمے کو رازی کی الحاوی کا Continens کے نام سے تعارف کراتی اور یورپ میں اس کے اثر کا ذکر کرتی ہے۔</w:t>
            </w:r>
          </w:p>
          <w:p>
            <w:pPr>
              <w:keepNext/>
              <w:widowControl/>
              <w:spacing w:after="60"/>
              <w:jc w:val="start"/>
              <w:bidi w:val="1"/>
            </w:pPr>
            <w:r>
              <w:rPr>
                <w:rFonts w:ascii="Noto Naskh Arabic" w:hAnsi="Noto Naskh Arabic" w:cs="Noto Naskh Arabic" w:eastAsia="Noto Naskh Arabic"/>
                <w:b w:val="0"/>
                <w:sz w:val="20"/>
                <w:rtl w:val="1"/>
                <w:szCs w:val="20"/>
              </w:rPr>
              <w:t>ماخذ: قومی کتب خانۂ طب، اسلامی طبی مخطوطات، دائرۃ المعارف E2–E4، کتاب الحاوی فی الطب کا ابتدائی تعارف۔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ماخذ اسے وفات کے بعد جمع شدہ عملی یادداشتوں کا مجموعہ بتاتا ہے؛ اسے رازی کی اپنی مرتب کردہ جدید طرز کی حتمی دائرۃ المعارف نہ کہا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3">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024 | Islamic carpets as evidence in European painting</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024 | یورپی مصوری میں اسلامی قالین بطور شہادت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Walter Denny explains that depictions of imported Islamic carpets in European paintings supply evidence for carpet history; painter-names later became labels for particular carpet groups.</w:t>
            </w:r>
          </w:p>
          <w:p>
            <w:pPr>
              <w:keepNext/>
              <w:widowControl/>
              <w:spacing w:after="60"/>
              <w:jc w:val="left"/>
              <w:bidi w:val="0"/>
            </w:pPr>
            <w:r>
              <w:rPr>
                <w:rFonts w:ascii="Calibri" w:hAnsi="Calibri" w:cs="Calibri" w:eastAsia="Calibri"/>
                <w:b w:val="0"/>
                <w:sz w:val="18"/>
              </w:rPr>
              <w:t>Source: Walter B. Denny, “Islamic Carpets in European Paintings,” Metropolitan Museum of Art, October 2011, opening paragraphs.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Material circulation and visual evidence, not proof that the European painters themselves produced the carpets.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4">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والٹر ڈینی بتاتے ہیں کہ یورپی تصویروں میں درآمد شدہ اسلامی قالینوں کی صورتیں تاریخِ قالین کا ماخذ ہیں؛ بعد میں بعض مصوروں کے نام قالینوں کی اقسام کے نام بن گئے۔</w:t>
            </w:r>
          </w:p>
          <w:p>
            <w:pPr>
              <w:keepNext/>
              <w:widowControl/>
              <w:spacing w:after="60"/>
              <w:jc w:val="start"/>
              <w:bidi w:val="1"/>
            </w:pPr>
            <w:r>
              <w:rPr>
                <w:rFonts w:ascii="Noto Naskh Arabic" w:hAnsi="Noto Naskh Arabic" w:cs="Noto Naskh Arabic" w:eastAsia="Noto Naskh Arabic"/>
                <w:b w:val="0"/>
                <w:sz w:val="20"/>
                <w:rtl w:val="1"/>
                <w:szCs w:val="20"/>
              </w:rPr>
              <w:t>ماخذ: والٹر بی ڈینی، «یورپی مصوری میں اسلامی قالین»، میٹروپولیٹن میوزیم آف آرٹ، اکتوبر ۲۰۱۱، ابتدائی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اشیا کی گردش اور بصری شواہد؛ یہ ثبوت نہیں کہ خود یورپی مصور ان قالینوں کے بنانے والے تھے۔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4">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025 | Ceramic knowledge from Islamic Spain to Italy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025 | اسلامی اسپین سے اٹلی تک علمِ سفال گری</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Jessie McNab identifies Italian maiolica as developing techniques learned from Islamic Spain while explicitly stating that the individual introducer to Italy is unknown.</w:t>
            </w:r>
          </w:p>
          <w:p>
            <w:pPr>
              <w:keepNext/>
              <w:widowControl/>
              <w:spacing w:after="60"/>
              <w:jc w:val="left"/>
              <w:bidi w:val="0"/>
            </w:pPr>
            <w:r>
              <w:rPr>
                <w:rFonts w:ascii="Calibri" w:hAnsi="Calibri" w:cs="Calibri" w:eastAsia="Calibri"/>
                <w:b w:val="0"/>
                <w:sz w:val="18"/>
              </w:rPr>
              <w:t>Source: Jessie McNab, “Maiolica in the Renaissance,” Metropolitan Museum of Art, October 2002, paragraph beginning “Florence led the way.”</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useful model for stating verified transmission without fabricating a named inventor or intermediary.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5">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جیسی میک نیب اطالوی مایولیکا کی ترقی کو اسلامی اسپین سے سیکھے گئے طریقوں سے جوڑتی ہیں، مگر اٹلی میں طریقہ متعارف کرانے والے فرد کو صراحتاً نامعلوم بتاتی ہیں۔</w:t>
            </w:r>
          </w:p>
          <w:p>
            <w:pPr>
              <w:keepNext/>
              <w:widowControl/>
              <w:spacing w:after="60"/>
              <w:jc w:val="start"/>
              <w:bidi w:val="1"/>
            </w:pPr>
            <w:r>
              <w:rPr>
                <w:rFonts w:ascii="Noto Naskh Arabic" w:hAnsi="Noto Naskh Arabic" w:cs="Noto Naskh Arabic" w:eastAsia="Noto Naskh Arabic"/>
                <w:b w:val="0"/>
                <w:sz w:val="20"/>
                <w:rtl w:val="1"/>
                <w:szCs w:val="20"/>
              </w:rPr>
              <w:t>ماخذ: جیسی میک نیب، «نشاۃ ثانیہ میں مایولیکا»، میٹروپولیٹن میوزیم آف آرٹ، اکتوبر ۲۰۰۲، فلورنس کی پیش قدمی سے شروع ہونے والا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منتقلی کے مصدقہ بیان کی مثال، جس میں کسی موجد یا واسطے کا نام گھڑا نہیں گیا۔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5">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026 | Competition and adaptation within shared ceramic markets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026 | مشترک سفالی منڈیوں میں مقابلہ اور موافقت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The Met’s Valencian bowl catalogue describes the later popularity of Italian Renaissance maiolica and Spanish workshops adopting its pictorial forms, after earlier Hispano-Moresque exports.</w:t>
            </w:r>
          </w:p>
          <w:p>
            <w:pPr>
              <w:keepNext/>
              <w:widowControl/>
              <w:spacing w:after="60"/>
              <w:jc w:val="left"/>
              <w:bidi w:val="0"/>
            </w:pPr>
            <w:r>
              <w:rPr>
                <w:rFonts w:ascii="Calibri" w:hAnsi="Calibri" w:cs="Calibri" w:eastAsia="Calibri"/>
                <w:b w:val="0"/>
                <w:sz w:val="18"/>
              </w:rPr>
              <w:t>Source: Metropolitan Museum of Art, Bowl, Spanish, Valencia, 16th century, object 53.225.74, catalogue description, final sentences.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Shows changing directions of demand and style within a shared market; the catalogue, not a physical examination of the object, was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6">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میٹ کی والنسیا کے پیالے کی فہرست پہلے ہسپانوی اسلامی برآمدات کے بعد اطالوی مایولیکا کی مقبولیت اور ہسپانوی کارخانوں کے اس کے تصویری اسالیب اپنانے کو بیان کرتی ہے۔</w:t>
            </w:r>
          </w:p>
          <w:p>
            <w:pPr>
              <w:keepNext/>
              <w:widowControl/>
              <w:spacing w:after="60"/>
              <w:jc w:val="start"/>
              <w:bidi w:val="1"/>
            </w:pPr>
            <w:r>
              <w:rPr>
                <w:rFonts w:ascii="Noto Naskh Arabic" w:hAnsi="Noto Naskh Arabic" w:cs="Noto Naskh Arabic" w:eastAsia="Noto Naskh Arabic"/>
                <w:b w:val="0"/>
                <w:sz w:val="20"/>
                <w:rtl w:val="1"/>
                <w:szCs w:val="20"/>
              </w:rPr>
              <w:t>ماخذ: میٹروپولیٹن میوزیم آف آرٹ، پیالہ، اسپین، والنسیا، سولھویں صدی، شے 53.225.74، فہرستی بیان کے آخری جملے۔</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مشترک منڈی میں طلب اور اسلوب کی بدلتی سمتیں؛ فہرست دیکھی گئی، شے کا بالمشافہ معائنہ نہیں کیا گیا۔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6">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027 | Negotiated adoption of Ottoman Turkish printing</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027 | عثمانی ترکی طباعت کا مشاورت سے اختیار کرنا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Beydilli describes Müteferrika’s 1726 case for cheaper educational books and the 1727 authorisation involving scholarly proofreaders and endorsements.</w:t>
            </w:r>
          </w:p>
          <w:p>
            <w:pPr>
              <w:keepNext/>
              <w:widowControl/>
              <w:spacing w:after="60"/>
              <w:jc w:val="left"/>
              <w:bidi w:val="0"/>
            </w:pPr>
            <w:r>
              <w:rPr>
                <w:rFonts w:ascii="Calibri" w:hAnsi="Calibri" w:cs="Calibri" w:eastAsia="Calibri"/>
                <w:b w:val="0"/>
                <w:sz w:val="18"/>
              </w:rPr>
              <w:t>Source: Kemal Beydilli, Müteferrika Matbaası, TDV İslâm Ansiklopedisi, 2019; opening paragraphs on the 1726 memorandum and 1727 authorisation.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scholarly historical article, not the original authorisation. It complicates a blanket religion-versus-printing account; this was not the first press of every language in Ottoman lands.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بے دلّی متفرقہ کی ۱۷۲۶ کی سستی تعلیمی کتابوں کے حق میں تحریر اور ۱۷۲۷ کی اجازت بیان کرتے ہیں، جس میں علما کی تصحیح اور تائیدی تحریریں شامل تھیں۔</w:t>
            </w:r>
          </w:p>
          <w:p>
            <w:pPr>
              <w:keepNext/>
              <w:widowControl/>
              <w:spacing w:after="60"/>
              <w:jc w:val="start"/>
              <w:bidi w:val="1"/>
            </w:pPr>
            <w:r>
              <w:rPr>
                <w:rFonts w:ascii="Noto Naskh Arabic" w:hAnsi="Noto Naskh Arabic" w:cs="Noto Naskh Arabic" w:eastAsia="Noto Naskh Arabic"/>
                <w:b w:val="0"/>
                <w:sz w:val="20"/>
                <w:rtl w:val="1"/>
                <w:szCs w:val="20"/>
              </w:rPr>
              <w:t>ماخذ: کمال بے دلّی، Müteferrika Matbaası، ٹی ڈی وی اسلام انسائیکلوپیڈیا، ۲۰۱۹؛ ۱۷۲۶ کی تحریر اور ۱۷۲۷ کی اجازت والے ابتدائی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علمی تاریخی مقالہ، اصل اجازت نامہ نہیں۔ یہ مذہب بمقابلہ طباعت کی سادہ تعبیر کو پیچیدہ بناتا ہے؛ عثمانی علاقوں کی ہر زبان کا پہلا مطبع مراد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028 | Exact science and religious apologetics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028 | قطعی علوم اور مذہبی دفاع</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Al-Ghazali distinguishes mathematical demonstrations from metaphysical conclusions and warns that rejecting demonstrable astronomy can harm religion.</w:t>
            </w:r>
          </w:p>
          <w:p>
            <w:pPr>
              <w:keepNext/>
              <w:widowControl/>
              <w:spacing w:after="60"/>
              <w:jc w:val="left"/>
              <w:bidi w:val="0"/>
            </w:pPr>
            <w:r>
              <w:rPr>
                <w:rFonts w:ascii="Calibri" w:hAnsi="Calibri" w:cs="Calibri" w:eastAsia="Calibri"/>
                <w:b w:val="0"/>
                <w:sz w:val="18"/>
              </w:rPr>
              <w:t>Source: Al-Ghazali, al-Munqidh min al-dalal, “Divisions of the Philosophic Sciences,” (1) Mathematics; English e-text at ghazali.org.</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Read his warnings as well as his acceptance of demonstrations; this is not unrestricted endorsement of every philosophical claim.</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8">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غزالی ریاضی کے قطعی دلائل کو مابعد الطبیعیاتی نتائج سے الگ کرتے ہیں اور قابلِ اثبات فلکیات کے انکار کو دین کے لیے نقصان دہ بتاتے ہیں۔</w:t>
            </w:r>
          </w:p>
          <w:p>
            <w:pPr>
              <w:keepNext/>
              <w:widowControl/>
              <w:spacing w:after="60"/>
              <w:jc w:val="start"/>
              <w:bidi w:val="1"/>
            </w:pPr>
            <w:r>
              <w:rPr>
                <w:rFonts w:ascii="Noto Naskh Arabic" w:hAnsi="Noto Naskh Arabic" w:cs="Noto Naskh Arabic" w:eastAsia="Noto Naskh Arabic"/>
                <w:b w:val="0"/>
                <w:sz w:val="20"/>
                <w:rtl w:val="1"/>
                <w:szCs w:val="20"/>
              </w:rPr>
              <w:t>ماخذ: امام غزالی، المنقذ من الضلال، «فلسفیانہ علوم کی تقسیم»، (۱) ریاضی؛ ghazali.org کا انگریزی متن۔</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قطعی دلائل کی قبولیت کے ساتھ ان کی تنبیہات بھی ملحوظ رہیں؛ یہ ہر فلسفیانہ دعوے کی غیر مشروط تائید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8">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029 | Logic as a shared intellectual instrument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029 | منطق بطور مشترک علمی وسیلہ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In the separate subsection on logic, al-Ghazali treats definitions, syllogisms and conditions of proof as tools also used by theologians.</w:t>
            </w:r>
          </w:p>
          <w:p>
            <w:pPr>
              <w:keepNext/>
              <w:widowControl/>
              <w:spacing w:after="60"/>
              <w:jc w:val="left"/>
              <w:bidi w:val="0"/>
            </w:pPr>
            <w:r>
              <w:rPr>
                <w:rFonts w:ascii="Calibri" w:hAnsi="Calibri" w:cs="Calibri" w:eastAsia="Calibri"/>
                <w:b w:val="0"/>
                <w:sz w:val="18"/>
              </w:rPr>
              <w:t>Source: Al-Ghazali, al-Munqidh min al-dalal, “Divisions of the Philosophic Sciences,” (2) Logic; accessed English e-text.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Supports a qualified account of adopting intellectual methods across traditions.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8">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منطق کے الگ ذیلی حصے میں غزالی تعریف، قیاس اور شرائطِ دلیل کو ایسے وسائل قرار دیتے ہیں جو متکلمین بھی استعمال کرتے ہیں۔</w:t>
            </w:r>
          </w:p>
          <w:p>
            <w:pPr>
              <w:keepNext/>
              <w:widowControl/>
              <w:spacing w:after="60"/>
              <w:jc w:val="start"/>
              <w:bidi w:val="1"/>
            </w:pPr>
            <w:r>
              <w:rPr>
                <w:rFonts w:ascii="Noto Naskh Arabic" w:hAnsi="Noto Naskh Arabic" w:cs="Noto Naskh Arabic" w:eastAsia="Noto Naskh Arabic"/>
                <w:b w:val="0"/>
                <w:sz w:val="20"/>
                <w:rtl w:val="1"/>
                <w:szCs w:val="20"/>
              </w:rPr>
              <w:t>ماخذ: امام غزالی، المنقذ من الضلال، «فلسفیانہ علوم کی تقسیم»، (۲) منطق؛ دیکھا گیا انگریزی برقی متن۔</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مختلف علمی روایتوں سے طریقِ استدلال اخذ کرنے کے محتاط بیان میں مفید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8">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030 | Learning from earlier non-Muslim thinkers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030 | سابق غیر مسلم مفکرین سے استفادہ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Rushd argues that qualified investigators should examine earlier thinkers, accept demonstrable truths and identify errors rather than prohibit their books indiscriminately.</w:t>
            </w:r>
          </w:p>
          <w:p>
            <w:pPr>
              <w:keepNext/>
              <w:widowControl/>
              <w:spacing w:after="60"/>
              <w:jc w:val="left"/>
              <w:bidi w:val="0"/>
            </w:pPr>
            <w:r>
              <w:rPr>
                <w:rFonts w:ascii="Calibri" w:hAnsi="Calibri" w:cs="Calibri" w:eastAsia="Calibri"/>
                <w:b w:val="0"/>
                <w:sz w:val="18"/>
              </w:rPr>
              <w:t>Source: Ibn Rushd, Fasl al-maqal, translator’s Chapter I, passage on predecessors; George F. Hourani, On the Harmony of Religion and Philosophy, Luzac, 1976 e-text.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An attributed juristic-philosophical position, not a consensus of all Muslim schools.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9">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رشد کے مطابق اہل محققین سابق مفکرین کی تحقیق دیکھیں، ثابت شدہ حقائق قبول کریں اور غلطیوں کی نشان دہی کریں، نہ کہ ان کی کتابوں پر عمومی پابندی لگائیں۔</w:t>
            </w:r>
          </w:p>
          <w:p>
            <w:pPr>
              <w:keepNext/>
              <w:widowControl/>
              <w:spacing w:after="60"/>
              <w:jc w:val="start"/>
              <w:bidi w:val="1"/>
            </w:pPr>
            <w:r>
              <w:rPr>
                <w:rFonts w:ascii="Noto Naskh Arabic" w:hAnsi="Noto Naskh Arabic" w:cs="Noto Naskh Arabic" w:eastAsia="Noto Naskh Arabic"/>
                <w:b w:val="0"/>
                <w:sz w:val="20"/>
                <w:rtl w:val="1"/>
                <w:szCs w:val="20"/>
              </w:rPr>
              <w:t>ماخذ: ابن رشد، فصل المقال، مترجم کا باب اول، سابقین سے استفادے کی عبارت؛ جارج ایف حورانی، On the Harmony of Religion and Philosophy، لوزاک، ۱۹۷۶ کا برقی متن۔</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یہ منسوب فقہی و فلسفیانہ مؤقف ہے، تمام اسلامی مکاتب کا اجماع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9">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031 | Imitation under unequal power</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031 | غیر مساوی اقتدار میں تقلید</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Khaldun explains imitation of conquerors through perceived superiority and warns that dominance may be mistaken for perfection.</w:t>
            </w:r>
          </w:p>
          <w:p>
            <w:pPr>
              <w:keepNext/>
              <w:widowControl/>
              <w:spacing w:after="60"/>
              <w:jc w:val="left"/>
              <w:bidi w:val="0"/>
            </w:pPr>
            <w:r>
              <w:rPr>
                <w:rFonts w:ascii="Calibri" w:hAnsi="Calibri" w:cs="Calibri" w:eastAsia="Calibri"/>
                <w:b w:val="0"/>
                <w:sz w:val="18"/>
              </w:rPr>
              <w:t>Source: Ibn Khaldun, al-Muqaddimah, Chapter II, section 22, on the vanquished imitating the victor.</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classical explanation of cultural assimilation, not an invariant law or ranking of civilizations.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0">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خلدون فاتح کی تقلید کو محسوس کردہ برتری سے جوڑتے ہیں اور غلبے کو کمال سمجھ لینے کی ذہنیت کی توضیح کرتے ہیں۔</w:t>
            </w:r>
          </w:p>
          <w:p>
            <w:pPr>
              <w:keepNext/>
              <w:widowControl/>
              <w:spacing w:after="60"/>
              <w:jc w:val="start"/>
              <w:bidi w:val="1"/>
            </w:pPr>
            <w:r>
              <w:rPr>
                <w:rFonts w:ascii="Noto Naskh Arabic" w:hAnsi="Noto Naskh Arabic" w:cs="Noto Naskh Arabic" w:eastAsia="Noto Naskh Arabic"/>
                <w:b w:val="0"/>
                <w:sz w:val="20"/>
                <w:rtl w:val="1"/>
                <w:szCs w:val="20"/>
              </w:rPr>
              <w:t>ماخذ: ابن خلدون، مقدمہ، باب دوم، فصل ۲۲، مغلوب کی غالب سے تقلید کی بحث۔</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ثقافتی انضمام کی کلاسیکی توضیح؛ غیر متغیر قانون یا تہذیبوں کی درجہ بندی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0">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032 | Intellectual sciences across religious communities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032 | مذہبی جماعتوں میں مشترک عقلی علوم</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Khaldun describes intellectual sciences as rooted in human thinking rather than restricted to one religious community, with people of different religions able to learn and investigate them.</w:t>
            </w:r>
          </w:p>
          <w:p>
            <w:pPr>
              <w:keepNext/>
              <w:widowControl/>
              <w:spacing w:after="60"/>
              <w:jc w:val="left"/>
              <w:bidi w:val="0"/>
            </w:pPr>
            <w:r>
              <w:rPr>
                <w:rFonts w:ascii="Calibri" w:hAnsi="Calibri" w:cs="Calibri" w:eastAsia="Calibri"/>
                <w:b w:val="0"/>
                <w:sz w:val="18"/>
              </w:rPr>
              <w:t>Source: Ibn Khaldun, The Muqaddimah, chapter VI, §18, The various kinds of intellectual sciences; opening paragraph, accessible English text.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classical account of shared intellectual capacity; it does not establish any particular later borrowing without separate historical evidence.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1">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خلدون عقلی علوم کو کسی ایک مذہبی جماعت تک محدود کرنے کے بجائے انسانی فکر سے وابستہ کرتے ہیں، اور مختلف مذاہب کے لوگوں کو ان کی تعلیم اور تحقیق کا اہل قرار دیتے ہیں۔</w:t>
            </w:r>
          </w:p>
          <w:p>
            <w:pPr>
              <w:keepNext/>
              <w:widowControl/>
              <w:spacing w:after="60"/>
              <w:jc w:val="start"/>
              <w:bidi w:val="1"/>
            </w:pPr>
            <w:r>
              <w:rPr>
                <w:rFonts w:ascii="Noto Naskh Arabic" w:hAnsi="Noto Naskh Arabic" w:cs="Noto Naskh Arabic" w:eastAsia="Noto Naskh Arabic"/>
                <w:b w:val="0"/>
                <w:sz w:val="20"/>
                <w:rtl w:val="1"/>
                <w:szCs w:val="20"/>
              </w:rPr>
              <w:t>ماخذ: ابن خلدون، مقدمہ، باب ششم، دفعہ 18، عقلی علوم کی مختلف اقسام؛ ابتدائی پیراگراف، دستیاب انگریزی متن۔</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مشترک علمی صلاحیت کا کلاسیکی بیان؛ الگ تاریخی شواہد کے بغیر بعد کے کسی مخصوص اخذ و استفادے کو ثابت نہیں کرتا۔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1">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033 | Iqbal’s account of empirical inquiry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033 | اقبال کا مشاہداتی تحقیق کا تصور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Modern scholarship</w:t>
              <w:br/>
              <w:t>Scholarly position / paraphrased argument</w:t>
            </w:r>
          </w:p>
          <w:p>
            <w:pPr>
              <w:keepNext/>
              <w:widowControl/>
              <w:spacing w:after="60"/>
              <w:jc w:val="left"/>
              <w:bidi w:val="0"/>
            </w:pPr>
            <w:r>
              <w:rPr>
                <w:rFonts w:ascii="Calibri" w:hAnsi="Calibri" w:cs="Calibri" w:eastAsia="Calibri"/>
                <w:b w:val="0"/>
                <w:sz w:val="20"/>
              </w:rPr>
              <w:t>Iqbal connects Qur’anic attention to concrete nature with Muslim criticism of inherited Greek intellectual methods.</w:t>
            </w:r>
          </w:p>
          <w:p>
            <w:pPr>
              <w:keepNext/>
              <w:widowControl/>
              <w:spacing w:after="60"/>
              <w:jc w:val="left"/>
              <w:bidi w:val="0"/>
            </w:pPr>
            <w:r>
              <w:rPr>
                <w:rFonts w:ascii="Calibri" w:hAnsi="Calibri" w:cs="Calibri" w:eastAsia="Calibri"/>
                <w:b w:val="0"/>
                <w:sz w:val="18"/>
              </w:rPr>
              <w:t>Source: Muhammad Iqbal, The Reconstruction of Religious Thought in Islam, Lecture V, “The Spirit of Muslim Culture,” passage beginning “This intellectual revolt”.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Use as Iqbal’s interpretation. His sweeping priority claims require separate historical corroboration and are not adopted here as settled facts.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2">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جدید مسلم علمی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اقبال قرآن کی محسوس کائنات کی طرف توجہ کو مسلمانوں کی موروثہ یونانی علمی طریقوں پر تنقید سے مربوط کرتے ہیں۔</w:t>
            </w:r>
          </w:p>
          <w:p>
            <w:pPr>
              <w:keepNext/>
              <w:widowControl/>
              <w:spacing w:after="60"/>
              <w:jc w:val="start"/>
              <w:bidi w:val="1"/>
            </w:pPr>
            <w:r>
              <w:rPr>
                <w:rFonts w:ascii="Noto Naskh Arabic" w:hAnsi="Noto Naskh Arabic" w:cs="Noto Naskh Arabic" w:eastAsia="Noto Naskh Arabic"/>
                <w:b w:val="0"/>
                <w:sz w:val="20"/>
                <w:rtl w:val="1"/>
                <w:szCs w:val="20"/>
              </w:rPr>
              <w:t>ماخذ: محمد اقبال، تشکیلِ جدید الٰہیاتِ اسلامیہ، خطبہ پنجم، «اسلامی ثقافت کی روح»، “This intellectual revolt” سے شروع ہونے والی عبارت۔</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اسے اقبال کی تعبیر کے طور پر استعمال کریں۔ اولین ایجاد کے ان کے وسیع دعووں کے لیے الگ تاریخی تصدیق درکار ہے؛ یہاں انہیں مسلمہ حقائق نہیں بنایا گیا۔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2">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034 | Civilizations need not be closed units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034 | تہذیبیں لازماً بند اکائیاں نہیں</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Modern scholarship</w:t>
              <w:br/>
              <w:t>Scholarly position / paraphrased argument</w:t>
            </w:r>
          </w:p>
          <w:p>
            <w:pPr>
              <w:keepNext/>
              <w:widowControl/>
              <w:spacing w:after="60"/>
              <w:jc w:val="left"/>
              <w:bidi w:val="0"/>
            </w:pPr>
            <w:r>
              <w:rPr>
                <w:rFonts w:ascii="Calibri" w:hAnsi="Calibri" w:cs="Calibri" w:eastAsia="Calibri"/>
                <w:b w:val="0"/>
                <w:sz w:val="20"/>
              </w:rPr>
              <w:t>Iqbal challenges Spengler’s picture of mutually independent cultures by arguing for intellectual connections between Islamic and modern European culture.</w:t>
            </w:r>
          </w:p>
          <w:p>
            <w:pPr>
              <w:keepNext/>
              <w:widowControl/>
              <w:spacing w:after="60"/>
              <w:jc w:val="left"/>
              <w:bidi w:val="0"/>
            </w:pPr>
            <w:r>
              <w:rPr>
                <w:rFonts w:ascii="Calibri" w:hAnsi="Calibri" w:cs="Calibri" w:eastAsia="Calibri"/>
                <w:b w:val="0"/>
                <w:sz w:val="18"/>
              </w:rPr>
              <w:t>Source: Iqbal, Reconstruction, Lecture V, passage beginning “It now remains to eradicate a grave misunderstanding”.</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An explicit comparative argument; evidence for each particular transfer must be assessed separately.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2">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جدید مسلم علمی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اقبال اسلامی اور جدید یورپی ثقافت میں علمی ربط پیش کرکے سپنگلر کے باہم مستقل تہذیبی اکائیوں کے تصور پر تنقید کرتے ہیں۔</w:t>
            </w:r>
          </w:p>
          <w:p>
            <w:pPr>
              <w:keepNext/>
              <w:widowControl/>
              <w:spacing w:after="60"/>
              <w:jc w:val="start"/>
              <w:bidi w:val="1"/>
            </w:pPr>
            <w:r>
              <w:rPr>
                <w:rFonts w:ascii="Noto Naskh Arabic" w:hAnsi="Noto Naskh Arabic" w:cs="Noto Naskh Arabic" w:eastAsia="Noto Naskh Arabic"/>
                <w:b w:val="0"/>
                <w:sz w:val="20"/>
                <w:rtl w:val="1"/>
                <w:szCs w:val="20"/>
              </w:rPr>
              <w:t>ماخذ: اقبال، تشکیلِ جدید الٰہیاتِ اسلامیہ، خطبہ پنجم، “It now remains to eradicate a grave misunderstanding” سے شروع ہونے والی عبارت۔</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تقابلی استدلال کی واضح مثال؛ ہر مخصوص علمی منتقلی کے شواہد الگ جانچے جائیں۔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2">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035 | Critical engagement with European thought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035 | یورپی فکر سے تنقیدی استفادہ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Modern scholarship</w:t>
              <w:br/>
              <w:t>Scholarly position / paraphrased argument</w:t>
            </w:r>
          </w:p>
          <w:p>
            <w:pPr>
              <w:keepNext/>
              <w:widowControl/>
              <w:spacing w:after="60"/>
              <w:jc w:val="left"/>
              <w:bidi w:val="0"/>
            </w:pPr>
            <w:r>
              <w:rPr>
                <w:rFonts w:ascii="Calibri" w:hAnsi="Calibri" w:cs="Calibri" w:eastAsia="Calibri"/>
                <w:b w:val="0"/>
                <w:sz w:val="20"/>
              </w:rPr>
              <w:t>Iqbal urges independent examination of European thought instead of superficial fascination with its external forms.</w:t>
            </w:r>
          </w:p>
          <w:p>
            <w:pPr>
              <w:keepNext/>
              <w:widowControl/>
              <w:spacing w:after="60"/>
              <w:jc w:val="left"/>
              <w:bidi w:val="0"/>
            </w:pPr>
            <w:r>
              <w:rPr>
                <w:rFonts w:ascii="Calibri" w:hAnsi="Calibri" w:cs="Calibri" w:eastAsia="Calibri"/>
                <w:b w:val="0"/>
                <w:sz w:val="18"/>
              </w:rPr>
              <w:t>Source: Muhammad Iqbal, The Reconstruction of Religious Thought in Islam, Lecture I, paragraph beginning “During the last five hundred years”.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Iqbal’s diagnosis is an attributed argument, not a settled account of five centuries of Muslim history.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3">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جدید مسلم علمی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اقبال یورپی فکر کی ظاہری صورتوں سے سطحی مرعوبیت کے بجائے اس کے آزادانہ علمی جائزے پر زور دیتے ہیں۔</w:t>
            </w:r>
          </w:p>
          <w:p>
            <w:pPr>
              <w:keepNext/>
              <w:widowControl/>
              <w:spacing w:after="60"/>
              <w:jc w:val="start"/>
              <w:bidi w:val="1"/>
            </w:pPr>
            <w:r>
              <w:rPr>
                <w:rFonts w:ascii="Noto Naskh Arabic" w:hAnsi="Noto Naskh Arabic" w:cs="Noto Naskh Arabic" w:eastAsia="Noto Naskh Arabic"/>
                <w:b w:val="0"/>
                <w:sz w:val="20"/>
                <w:rtl w:val="1"/>
                <w:szCs w:val="20"/>
              </w:rPr>
              <w:t>ماخذ: محمد اقبال، تشکیلِ جدید الٰہیاتِ اسلامیہ، خطبہ اول، “During the last five hundred years” سے شروع ہونے والا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اقبال کی تشخیص منسوب استدلال ہے، مسلم تاریخ کی پانچ صدیوں کا غیر متنازع فیصلہ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3">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036 | Translation as a demonstrable route of influence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036 | ترجمہ بطور ثابت شدہ راستۂ اثرپذیری</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Hasse distinguishes the major influence of Arabic-to-Latin translations from the more limited role of direct personal contacts.</w:t>
            </w:r>
          </w:p>
          <w:p>
            <w:pPr>
              <w:keepNext/>
              <w:widowControl/>
              <w:spacing w:after="60"/>
              <w:jc w:val="left"/>
              <w:bidi w:val="0"/>
            </w:pPr>
            <w:r>
              <w:rPr>
                <w:rFonts w:ascii="Calibri" w:hAnsi="Calibri" w:cs="Calibri" w:eastAsia="Calibri"/>
                <w:b w:val="0"/>
                <w:sz w:val="18"/>
              </w:rPr>
              <w:t>Source: Dag Nikolaus Hasse, Influence of Arabic and Islamic Philosophy on the Latin West, Stanford Encyclopedia of Philosophy, opening discussion of transmission.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academic essay was inspected; it is not a claim to have collated medieval translations.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4">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ہاسے عربی سے لاطینی تراجم کے نمایاں اثر کو براہِ راست شخصی روابط کے نسبتاً محدود کردار سے الگ کرتے ہیں۔</w:t>
            </w:r>
          </w:p>
          <w:p>
            <w:pPr>
              <w:keepNext/>
              <w:widowControl/>
              <w:spacing w:after="60"/>
              <w:jc w:val="start"/>
              <w:bidi w:val="1"/>
            </w:pPr>
            <w:r>
              <w:rPr>
                <w:rFonts w:ascii="Noto Naskh Arabic" w:hAnsi="Noto Naskh Arabic" w:cs="Noto Naskh Arabic" w:eastAsia="Noto Naskh Arabic"/>
                <w:b w:val="0"/>
                <w:sz w:val="20"/>
                <w:rtl w:val="1"/>
                <w:szCs w:val="20"/>
              </w:rPr>
              <w:t>ماخذ: داگ نکولاؤس ہاسے، Influence of Arabic and Islamic Philosophy on the Latin West، اسٹینفورڈ انسائیکلوپیڈیا آف فلاسفی، منتقلیِ علوم کی ابتدائی بحث۔</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علمی مضمون دیکھا گیا؛ قرونِ وسطیٰ کے تراجم کا تقابلِ نسخ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4">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037 | Reception of Avicenna’s faculty psychology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037 | ابن سینا کی نفسیاتِ قویٰ کی پذیرائی</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Hasse traces Latin reception and criticism of Avicenna’s internal senses and estimative faculty, including discussion by Aquinas.</w:t>
            </w:r>
          </w:p>
          <w:p>
            <w:pPr>
              <w:keepNext/>
              <w:widowControl/>
              <w:spacing w:after="60"/>
              <w:jc w:val="left"/>
              <w:bidi w:val="0"/>
            </w:pPr>
            <w:r>
              <w:rPr>
                <w:rFonts w:ascii="Calibri" w:hAnsi="Calibri" w:cs="Calibri" w:eastAsia="Calibri"/>
                <w:b w:val="0"/>
                <w:sz w:val="18"/>
              </w:rPr>
              <w:t>Source: Hasse, Influence of Arabic and Islamic Philosophy on the Latin West, section 5, Psychology.</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particular reception history, not a claim of identity with modern psychology.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4">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ہاسے ابن سینا کے حواسِ باطنہ اور قوتِ واہمہ کی لاطینی پذیرائی اور تنقید کا سراغ دیتے ہیں، جس میں اکویناس کی بحث بھی شامل ہے۔</w:t>
            </w:r>
          </w:p>
          <w:p>
            <w:pPr>
              <w:keepNext/>
              <w:widowControl/>
              <w:spacing w:after="60"/>
              <w:jc w:val="start"/>
              <w:bidi w:val="1"/>
            </w:pPr>
            <w:r>
              <w:rPr>
                <w:rFonts w:ascii="Noto Naskh Arabic" w:hAnsi="Noto Naskh Arabic" w:cs="Noto Naskh Arabic" w:eastAsia="Noto Naskh Arabic"/>
                <w:b w:val="0"/>
                <w:sz w:val="20"/>
                <w:rtl w:val="1"/>
                <w:szCs w:val="20"/>
              </w:rPr>
              <w:t>ماخذ: ہاسے، Influence of Arabic and Islamic Philosophy on the Latin West، حصہ ۵، نفسیات۔</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متعین تاریخِ پذیرائی؛ جدید نفسیات کے ساتھ یکسانیت کا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4">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038 | Essence and existence in Latin debate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038 | لاطینی مباحث میں ماہیت اور وجود</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Hasse describes the reception of Avicenna’s distinction between essence and existence and its adaptation and criticism in Latin philosophy.</w:t>
            </w:r>
          </w:p>
          <w:p>
            <w:pPr>
              <w:keepNext/>
              <w:widowControl/>
              <w:spacing w:after="60"/>
              <w:jc w:val="left"/>
              <w:bidi w:val="0"/>
            </w:pPr>
            <w:r>
              <w:rPr>
                <w:rFonts w:ascii="Calibri" w:hAnsi="Calibri" w:cs="Calibri" w:eastAsia="Calibri"/>
                <w:b w:val="0"/>
                <w:sz w:val="18"/>
              </w:rPr>
              <w:t>Source: Hasse, Influence of Arabic and Islamic Philosophy on the Latin West, section 6.3, Essence and Existence, Universals and Individuals.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Influence includes disagreement; it does not require identical doctrines.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4">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ہاسے ابن سینا کی ماہیت و وجود کی تفریق کی لاطینی فلسفے میں پذیرائی، تطبیق اور تنقید بیان کرتے ہیں۔</w:t>
            </w:r>
          </w:p>
          <w:p>
            <w:pPr>
              <w:keepNext/>
              <w:widowControl/>
              <w:spacing w:after="60"/>
              <w:jc w:val="start"/>
              <w:bidi w:val="1"/>
            </w:pPr>
            <w:r>
              <w:rPr>
                <w:rFonts w:ascii="Noto Naskh Arabic" w:hAnsi="Noto Naskh Arabic" w:cs="Noto Naskh Arabic" w:eastAsia="Noto Naskh Arabic"/>
                <w:b w:val="0"/>
                <w:sz w:val="20"/>
                <w:rtl w:val="1"/>
                <w:szCs w:val="20"/>
              </w:rPr>
              <w:t>ماخذ: ہاسے، Influence of Arabic and Islamic Philosophy on the Latin West، حصہ 6.3، ماہیت و وجود، کلیات و افراد۔</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اثرپذیری میں اختلاف بھی شامل ہے؛ عقائد کی مکمل یکسانیت ضروری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4">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039 | Caution about the House of Wisdom narrative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039 | بیت الحکمت کی روایت میں احتیاط</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D’Ancona cautions against simply identifying the court library called Bayt al-hikma as the institutional centre of Greek translation.</w:t>
            </w:r>
          </w:p>
          <w:p>
            <w:pPr>
              <w:keepNext/>
              <w:widowControl/>
              <w:spacing w:after="60"/>
              <w:jc w:val="left"/>
              <w:bidi w:val="0"/>
            </w:pPr>
            <w:r>
              <w:rPr>
                <w:rFonts w:ascii="Calibri" w:hAnsi="Calibri" w:cs="Calibri" w:eastAsia="Calibri"/>
                <w:b w:val="0"/>
                <w:sz w:val="18"/>
              </w:rPr>
              <w:t>Source: Cristina D’Ancona, Greek Sources in Arabic and Islamic Philosophy, Stanford Encyclopedia of Philosophy, discussion of al-Kindi’s circle and Bayt al-hikma.</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historiographical qualification, not denial of the translation movement.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5">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دانکونا درباری کتب خانے بیت الحکمت کو بلا توضیح یونانی تراجم کا ادارہ جاتی مرکز قرار دینے سے احتیاط دلاتی ہیں۔</w:t>
            </w:r>
          </w:p>
          <w:p>
            <w:pPr>
              <w:keepNext/>
              <w:widowControl/>
              <w:spacing w:after="60"/>
              <w:jc w:val="start"/>
              <w:bidi w:val="1"/>
            </w:pPr>
            <w:r>
              <w:rPr>
                <w:rFonts w:ascii="Noto Naskh Arabic" w:hAnsi="Noto Naskh Arabic" w:cs="Noto Naskh Arabic" w:eastAsia="Noto Naskh Arabic"/>
                <w:b w:val="0"/>
                <w:sz w:val="20"/>
                <w:rtl w:val="1"/>
                <w:szCs w:val="20"/>
              </w:rPr>
              <w:t>ماخذ: کرسٹینا دانکونا، Greek Sources in Arabic and Islamic Philosophy، اسٹینفورڈ انسائیکلوپیڈیا آف فلاسفی، حلقۂ کندی اور بیت الحکمت کی بحث۔</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تاریخ نگاری کی ایک ضروری قید؛ تحریکِ ترجمہ کی نفی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5">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040 | A famous title with a different textual origin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040 | مشہور عنوان مگر مختلف متنی اصل</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D’Ancona explains that the so-called Theology of Aristotle draws on Plotinus rather than being an authentic Aristotelian treatise.</w:t>
            </w:r>
          </w:p>
          <w:p>
            <w:pPr>
              <w:keepNext/>
              <w:widowControl/>
              <w:spacing w:after="60"/>
              <w:jc w:val="left"/>
              <w:bidi w:val="0"/>
            </w:pPr>
            <w:r>
              <w:rPr>
                <w:rFonts w:ascii="Calibri" w:hAnsi="Calibri" w:cs="Calibri" w:eastAsia="Calibri"/>
                <w:b w:val="0"/>
                <w:sz w:val="18"/>
              </w:rPr>
              <w:t>Source: D’Ancona, Greek Sources in Arabic and Islamic Philosophy, discussion of the Theology of Aristotle and the Plotinian corpus.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An example of why titles alone cannot authenticate attribution.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5">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دانکونا واضح کرتی ہیں کہ ارسطو سے موسوم اثولوجیا دراصل افلوطین سے ماخوذ ہے، ارسطو کی مستند تصنیف نہیں۔</w:t>
            </w:r>
          </w:p>
          <w:p>
            <w:pPr>
              <w:keepNext/>
              <w:widowControl/>
              <w:spacing w:after="60"/>
              <w:jc w:val="start"/>
              <w:bidi w:val="1"/>
            </w:pPr>
            <w:r>
              <w:rPr>
                <w:rFonts w:ascii="Noto Naskh Arabic" w:hAnsi="Noto Naskh Arabic" w:cs="Noto Naskh Arabic" w:eastAsia="Noto Naskh Arabic"/>
                <w:b w:val="0"/>
                <w:sz w:val="20"/>
                <w:rtl w:val="1"/>
                <w:szCs w:val="20"/>
              </w:rPr>
              <w:t>ماخذ: دانکونا، Greek Sources in Arabic and Islamic Philosophy، اثولوجیا اور افلوطینی متون کی بحث۔</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مثال کہ محض عنوان سے مصنف کی نسبت ثابت نہیں ہوتی۔</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5">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041 | Christian participation in Arabic philosophy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041 | عربی فلسفے میں مسیحی اہلِ علم کی شرکت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D’Ancona identifies Abu Bishr Matta and Yahya ibn Adi among Baghdad’s Christian Aristotelian scholars and translators.</w:t>
            </w:r>
          </w:p>
          <w:p>
            <w:pPr>
              <w:keepNext/>
              <w:widowControl/>
              <w:spacing w:after="60"/>
              <w:jc w:val="left"/>
              <w:bidi w:val="0"/>
            </w:pPr>
            <w:r>
              <w:rPr>
                <w:rFonts w:ascii="Calibri" w:hAnsi="Calibri" w:cs="Calibri" w:eastAsia="Calibri"/>
                <w:b w:val="0"/>
                <w:sz w:val="18"/>
              </w:rPr>
              <w:t>Source: D’Ancona, Greek Sources in Arabic and Islamic Philosophy, section 5, the Baghdad Aristotelians.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Arabic-language scholarship and Muslim authorship are not interchangeable categories.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5">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دانکونا بغداد کے مسیحی ارسطویی اہلِ علم اور مترجمین میں ابو بشر متیٰ اور یحییٰ بن عدی کی نشان دہی کرتی ہیں۔</w:t>
            </w:r>
          </w:p>
          <w:p>
            <w:pPr>
              <w:keepNext/>
              <w:widowControl/>
              <w:spacing w:after="60"/>
              <w:jc w:val="start"/>
              <w:bidi w:val="1"/>
            </w:pPr>
            <w:r>
              <w:rPr>
                <w:rFonts w:ascii="Noto Naskh Arabic" w:hAnsi="Noto Naskh Arabic" w:cs="Noto Naskh Arabic" w:eastAsia="Noto Naskh Arabic"/>
                <w:b w:val="0"/>
                <w:sz w:val="20"/>
                <w:rtl w:val="1"/>
                <w:szCs w:val="20"/>
              </w:rPr>
              <w:t>ماخذ: دانکونا، Greek Sources in Arabic and Islamic Philosophy، حصہ ۵، بغداد کے ارسطویی اہلِ علم۔</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عربی زبان کی علمی تصنیف اور مسلم مصنف کی تصنیف ایک ہی زمرہ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5">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042 | Testing transmission through the material object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042 | مادی شے کے ذریعے علمی منتقلی کی تحقیق</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Chabanne and colleagues report non-destructive analysis of Islamic lustre ceramics, finding changes in glaze composition and decorative layers across production traditions.</w:t>
            </w:r>
          </w:p>
          <w:p>
            <w:pPr>
              <w:keepNext/>
              <w:widowControl/>
              <w:spacing w:after="60"/>
              <w:jc w:val="left"/>
              <w:bidi w:val="0"/>
            </w:pPr>
            <w:r>
              <w:rPr>
                <w:rFonts w:ascii="Calibri" w:hAnsi="Calibri" w:cs="Calibri" w:eastAsia="Calibri"/>
                <w:b w:val="0"/>
                <w:sz w:val="18"/>
              </w:rPr>
              <w:t>Source: Delhia Chabanne et al., Ceramics with metallic lustre decoration. A detailed knowledge of Islamic productions from 9th century until Renaissance, arXiv:1101.2321v1, 12 January 2011, abstract.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Author-posted research abstract inspected; full analytical results were not independently reviewed. Material evidence complements textual transmission histories.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6">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شابان اور ان کے رفقا اسلامی چمک دار سفال کی غیر تخریبی جانچ بیان کرتے ہیں، جس میں مختلف پیداواری روایتوں کے درمیان روغن اور تزئینی تہوں کے فرق ملتے ہیں۔</w:t>
            </w:r>
          </w:p>
          <w:p>
            <w:pPr>
              <w:keepNext/>
              <w:widowControl/>
              <w:spacing w:after="60"/>
              <w:jc w:val="start"/>
              <w:bidi w:val="1"/>
            </w:pPr>
            <w:r>
              <w:rPr>
                <w:rFonts w:ascii="Noto Naskh Arabic" w:hAnsi="Noto Naskh Arabic" w:cs="Noto Naskh Arabic" w:eastAsia="Noto Naskh Arabic"/>
                <w:b w:val="0"/>
                <w:sz w:val="20"/>
                <w:rtl w:val="1"/>
                <w:szCs w:val="20"/>
              </w:rPr>
              <w:t>ماخذ: ڈیلہیا شابان و رفقا، دھاتی چمک والی سفالی اشیا اور اسلامی پیداوار کا مطالعہ، arXiv:1101.2321v1، ۱۲ جنوری ۲۰۱۱، خلاصہ۔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مصنفین کا پیش کردہ تحقیقی خلاصہ دیکھا گیا؛ مکمل تجزیاتی نتائج کی مستقل جانچ نہیں ہوئی۔ مادی شہادت، متنی تاریخِ انتقال کی تکمیل کرتی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6">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043 | A contemporary appeal for reciprocal exchange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043 | باہمی تہذیبی استفادے کی معاصر دعوت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authors call for reciprocal cultural exchange between East and West, rather than isolation.</w:t>
            </w:r>
          </w:p>
          <w:p>
            <w:pPr>
              <w:keepNext/>
              <w:widowControl/>
              <w:spacing w:after="60"/>
              <w:jc w:val="left"/>
              <w:bidi w:val="0"/>
            </w:pPr>
            <w:r>
              <w:rPr>
                <w:rFonts w:ascii="Calibri" w:hAnsi="Calibri" w:cs="Calibri" w:eastAsia="Calibri"/>
                <w:b w:val="0"/>
                <w:sz w:val="18"/>
              </w:rPr>
              <w:t>Source: Ahmad al-Tayyeb and Pope Francis, Human Fraternity document, 4 February 2019, paragraph on relations between East and West.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joint aspiration, not evidence of achieved reciprocity.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مصنفین مشرق اور مغرب کے درمیان تنہائی کے بجائے باہمی ثقافتی استفادے کی دعوت دیتے ہیں۔</w:t>
            </w:r>
          </w:p>
          <w:p>
            <w:pPr>
              <w:keepNext/>
              <w:widowControl/>
              <w:spacing w:after="60"/>
              <w:jc w:val="start"/>
              <w:bidi w:val="1"/>
            </w:pPr>
            <w:r>
              <w:rPr>
                <w:rFonts w:ascii="Noto Naskh Arabic" w:hAnsi="Noto Naskh Arabic" w:cs="Noto Naskh Arabic" w:eastAsia="Noto Naskh Arabic"/>
                <w:b w:val="0"/>
                <w:sz w:val="20"/>
                <w:rtl w:val="1"/>
                <w:szCs w:val="20"/>
              </w:rPr>
              <w:t>ماخذ: احمد الطیب اور پوپ فرانسس، انسانی اخوت کی دستاویز، ۴ فروری ۲۰۱۹، مشرق و مغرب کے تعلقات کا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مشترکہ نصب العین؛ بالفعل باہمی استفادے کا ثبوت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7">
              <w:r>
                <w:rPr>
                  <w:rFonts w:ascii="Noto Naskh Arabic" w:hAnsi="Noto Naskh Arabic" w:cs="Noto Naskh Arabic"/>
                  <w:sz w:val="20"/>
                  <w:szCs w:val="20"/>
                  <w:color w:val="18576B"/>
                  <w:rtl w:val="1"/>
                </w:rPr>
                <w:t>ماخذ 1</w:t>
              </w:r>
            </w:hyperlink>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DCE8EC"/>
          </w:tcPr>
          <w:p>
            <w:pPr>
              <w:keepNext w:val="0"/>
              <w:widowControl/>
              <w:spacing w:after="60"/>
              <w:jc w:val="left"/>
              <w:bidi w:val="0"/>
            </w:pPr>
            <w:r>
              <w:rPr>
                <w:rFonts w:ascii="Calibri" w:hAnsi="Calibri" w:cs="Calibri" w:eastAsia="Calibri"/>
                <w:b/>
                <w:sz w:val="26"/>
              </w:rPr>
              <w:t>B. The role of Islam in the modern world</w:t>
            </w:r>
          </w:p>
        </w:tc>
        <w:tc>
          <w:tcPr>
            <w:tcW w:type="dxa" w:w="5090"/>
            <w:vAlign w:val="top"/>
            <w:tcMar>
              <w:top w:w="70" w:type="dxa"/>
              <w:bottom w:w="70" w:type="dxa"/>
              <w:left w:w="115" w:type="dxa"/>
              <w:right w:w="115" w:type="dxa"/>
            </w:tcMar>
            <w:shd w:fill="DCE8EC"/>
          </w:tcPr>
          <w:p>
            <w:pPr>
              <w:keepNext w:val="0"/>
              <w:widowControl/>
              <w:spacing w:after="60"/>
              <w:jc w:val="start"/>
              <w:bidi w:val="1"/>
            </w:pPr>
            <w:r>
              <w:rPr>
                <w:rFonts w:ascii="Noto Naskh Arabic" w:hAnsi="Noto Naskh Arabic" w:cs="Noto Naskh Arabic" w:eastAsia="Noto Naskh Arabic"/>
                <w:b/>
                <w:sz w:val="26"/>
                <w:rtl w:val="1"/>
                <w:szCs w:val="26"/>
              </w:rPr>
              <w:t>ب۔ جدید دنیا میں اسلام کا کردار</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Mercy, dialogue, social responsibility, learning, public ethics, religious diversity and renewal.</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رحمت، مکالمہ، معاشرتی ذمہ داری، علم، اجتماعی اخلاق، مذہبی تنوع اور تجدید۔</w:t>
            </w:r>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044 | Mercy as a universal horizon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044 | رحمت کا آفاقی دائرہ</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وَمَآ أَرۡسَلۡنَٰكَ إِلَّا رَحۡمَةٗ لِّلۡعَٰلَمِينَ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We sent thee not save as a mercy for the peoples.</w:t>
            </w:r>
          </w:p>
          <w:p>
            <w:pPr>
              <w:keepNext/>
              <w:widowControl/>
              <w:spacing w:after="60"/>
              <w:jc w:val="left"/>
              <w:bidi w:val="0"/>
            </w:pPr>
            <w:r>
              <w:rPr>
                <w:rFonts w:ascii="Calibri" w:hAnsi="Calibri" w:cs="Calibri" w:eastAsia="Calibri"/>
                <w:b w:val="0"/>
                <w:sz w:val="18"/>
              </w:rPr>
              <w:t>Source: Qur’an, Al-Anbiya (21), 107.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Frames discussion of the Prophetic mission; specific policies still need their own evidence.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8">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(اے محمدﷺ) ہم نے تم کو تمام جہان کے لئے رحمت (بنا کر) بھیجا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الانبیاء (21)، آیت 107۔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نبوی مشن کی بحث کے لیے بنیادی تناظر؛ مخصوص تدابیر کے لیے الگ دلائل ضروری 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8">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045 | Enmity is not necessarily permanent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045 | عداوت لازماً دائمی نہیں</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عَسَى ٱللَّهُ أَن يَجْعَلَ بَيْنَكُمْ وَبَيْنَ ٱلَّذِينَ عَادَيْتُم مِّنْهُم مَّوَدَّةًۭ ۚ وَٱللَّهُ قَدِيرٌۭ ۚ وَٱللَّهُ غَفُورٌۭ رَّحِيمٌۭ</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It may be that Allah will ordain love between you and those of them with whom ye are at enmity. Allah is Mighty, and Allah is Forgiving, Merciful.</w:t>
            </w:r>
          </w:p>
          <w:p>
            <w:pPr>
              <w:keepNext/>
              <w:widowControl/>
              <w:spacing w:after="60"/>
              <w:jc w:val="left"/>
              <w:bidi w:val="0"/>
            </w:pPr>
            <w:r>
              <w:rPr>
                <w:rFonts w:ascii="Calibri" w:hAnsi="Calibri" w:cs="Calibri" w:eastAsia="Calibri"/>
                <w:b w:val="0"/>
                <w:sz w:val="18"/>
              </w:rPr>
              <w:t>Source: Qur’an, Al-Mumtahanah (60), 7.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Allows for changed relationships rather than an immutable civilizational enemy.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9">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عجب نہیں کہ خدا تم میں اور ان لوگوں میں جن سے تم دشمنی رکھتے ہو دوستی پیدا کردے۔ اور خدا قادر ہے اور خدا بخشنے والا مہربان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الممتحنہ (60)، آیت 7۔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تعلقات کی تبدیلی کی گنجائش واضح ہے، کسی تہذیب کو ناقابلِ تغیر دشمن قرار دینا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9">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046 | Kindness, justice and the context of hostility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046 | احسان، انصاف اور مخاصمت کا سیاق</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لَّا يَنۡهَىٰكُمُ ٱللَّهُ عَنِ ٱلَّذِينَ لَمۡ يُقَٰتِلُوكُمۡ فِي ٱلدِّينِ وَلَمۡ يُخۡرِجُوكُم مِّن دِيَٰرِكُمۡ أَن تَبَرُّوهُمۡ وَتُقۡسِطُوٓاْ إِلَيۡهِمۡۚ إِنَّ ٱللَّهَ يُحِبُّ ٱلۡمُقۡسِطِينَ ۝ إِنَّمَا يَنۡهَىٰكُمُ ٱللَّهُ عَنِ ٱلَّذِينَ قَٰتَلُوكُمۡ فِي ٱلدِّينِ وَأَخۡرَجُوكُم مِّن دِيَٰرِكُمۡ وَظَٰهَرُواْ عَلَىٰٓ إِخۡرَاجِكُمۡ أَن تَوَلَّوۡهُمۡۚ وَمَن يَتَوَلَّهُمۡ فَأُوْلَٰٓئِكَ هُمُ ٱلظَّٰلِمُونَ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Allah forbiddeth you not those who warred not against you on account of religion and drove you not out from your homes, that ye should show them kindness and deal justly with them. Lo! Allah loveth the just dealers.</w:t>
              <w:br/>
              <w:t>Allah forbiddeth you only those who warred against you on account of religion and have driven you out from your homes and helped to drive you out, that ye make friends of them. Whosoever maketh friends of them - (All) such are wrong-doers.</w:t>
            </w:r>
          </w:p>
          <w:p>
            <w:pPr>
              <w:keepNext/>
              <w:widowControl/>
              <w:spacing w:after="60"/>
              <w:jc w:val="left"/>
              <w:bidi w:val="0"/>
            </w:pPr>
            <w:r>
              <w:rPr>
                <w:rFonts w:ascii="Calibri" w:hAnsi="Calibri" w:cs="Calibri" w:eastAsia="Calibri"/>
                <w:b w:val="0"/>
                <w:sz w:val="18"/>
              </w:rPr>
              <w:t>Source: Qur’an, Al-Mumtahanah (60), 8-9.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Read the two verses together: peaceful difference and active persecution are not treated identically.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50">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جن لوگوں نے تم سے دین کے بارے میں جنگ نہیں کی اور نہ تم کو تمہارے گھروں سے نکالا ان کے ساتھ بھلائی اور انصاف کا سلوک کرنے سے خدا تم کو منع نہیں کرتا۔ خدا تو انصاف کرنے والوں کو دوست رکھتا ہے</w:t>
              <w:br/>
              <w:t>خدا ان ہی لوگوں کے ساتھ تم کو دوستی کرنے سے منع کرتا ہے جنہوں نے تم سے دین کے بارے میں لڑائی کی اور تم کو تمہارے گھروں سے نکالا اور تمہارے نکالنے میں اوروں کی مدد کی۔ تو جو لوگ ایسوں سے دوستی کریں گے وہی ظالم ہیں</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الممتحنہ (60)، آیت 8-9۔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دونوں آیات ساتھ پڑھیں: پُرامن اختلاف اور عملی ظلم و اخراج کا حکم یکساں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50">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047 | Wisdom and the ethics of dialogue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047 | حکمت اور مکالمے کے آداب</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ٱدۡعُ إِلَىٰ سَبِيلِ رَبِّكَ بِٱلۡحِكۡمَةِ وَٱلۡمَوۡعِظَةِ ٱلۡحَسَنَةِۖ وَجَٰدِلۡهُم بِٱلَّتِي هِيَ أَحۡسَنُۚ إِنَّ رَبَّكَ هُوَ أَعۡلَمُ بِمَن ضَلَّ عَن سَبِيلِهِۦ وَهُوَ أَعۡلَمُ بِٱلۡمُهۡتَدِينَ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Call unto the way of thy Lord with wisdom and fair exhortation, and reason with them in the better way. Lo! thy Lord is Best Aware of him who strayeth from His way, and He is Best Aware of those who go aright.</w:t>
            </w:r>
          </w:p>
          <w:p>
            <w:pPr>
              <w:keepNext/>
              <w:widowControl/>
              <w:spacing w:after="60"/>
              <w:jc w:val="left"/>
              <w:bidi w:val="0"/>
            </w:pPr>
            <w:r>
              <w:rPr>
                <w:rFonts w:ascii="Calibri" w:hAnsi="Calibri" w:cs="Calibri" w:eastAsia="Calibri"/>
                <w:b w:val="0"/>
                <w:sz w:val="18"/>
              </w:rPr>
              <w:t>Source: Qur’an, An-Nahl (16), 125.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Provides a method of invitation and argument, not merely a command to win debate.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51">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(اے پیغمبر) لوگوں کو دانش اور نیک نصیحت سے اپنے پروردگار کے رستے کی طرف بلاؤ۔ اور بہت ہی اچھے طریق سے ان سے مناظرہ کرو۔ جو اس کے رستے سے بھٹک گیا تمہارا پروردگار اسے بھی خوب جانتا ہے اور جو رستے پر چلنے والے ہیں ان سے بھی خوب واقف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النحل (16)، آیت 125۔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دعوت اور استدلال کا طریقہ بیان ہے، محض مناظرے میں غلبہ پانے کا حکم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51">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048 | Consultation in shared affairs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048 | اجتماعی معاملات میں مشاورت</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وَٱلَّذِينَ ٱسۡتَجَابُواْ لِرَبِّهِمۡ وَأَقَامُواْ ٱلصَّلَوٰةَ وَأَمۡرُهُمۡ شُورَىٰ بَيۡنَهُمۡ وَمِمَّا رَزَقۡنَٰهُمۡ يُنفِقُونَ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And those who answer the call of their Lord and establish worship, and whose affairs are a matter of counsel, and who spend of what We have bestowed on them,</w:t>
            </w:r>
          </w:p>
          <w:p>
            <w:pPr>
              <w:keepNext/>
              <w:widowControl/>
              <w:spacing w:after="60"/>
              <w:jc w:val="left"/>
              <w:bidi w:val="0"/>
            </w:pPr>
            <w:r>
              <w:rPr>
                <w:rFonts w:ascii="Calibri" w:hAnsi="Calibri" w:cs="Calibri" w:eastAsia="Calibri"/>
                <w:b w:val="0"/>
                <w:sz w:val="18"/>
              </w:rPr>
              <w:t>Source: Qur’an, Ash-Shura (42), 38.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Establishes consultation as a value; the verse does not specify a complete modern constitutional system.</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52">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جو اپنے پروردگار کا فرمان قبول کرتے ہیں اور نماز پڑھتے ہیں۔ اور اپنے کام آپس کے مشورے سے کرتے ہیں۔ اور جو مال ہم نے ان کو عطا فرمایا ہے اس میں سے خرچ کرتے ہیں</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الشوریٰ (42)، آیت 38۔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مشاورت کی قدر واضح ہے؛ آیت مکمل جدید آئینی نظام کی تفصیلات نہیں دیتی۔</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52">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049 | Religion and non-compulsion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049 | دین اور عدمِ جبر</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لَآ إِكۡرَاهَ فِي ٱلدِّينِۖ قَد تَّبَيَّنَ ٱلرُّشۡدُ مِنَ ٱلۡغَيِّۚ فَمَن يَكۡفُرۡ بِٱلطَّٰغُوتِ وَيُؤۡمِنۢ بِٱللَّهِ فَقَدِ ٱسۡتَمۡسَكَ بِٱلۡعُرۡوَةِ ٱلۡوُثۡقَىٰ لَا ٱنفِصَامَ لَهَاۗ وَٱللَّهُ سَمِيعٌ عَلِيمٌ</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There is no compulsion in religion. The right direction is henceforth distinct from error. And he who rejecteth false deities and believeth in Allah hath grasped a firm handhold which will never break. Allah is Hearer, Knower.</w:t>
            </w:r>
          </w:p>
          <w:p>
            <w:pPr>
              <w:keepNext/>
              <w:widowControl/>
              <w:spacing w:after="60"/>
              <w:jc w:val="left"/>
              <w:bidi w:val="0"/>
            </w:pPr>
            <w:r>
              <w:rPr>
                <w:rFonts w:ascii="Calibri" w:hAnsi="Calibri" w:cs="Calibri" w:eastAsia="Calibri"/>
                <w:b w:val="0"/>
                <w:sz w:val="18"/>
              </w:rPr>
              <w:t>Source: Qur’an, Al-Baqarah (2), 256.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 foundational text for discussing faith and coercion; detailed historical legal interpretations require their own sources.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53">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دین (اسلام) میں زبردستی نہیں ہے ہدایت (صاف طور پر ظاہر اور) گمراہی سے الگ ہو چکی ہے تو جو شخص بتوں سے اعتقاد نہ رکھے اور خدا پر ایمان لائے اس نے ایسی مضبوط رسی ہاتھ میں پکڑ لی ہے جو کبھی ٹوٹنے والی نہیں اور خدا (سب کچھ) سنتا اور (سب کچھ) جانتا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البقرہ (2)، آیت 256۔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ایمان اور جبر کی بحث کا بنیادی متن؛ تاریخی قانونی تعبیرات کی تفصیلات کے لیے اپنے الگ مآخذ ضروری 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53">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050 | Justice, beneficence and social obligations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050 | عدل، احسان اور معاشرتی فرائض</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إِنَّ ٱللَّهَ يَأۡمُرُ بِٱلۡعَدۡلِ وَٱلۡإِحۡسَٰنِ وَإِيتَآيِٕ ذِي ٱلۡقُرۡبَىٰ وَيَنۡهَىٰ عَنِ ٱلۡفَحۡشَآءِ وَٱلۡمُنكَرِ وَٱلۡبَغۡيِۚ يَعِظُكُمۡ لَعَلَّكُمۡ تَذَكَّرُونَ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Lo! Allah enjoineth justice and kindness, and giving to kinsfolk, and forbiddeth lewdness and abomination and wickedness. He exhorteth you in order that ye may take heed.</w:t>
            </w:r>
          </w:p>
          <w:p>
            <w:pPr>
              <w:keepNext/>
              <w:widowControl/>
              <w:spacing w:after="60"/>
              <w:jc w:val="left"/>
              <w:bidi w:val="0"/>
            </w:pPr>
            <w:r>
              <w:rPr>
                <w:rFonts w:ascii="Calibri" w:hAnsi="Calibri" w:cs="Calibri" w:eastAsia="Calibri"/>
                <w:b w:val="0"/>
                <w:sz w:val="18"/>
              </w:rPr>
              <w:t>Source: Qur’an, An-Nahl (16), 90.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An ethical framework for public and private conduct, rather than a detailed institutional blueprint.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54">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خدا تم کو انصاف اور احسان کرنے اور رشتہ داروں کو (خرچ سے مدد) دینے کا حکم دیتا ہے۔ اور بےحیائی اور نامعقول کاموں سے اور سرکشی سے منع کرتا ہے (اور) تمہیں نصیحت کرتا ہے تاکہ تم یاد رکھو</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النحل (16)، آیت 90۔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نجی اور اجتماعی طرزِ عمل کا اخلاقی خاکہ؛ مفصل ادارہ جاتی نقشہ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54">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051 | Belief is not produced by compulsion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051 | ایمان کو جبر سے پیدا نہیں کیا جاتا</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وَلَوۡ شَآءَ رَبُّكَ لَأٓمَنَ مَن فِي ٱلۡأَرۡضِ كُلُّهُمۡ جَمِيعًاۚ أَفَأَنتَ تُكۡرِهُ ٱلنَّاسَ حَتَّىٰ يَكُونُواْ مُؤۡمِنِينَ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And if thy Lord willed, all who are in the earth would have believed together. Wouldst thou (Muhammad) compel men until they are believers?</w:t>
            </w:r>
          </w:p>
          <w:p>
            <w:pPr>
              <w:keepNext/>
              <w:widowControl/>
              <w:spacing w:after="60"/>
              <w:jc w:val="left"/>
              <w:bidi w:val="0"/>
            </w:pPr>
            <w:r>
              <w:rPr>
                <w:rFonts w:ascii="Calibri" w:hAnsi="Calibri" w:cs="Calibri" w:eastAsia="Calibri"/>
                <w:b w:val="0"/>
                <w:sz w:val="18"/>
              </w:rPr>
              <w:t>Source: Qur’an, Yunus (10), 99.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Complements the legal-ethical discussion of 2:256 with a theological reflection on belief and divine will.</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55">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اگر تمہارا پروردگار چاہتا تو جتنے لوگ زمین پر ہیں سب کے سب ایمان لے آتے۔ تو کیا تم لوگوں پر زبردستی کرنا چاہتے ہو کہ وہ مومن ہوجائیں</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یونس (10)، آیت 99۔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ایمان اور مشیتِ الٰہی کی بحث کے ذریعے 2:256 کے اخلاقی و قانونی مطالعے کی تکمیل کرتی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55">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052 | Moral agency of women and men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052 | عورت اور مرد کی اخلاقی ذمہ داری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مَنۡ عَمِلَ صَٰلِحٗا مِّن ذَكَرٍ أَوۡ أُنثَىٰ وَهُوَ مُؤۡمِنٞ فَلَنُحۡيِيَنَّهُۥ حَيَوٰةٗ طَيِّبَةٗۖ وَلَنَجۡزِيَنَّهُمۡ أَجۡرَهُم بِأَحۡسَنِ مَا كَانُواْ يَعۡمَلُونَ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Whosoever doeth right, whether male or female, and is a believer, him verily we shall quicken with good life, and We shall pay them a recompense in proportion to the best of what they used to do.</w:t>
            </w:r>
          </w:p>
          <w:p>
            <w:pPr>
              <w:keepNext/>
              <w:widowControl/>
              <w:spacing w:after="60"/>
              <w:jc w:val="left"/>
              <w:bidi w:val="0"/>
            </w:pPr>
            <w:r>
              <w:rPr>
                <w:rFonts w:ascii="Calibri" w:hAnsi="Calibri" w:cs="Calibri" w:eastAsia="Calibri"/>
                <w:b w:val="0"/>
                <w:sz w:val="18"/>
              </w:rPr>
              <w:t>Source: Qur’an, An-Nahl (16), 97.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Explicitly includes both sexes in the promise attached to faith and righteous action; not an empirical assertion of equal social outcomes.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56">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جو شخص نیک اعمال کرے گا مرد ہو یا عورت وہ مومن بھی ہوگا تو ہم اس کو (دنیا میں) پاک (اور آرام کی) زندگی سے زندہ رکھیں گے اور (آخرت میں) اُن کے اعمال کا نہایت اچھا صلہ دیں گے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النحل (16)، آیت 97۔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ایمان اور نیک عمل کے وعدے میں دونوں جنسیں صراحتاً شامل ہیں؛ موجودہ سماجی نتائج کی مساوات کا تجرباتی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56">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053 | Gentleness rather than harshness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053 | سختی کے بجائے نرمی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إِنَّ اللهَ رَفِيقٌ يُحِبُّ الرِّفْقَ، وَيُعْطِي عَلَى الرِّفْقِ مَا لَا يُعْطِي عَلَى الْعُنْفِ، وَمَا لَا يُعْطِي عَلَى مَا سِوَاهُ</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indeed, Allah is gentle and He loves gentleness, and He gives for gentleness what He does not give for violence and what He does not give for anything else.</w:t>
            </w:r>
          </w:p>
          <w:p>
            <w:pPr>
              <w:keepNext/>
              <w:widowControl/>
              <w:spacing w:after="60"/>
              <w:jc w:val="left"/>
              <w:bidi w:val="0"/>
            </w:pPr>
            <w:r>
              <w:rPr>
                <w:rFonts w:ascii="Calibri" w:hAnsi="Calibri" w:cs="Calibri" w:eastAsia="Calibri"/>
                <w:b w:val="0"/>
                <w:sz w:val="18"/>
              </w:rPr>
              <w:t>Source: A’ishah. Sahih Muslim 2593. Arabic and established translations: HadeethEnc, record 5797. Numbering follows that record.</w:t>
            </w:r>
          </w:p>
          <w:p>
            <w:pPr>
              <w:keepNext/>
              <w:widowControl/>
              <w:spacing w:after="60"/>
              <w:jc w:val="left"/>
              <w:bidi w:val="0"/>
            </w:pPr>
            <w:r>
              <w:rPr>
                <w:rFonts w:ascii="Calibri" w:hAnsi="Calibri" w:cs="Calibri" w:eastAsia="Calibri"/>
                <w:b w:val="0"/>
                <w:sz w:val="18"/>
              </w:rPr>
              <w:t>Status: Sahih according to the source classification. Contiguous excerpt; opening address omitted in all three text blocks.</w:t>
            </w:r>
          </w:p>
          <w:p>
            <w:pPr>
              <w:keepNext/>
              <w:widowControl/>
              <w:spacing w:after="60"/>
              <w:jc w:val="left"/>
              <w:bidi w:val="0"/>
            </w:pPr>
            <w:r>
              <w:rPr>
                <w:rFonts w:ascii="Calibri" w:hAnsi="Calibri" w:cs="Calibri" w:eastAsia="Calibri"/>
                <w:b w:val="0"/>
                <w:sz w:val="19"/>
              </w:rPr>
              <w:t>Relevance: A contiguous core excerpt. The Urdu page includes two reports; only its second report is quoted here.</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57">
              <w:r>
                <w:rPr>
                  <w:rFonts w:ascii="Calibri" w:hAnsi="Calibri" w:cs="Calibri"/>
                  <w:sz w:val="18"/>
                  <w:szCs w:val="20"/>
                  <w:color w:val="18576B"/>
                </w:rPr>
                <w:t>Verify 1</w:t>
              </w:r>
            </w:hyperlink>
            <w:r>
              <w:rPr>
                <w:rFonts w:ascii="Calibri" w:hAnsi="Calibri" w:cs="Calibri" w:eastAsia="Calibri"/>
                <w:b w:val="0"/>
                <w:sz w:val="18"/>
              </w:rPr>
              <w:t xml:space="preserve">  ·  </w:t>
            </w:r>
            <w:hyperlink r:id="rId58">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اللہ نرمی کرنے والا ہے اور نرمی کو پسند کرتا ہے اور نرمی کرنے پر وہ سب کچھ عطا کرتا ہے جو سختی کرنے پر عطا نہیں کرتا ہے اور نہ ہی اس کے علاوہ کسی اور چیز پر عطا کرتا ہے</w:t>
            </w:r>
          </w:p>
          <w:p>
            <w:pPr>
              <w:keepNext/>
              <w:widowControl/>
              <w:spacing w:after="60"/>
              <w:jc w:val="start"/>
              <w:bidi w:val="1"/>
            </w:pPr>
            <w:r>
              <w:rPr>
                <w:rFonts w:ascii="Noto Naskh Arabic" w:hAnsi="Noto Naskh Arabic" w:cs="Noto Naskh Arabic" w:eastAsia="Noto Naskh Arabic"/>
                <w:b w:val="0"/>
                <w:sz w:val="20"/>
                <w:rtl w:val="1"/>
                <w:szCs w:val="20"/>
              </w:rPr>
              <w:t>ماخذ: عائشہ رضی اللہ عنہا۔ صحیح مسلم 2593۔ عربی متن اور مستند ترجموں کا ماخذ: موسوعۃ الاحادیث، اندراج 5797۔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حیثیت: ماخذ کی درجہ بندی کے مطابق صحیح۔ متن یا روایت کی متعلقہ توضیح مناسبت کے نوٹ میں موجود ہے۔</w:t>
            </w:r>
          </w:p>
          <w:p>
            <w:pPr>
              <w:keepNext/>
              <w:widowControl/>
              <w:spacing w:after="60"/>
              <w:jc w:val="start"/>
              <w:bidi w:val="1"/>
            </w:pPr>
            <w:r>
              <w:rPr>
                <w:rFonts w:ascii="Noto Naskh Arabic" w:hAnsi="Noto Naskh Arabic" w:cs="Noto Naskh Arabic" w:eastAsia="Noto Naskh Arabic"/>
                <w:b w:val="0"/>
                <w:sz w:val="21"/>
                <w:rtl w:val="1"/>
                <w:szCs w:val="21"/>
              </w:rPr>
              <w:t>مناسبت: مرکزی متن کا مسلسل اقتباس۔ اردو صفحے پر دو روایتیں ہیں؛ یہاں صرف دوسری روایت منقول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57">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58">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054 | Interfaith commercial dealings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054 | بین المذاہب تجارتی معاملات</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عن عائشة بنت أبي بكر رضي الله عنهما أن رسول الله -صلى الله عليه وسلم اشترى من يهودي طعاما، ورهنه دِرْعًا من حديد.</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The Messenger of Allah (may Allah's peace and blessings be upon him) bought food from a Jew and pledged him his iron armor.</w:t>
            </w:r>
          </w:p>
          <w:p>
            <w:pPr>
              <w:keepNext/>
              <w:widowControl/>
              <w:spacing w:after="60"/>
              <w:jc w:val="left"/>
              <w:bidi w:val="0"/>
            </w:pPr>
            <w:r>
              <w:rPr>
                <w:rFonts w:ascii="Calibri" w:hAnsi="Calibri" w:cs="Calibri" w:eastAsia="Calibri"/>
                <w:b w:val="0"/>
                <w:sz w:val="18"/>
              </w:rPr>
              <w:t>Source: A’ishah bint Abi Bakr. Bukhari and Muslim; exact report accessed as HadeethEnc 5881, category “Mortgage”. Arabic and established translations: HadeethEnc, record 5881. Numbering follows that record. Parallel canonical locator verified: Sahih al-Bukhari 2068, Kitab al-Buyu.</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An authenticated Seerah example of ordinary dealing across religious boundaries; no second historical entry is counted.</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59">
              <w:r>
                <w:rPr>
                  <w:rFonts w:ascii="Calibri" w:hAnsi="Calibri" w:cs="Calibri"/>
                  <w:sz w:val="18"/>
                  <w:szCs w:val="20"/>
                  <w:color w:val="18576B"/>
                </w:rPr>
                <w:t>Verify 1</w:t>
              </w:r>
            </w:hyperlink>
            <w:r>
              <w:rPr>
                <w:rFonts w:ascii="Calibri" w:hAnsi="Calibri" w:cs="Calibri" w:eastAsia="Calibri"/>
                <w:b w:val="0"/>
                <w:sz w:val="18"/>
              </w:rPr>
              <w:t xml:space="preserve">  ·  </w:t>
            </w:r>
            <w:hyperlink r:id="rId60">
              <w:r>
                <w:rPr>
                  <w:rFonts w:ascii="Calibri" w:hAnsi="Calibri" w:cs="Calibri"/>
                  <w:sz w:val="18"/>
                  <w:szCs w:val="20"/>
                  <w:color w:val="18576B"/>
                </w:rPr>
                <w:t>Verify 2</w:t>
              </w:r>
            </w:hyperlink>
            <w:r>
              <w:rPr>
                <w:rFonts w:ascii="Calibri" w:hAnsi="Calibri" w:cs="Calibri" w:eastAsia="Calibri"/>
                <w:b w:val="0"/>
                <w:sz w:val="18"/>
              </w:rPr>
              <w:t xml:space="preserve">  ·  </w:t>
            </w:r>
            <w:hyperlink r:id="rId61">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رسول اللہ ﷺ نے ایک یہودی سے کچھ غلہ خریدا اور اس کے پاس لوہے کی ایک زرہ گروی رکھی۔</w:t>
            </w:r>
          </w:p>
          <w:p>
            <w:pPr>
              <w:keepNext/>
              <w:widowControl/>
              <w:spacing w:after="60"/>
              <w:jc w:val="start"/>
              <w:bidi w:val="1"/>
            </w:pPr>
            <w:r>
              <w:rPr>
                <w:rFonts w:ascii="Noto Naskh Arabic" w:hAnsi="Noto Naskh Arabic" w:cs="Noto Naskh Arabic" w:eastAsia="Noto Naskh Arabic"/>
                <w:b w:val="0"/>
                <w:sz w:val="20"/>
                <w:rtl w:val="1"/>
                <w:szCs w:val="20"/>
              </w:rPr>
              <w:t>ماخذ: عائشہ بنت ابی بکر رضی اللہ عنہما۔ بخاری و مسلم؛ متعین روایت موسوعۃ الاحادیث 5881، زمرہ «رہن» میں دیکھی گئی۔ عربی متن اور مستند ترجموں کا ماخذ: موسوعۃ الاحادیث، اندراج 5881۔ نمبر اسی ماخذ کے مطابق ہے۔ متوازی اصل حوالہ مصدقہ: صحیح بخاری 2068، کتاب البیوع۔</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مذہبی اختلاف کے باوجود معمول کے لین دین کی صحیح سیرتی مثال؛ اسے دوسری تاریخی گنتی نہیں دی گئی۔</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59">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60">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61">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055 | Everyday social goodwill</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055 | روزمرہ معاشرتی خیر خواہی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«لَا تَحْقِرَنَّ مِنَ الْمَعْرُوفِ شَيْئًا، وَلَوْ أَنْ تَلْقَى أَخَاكَ بِوَجْهٍ طَلْقٍ».</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"Do not belittle any good deed, even if it be meeting your brother with a cheerful face."</w:t>
            </w:r>
          </w:p>
          <w:p>
            <w:pPr>
              <w:keepNext/>
              <w:widowControl/>
              <w:spacing w:after="60"/>
              <w:jc w:val="left"/>
              <w:bidi w:val="0"/>
            </w:pPr>
            <w:r>
              <w:rPr>
                <w:rFonts w:ascii="Calibri" w:hAnsi="Calibri" w:cs="Calibri" w:eastAsia="Calibri"/>
                <w:b w:val="0"/>
                <w:sz w:val="18"/>
              </w:rPr>
              <w:t>Source: Abu Dharr. Sahih Muslim 2626. Arabic and established translations: HadeethEnc, record 5348.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Locates constructive social conduct in ordinary encounters, not only major institutional projects.</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62">
              <w:r>
                <w:rPr>
                  <w:rFonts w:ascii="Calibri" w:hAnsi="Calibri" w:cs="Calibri"/>
                  <w:sz w:val="18"/>
                  <w:szCs w:val="20"/>
                  <w:color w:val="18576B"/>
                </w:rPr>
                <w:t>Verify 1</w:t>
              </w:r>
            </w:hyperlink>
            <w:r>
              <w:rPr>
                <w:rFonts w:ascii="Calibri" w:hAnsi="Calibri" w:cs="Calibri" w:eastAsia="Calibri"/>
                <w:b w:val="0"/>
                <w:sz w:val="18"/>
              </w:rPr>
              <w:t xml:space="preserve">  ·  </w:t>
            </w:r>
            <w:hyperlink r:id="rId63">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”کسی بھی اچھے کام کو ہر گز حقیر مت جانو، خواہ تمہارا اپنے بھائی کے ساتھ خوش باش چہرے کے ساتھ ملنا ہی کیوں نہ ہو“۔</w:t>
            </w:r>
          </w:p>
          <w:p>
            <w:pPr>
              <w:keepNext/>
              <w:widowControl/>
              <w:spacing w:after="60"/>
              <w:jc w:val="start"/>
              <w:bidi w:val="1"/>
            </w:pPr>
            <w:r>
              <w:rPr>
                <w:rFonts w:ascii="Noto Naskh Arabic" w:hAnsi="Noto Naskh Arabic" w:cs="Noto Naskh Arabic" w:eastAsia="Noto Naskh Arabic"/>
                <w:b w:val="0"/>
                <w:sz w:val="20"/>
                <w:rtl w:val="1"/>
                <w:szCs w:val="20"/>
              </w:rPr>
              <w:t>ماخذ: ابو ذر رضی اللہ عنہ۔ صحیح مسلم 2626۔ عربی متن اور مستند ترجموں کا ماخذ: موسوعۃ الاحادیث، اندراج 5348۔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تعمیرِ معاشرت کو بڑے ادارہ جاتی منصوبوں ہی نہیں، روزمرہ ملاقاتوں سے بھی مربوط کرتا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62">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63">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056 | Care for widows and people in need</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056 | بیواؤں اور محتاجوں کی خدمت</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«السَّاعِي عَلَى الأَرْمَلَةِ وَالمِسْكِينِ، كَالْمُجَاهِدِ فِي سَبِيلِ اللَّهِ، أَوِ القَائِمِ اللَّيْلَ الصَّائِمِ النَّهَارَ».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"The one who looks after a widow or a needy person is like one who performs Jihad in the cause of Allah, or one who regularly observes voluntary prayer at night and fasting during the day."</w:t>
            </w:r>
          </w:p>
          <w:p>
            <w:pPr>
              <w:keepNext/>
              <w:widowControl/>
              <w:spacing w:after="60"/>
              <w:jc w:val="left"/>
              <w:bidi w:val="0"/>
            </w:pPr>
            <w:r>
              <w:rPr>
                <w:rFonts w:ascii="Calibri" w:hAnsi="Calibri" w:cs="Calibri" w:eastAsia="Calibri"/>
                <w:b w:val="0"/>
                <w:sz w:val="18"/>
              </w:rPr>
              <w:t>Source: Abu Hurayrah. Sahih al-Bukhari 5661; jointly reported. Arabic and established translations: HadeethEnc, record 3135.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Relates sustained social care to major forms of devotion.</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64">
              <w:r>
                <w:rPr>
                  <w:rFonts w:ascii="Calibri" w:hAnsi="Calibri" w:cs="Calibri"/>
                  <w:sz w:val="18"/>
                  <w:szCs w:val="20"/>
                  <w:color w:val="18576B"/>
                </w:rPr>
                <w:t>Verify 1</w:t>
              </w:r>
            </w:hyperlink>
            <w:r>
              <w:rPr>
                <w:rFonts w:ascii="Calibri" w:hAnsi="Calibri" w:cs="Calibri" w:eastAsia="Calibri"/>
                <w:b w:val="0"/>
                <w:sz w:val="18"/>
              </w:rPr>
              <w:t xml:space="preserve">  ·  </w:t>
            </w:r>
            <w:hyperlink r:id="rId65">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”بیواؤں اور مسکینوں کے لیے تگ و دو کرنے والا اللہ کے راستے میں جہاد کرنے والے یا رات میں قیام کرنے والے اور دن میں روزہ رکھنے والے کی طرح ہے۔“</w:t>
            </w:r>
          </w:p>
          <w:p>
            <w:pPr>
              <w:keepNext/>
              <w:widowControl/>
              <w:spacing w:after="60"/>
              <w:jc w:val="start"/>
              <w:bidi w:val="1"/>
            </w:pPr>
            <w:r>
              <w:rPr>
                <w:rFonts w:ascii="Noto Naskh Arabic" w:hAnsi="Noto Naskh Arabic" w:cs="Noto Naskh Arabic" w:eastAsia="Noto Naskh Arabic"/>
                <w:b w:val="0"/>
                <w:sz w:val="20"/>
                <w:rtl w:val="1"/>
                <w:szCs w:val="20"/>
              </w:rPr>
              <w:t>ماخذ: ابو ہریرہ رضی اللہ عنہ۔ صحیح بخاری 5661؛ متفق علیہ۔ عربی متن اور مستند ترجموں کا ماخذ: موسوعۃ الاحادیث، اندراج 3135۔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مسلسل سماجی نگہداشت کو بڑی عبادات کی فضیلت سے جوڑتا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64">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65">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057 | Everyday service as charity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057 | روزمرہ خدمت بطور صدقہ</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وَالكَلِمَةُ الطَّيِّبَةُ صَدَقَةٌ، وَكُلُّ خُطْوَةٍ يَخْطُوهَا إِلَى الصَّلاَةِ صَدَقَةٌ، وَيُمِيطُ الأَذَى عَنِ الطَّرِيقِ صَدَقَةٌ</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 — contiguous excerpt</w:t>
            </w:r>
          </w:p>
          <w:p>
            <w:pPr>
              <w:keepNext/>
              <w:widowControl/>
              <w:spacing w:after="60"/>
              <w:jc w:val="left"/>
              <w:bidi w:val="0"/>
            </w:pPr>
            <w:r>
              <w:rPr>
                <w:rFonts w:ascii="Calibri" w:hAnsi="Calibri" w:cs="Calibri" w:eastAsia="Calibri"/>
                <w:b w:val="0"/>
                <w:sz w:val="20"/>
              </w:rPr>
              <w:t>the good word is a charity, every step that one takes to the prayer is a charity, and removing what is harmful from the way is a charity.</w:t>
            </w:r>
          </w:p>
          <w:p>
            <w:pPr>
              <w:keepNext/>
              <w:widowControl/>
              <w:spacing w:after="60"/>
              <w:jc w:val="left"/>
              <w:bidi w:val="0"/>
            </w:pPr>
            <w:r>
              <w:rPr>
                <w:rFonts w:ascii="Calibri" w:hAnsi="Calibri" w:cs="Calibri" w:eastAsia="Calibri"/>
                <w:b w:val="0"/>
                <w:sz w:val="18"/>
              </w:rPr>
              <w:t>Source: Abu Hurayrah. Sahih al-Bukhari 2989; jointly reported; closing contiguous excerpt. Arabic and established translations: HadeethEnc, record 4568.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Recognizes beneficial speech and removal of hazards alongside prayer as charitable acts.</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66">
              <w:r>
                <w:rPr>
                  <w:rFonts w:ascii="Calibri" w:hAnsi="Calibri" w:cs="Calibri"/>
                  <w:sz w:val="18"/>
                  <w:szCs w:val="20"/>
                  <w:color w:val="18576B"/>
                </w:rPr>
                <w:t>Verify 1</w:t>
              </w:r>
            </w:hyperlink>
            <w:r>
              <w:rPr>
                <w:rFonts w:ascii="Calibri" w:hAnsi="Calibri" w:cs="Calibri" w:eastAsia="Calibri"/>
                <w:b w:val="0"/>
                <w:sz w:val="18"/>
              </w:rPr>
              <w:t xml:space="preserve">  ·  </w:t>
            </w:r>
            <w:hyperlink r:id="rId67">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 — مسلسل اقتباس</w:t>
            </w:r>
          </w:p>
          <w:p>
            <w:pPr>
              <w:keepNext/>
              <w:widowControl/>
              <w:spacing w:after="60"/>
              <w:jc w:val="start"/>
              <w:bidi w:val="1"/>
            </w:pPr>
            <w:r>
              <w:rPr>
                <w:rFonts w:ascii="Noto Naskh Arabic" w:hAnsi="Noto Naskh Arabic" w:cs="Noto Naskh Arabic" w:eastAsia="Noto Naskh Arabic"/>
                <w:b w:val="0"/>
                <w:sz w:val="22"/>
                <w:rtl w:val="1"/>
                <w:szCs w:val="22"/>
              </w:rPr>
              <w:t>اچھی بات کہنا صدقہ ہے، نماز کی طرف جانے کے لیے اٹھنے والا ہر قدم صدقہ ہے اور راستے سے کسی تکلیف دہ چیز کا ہٹانا بھی صدقہ ہے۔</w:t>
            </w:r>
          </w:p>
          <w:p>
            <w:pPr>
              <w:keepNext/>
              <w:widowControl/>
              <w:spacing w:after="60"/>
              <w:jc w:val="start"/>
              <w:bidi w:val="1"/>
            </w:pPr>
            <w:r>
              <w:rPr>
                <w:rFonts w:ascii="Noto Naskh Arabic" w:hAnsi="Noto Naskh Arabic" w:cs="Noto Naskh Arabic" w:eastAsia="Noto Naskh Arabic"/>
                <w:b w:val="0"/>
                <w:sz w:val="20"/>
                <w:rtl w:val="1"/>
                <w:szCs w:val="20"/>
              </w:rPr>
              <w:t>ماخذ: ابو ہریرہ رضی اللہ عنہ۔ صحیح بخاری 2989؛ متفق علیہ؛ آخر کا مسلسل اقتباس۔ عربی متن اور مستند ترجموں کا ماخذ: موسوعۃ الاحادیث، اندراج 4568۔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مفید گفتگو اور راستے سے ضرر ہٹانے کو نماز کے ساتھ صدقے کے اعمال میں شمار کرتا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66">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67">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058 | Patient participation in society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058 | معاشرے میں صبر کے ساتھ شرکت</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«المؤمن الذي يخالط الناس، ويصبر على أذاهم خير من الذي لا يخالط الناس ولا يصبر على أذاهم».</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“The believer who mixes with people and patiently bears their annoyance is better than the believer who does not mix with people or patiently bear their annoyance.”</w:t>
            </w:r>
          </w:p>
          <w:p>
            <w:pPr>
              <w:keepNext/>
              <w:widowControl/>
              <w:spacing w:after="60"/>
              <w:jc w:val="left"/>
              <w:bidi w:val="0"/>
            </w:pPr>
            <w:r>
              <w:rPr>
                <w:rFonts w:ascii="Calibri" w:hAnsi="Calibri" w:cs="Calibri" w:eastAsia="Calibri"/>
                <w:b w:val="0"/>
                <w:sz w:val="18"/>
              </w:rPr>
              <w:t>Source: Abdullah ibn Umar. Al-Adab al-Mufrad 388, Social Behaviour, chapter 181; parallel Ibn Majah 4032 has a wording variant. HadeethEnc 5492 attributes the report also to al-Tirmidhi and Ahmad.. Arabic and established translations: HadeethEnc, record 5492.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Supports constructive social engagement with patience; not an instruction to remain in abusive danger. HadeethEnc grades it Sahih; Darussalam also grades Ibn Majah’s version Sahih.</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68">
              <w:r>
                <w:rPr>
                  <w:rFonts w:ascii="Calibri" w:hAnsi="Calibri" w:cs="Calibri"/>
                  <w:sz w:val="18"/>
                  <w:szCs w:val="20"/>
                  <w:color w:val="18576B"/>
                </w:rPr>
                <w:t>Verify 1</w:t>
              </w:r>
            </w:hyperlink>
            <w:r>
              <w:rPr>
                <w:rFonts w:ascii="Calibri" w:hAnsi="Calibri" w:cs="Calibri" w:eastAsia="Calibri"/>
                <w:b w:val="0"/>
                <w:sz w:val="18"/>
              </w:rPr>
              <w:t xml:space="preserve">  ·  </w:t>
            </w:r>
            <w:hyperlink r:id="rId69">
              <w:r>
                <w:rPr>
                  <w:rFonts w:ascii="Calibri" w:hAnsi="Calibri" w:cs="Calibri"/>
                  <w:sz w:val="18"/>
                  <w:szCs w:val="20"/>
                  <w:color w:val="18576B"/>
                </w:rPr>
                <w:t>Verify 2</w:t>
              </w:r>
            </w:hyperlink>
            <w:r>
              <w:rPr>
                <w:rFonts w:ascii="Calibri" w:hAnsi="Calibri" w:cs="Calibri" w:eastAsia="Calibri"/>
                <w:b w:val="0"/>
                <w:sz w:val="18"/>
              </w:rPr>
              <w:t xml:space="preserve">  ·  </w:t>
            </w:r>
            <w:hyperlink r:id="rId70">
              <w:r>
                <w:rPr>
                  <w:rFonts w:ascii="Calibri" w:hAnsi="Calibri" w:cs="Calibri"/>
                  <w:sz w:val="18"/>
                  <w:szCs w:val="20"/>
                  <w:color w:val="18576B"/>
                </w:rPr>
                <w:t>Verify 3</w:t>
              </w:r>
            </w:hyperlink>
            <w:r>
              <w:rPr>
                <w:rFonts w:ascii="Calibri" w:hAnsi="Calibri" w:cs="Calibri" w:eastAsia="Calibri"/>
                <w:b w:val="0"/>
                <w:sz w:val="18"/>
              </w:rPr>
              <w:t xml:space="preserve">  ·  </w:t>
            </w:r>
            <w:hyperlink r:id="rId71">
              <w:r>
                <w:rPr>
                  <w:rFonts w:ascii="Calibri" w:hAnsi="Calibri" w:cs="Calibri"/>
                  <w:sz w:val="18"/>
                  <w:szCs w:val="20"/>
                  <w:color w:val="18576B"/>
                </w:rPr>
                <w:t>Verify 4</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”وہ مؤمن جو لوگوں سے مل جل کر رہتا ہے اور ان کی ایذا رسانی پر صبر کرتا ہے، اس مؤمن سے بہتر ہے، جو لوگوں سے الگ تھلگ رہتا ہے اور ان کی ایذا رسانی پر صبر نہیں کرتا“۔</w:t>
            </w:r>
          </w:p>
          <w:p>
            <w:pPr>
              <w:keepNext/>
              <w:widowControl/>
              <w:spacing w:after="60"/>
              <w:jc w:val="start"/>
              <w:bidi w:val="1"/>
            </w:pPr>
            <w:r>
              <w:rPr>
                <w:rFonts w:ascii="Noto Naskh Arabic" w:hAnsi="Noto Naskh Arabic" w:cs="Noto Naskh Arabic" w:eastAsia="Noto Naskh Arabic"/>
                <w:b w:val="0"/>
                <w:sz w:val="20"/>
                <w:rtl w:val="1"/>
                <w:szCs w:val="20"/>
              </w:rPr>
              <w:t>ماخذ: عبداللہ بن عمر رضی اللہ عنہما۔ الادب المفرد 388، معاشرتی تعلقات، باب 181؛ ابن ماجہ 4032 میں لفظی فرق کے ساتھ متوازی روایت۔ موسوعہ 5492 اسے ترمذی اور احمد کی طرف بھی منسوب کرتا ہے۔۔ عربی متن اور مستند ترجموں کا ماخذ: موسوعۃ الاحادیث، اندراج 5492۔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صبر کے ساتھ مفید معاشرتی شرکت کی دلیل؛ ظلم کے خطرے میں رہنے کا حکم نہیں۔ موسوعہ اور ابن ماجہ کی روایت پر دارالسلام، دونوں کی درجہ بندی صحیح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68">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69">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70">
              <w:r>
                <w:rPr>
                  <w:rFonts w:ascii="Noto Naskh Arabic" w:hAnsi="Noto Naskh Arabic" w:cs="Noto Naskh Arabic"/>
                  <w:sz w:val="20"/>
                  <w:szCs w:val="20"/>
                  <w:color w:val="18576B"/>
                  <w:rtl w:val="1"/>
                </w:rPr>
                <w:t>ماخذ 3</w:t>
              </w:r>
            </w:hyperlink>
            <w:r>
              <w:rPr>
                <w:rFonts w:ascii="Noto Naskh Arabic" w:hAnsi="Noto Naskh Arabic" w:cs="Noto Naskh Arabic" w:eastAsia="Noto Naskh Arabic"/>
                <w:b w:val="0"/>
                <w:sz w:val="18"/>
                <w:rtl w:val="1"/>
                <w:szCs w:val="18"/>
              </w:rPr>
              <w:t xml:space="preserve">  ·  </w:t>
            </w:r>
            <w:hyperlink r:id="rId71">
              <w:r>
                <w:rPr>
                  <w:rFonts w:ascii="Noto Naskh Arabic" w:hAnsi="Noto Naskh Arabic" w:cs="Noto Naskh Arabic"/>
                  <w:sz w:val="20"/>
                  <w:szCs w:val="20"/>
                  <w:color w:val="18576B"/>
                  <w:rtl w:val="1"/>
                </w:rPr>
                <w:t>ماخذ 4</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059 | Pooling food during shortage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059 | قلت میں خوراک کی مشترک تقسیم</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"إنَّ الأشعريين إذا أرمَلُوا في الغَزْوِ، أو قَلَّ طعامُ عِيالِهم بالمدينةِ، جَمَعُوا ما كان عندهم في ثوبٍ واحدٍ، ثم اقتَسَمُوه بينهم في إناءٍ واحدٍ بالسَّوِيَّةِ، فَهُم مِنِّي وأنا مِنهُم".</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"The Ash‘aris, if they ran short of provisions while on a military expedition, or if their children were short of food in Madīnah, they would gather everything they had in one piece of cloth then they would divide them evenly among themselves. Thus they are from me and I am from them."</w:t>
            </w:r>
          </w:p>
          <w:p>
            <w:pPr>
              <w:keepNext/>
              <w:widowControl/>
              <w:spacing w:after="60"/>
              <w:jc w:val="left"/>
              <w:bidi w:val="0"/>
            </w:pPr>
            <w:r>
              <w:rPr>
                <w:rFonts w:ascii="Calibri" w:hAnsi="Calibri" w:cs="Calibri" w:eastAsia="Calibri"/>
                <w:b w:val="0"/>
                <w:sz w:val="18"/>
              </w:rPr>
              <w:t>Source: Abu Musa al-Ashari. Sahih al-Bukhari 2486, Kitab al-Sharikah; Sahih Muslim 2500. Arabic and established translations: HadeethEnc, record 5543.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A concrete Prophetic endorsement of mutual provision in scarcity, not a complete modern economic constitution.</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72">
              <w:r>
                <w:rPr>
                  <w:rFonts w:ascii="Calibri" w:hAnsi="Calibri" w:cs="Calibri"/>
                  <w:sz w:val="18"/>
                  <w:szCs w:val="20"/>
                  <w:color w:val="18576B"/>
                </w:rPr>
                <w:t>Verify 1</w:t>
              </w:r>
            </w:hyperlink>
            <w:r>
              <w:rPr>
                <w:rFonts w:ascii="Calibri" w:hAnsi="Calibri" w:cs="Calibri" w:eastAsia="Calibri"/>
                <w:b w:val="0"/>
                <w:sz w:val="18"/>
              </w:rPr>
              <w:t xml:space="preserve">  ·  </w:t>
            </w:r>
            <w:hyperlink r:id="rId73">
              <w:r>
                <w:rPr>
                  <w:rFonts w:ascii="Calibri" w:hAnsi="Calibri" w:cs="Calibri"/>
                  <w:sz w:val="18"/>
                  <w:szCs w:val="20"/>
                  <w:color w:val="18576B"/>
                </w:rPr>
                <w:t>Verify 2</w:t>
              </w:r>
            </w:hyperlink>
            <w:r>
              <w:rPr>
                <w:rFonts w:ascii="Calibri" w:hAnsi="Calibri" w:cs="Calibri" w:eastAsia="Calibri"/>
                <w:b w:val="0"/>
                <w:sz w:val="18"/>
              </w:rPr>
              <w:t xml:space="preserve">  ·  </w:t>
            </w:r>
            <w:hyperlink r:id="rId74">
              <w:r>
                <w:rPr>
                  <w:rFonts w:ascii="Calibri" w:hAnsi="Calibri" w:cs="Calibri"/>
                  <w:sz w:val="18"/>
                  <w:szCs w:val="20"/>
                  <w:color w:val="18576B"/>
                </w:rPr>
                <w:t>Verify 3</w:t>
              </w:r>
            </w:hyperlink>
            <w:r>
              <w:rPr>
                <w:rFonts w:ascii="Calibri" w:hAnsi="Calibri" w:cs="Calibri" w:eastAsia="Calibri"/>
                <w:b w:val="0"/>
                <w:sz w:val="18"/>
              </w:rPr>
              <w:t xml:space="preserve">  ·  </w:t>
            </w:r>
            <w:hyperlink r:id="rId75">
              <w:r>
                <w:rPr>
                  <w:rFonts w:ascii="Calibri" w:hAnsi="Calibri" w:cs="Calibri"/>
                  <w:sz w:val="18"/>
                  <w:szCs w:val="20"/>
                  <w:color w:val="18576B"/>
                </w:rPr>
                <w:t>Verify 4</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”اشعری قبیلے کے لوگ جب کسی جنگ میں مفلس ہوجائیں یا پھر مدینہ میں ان کے پاس اپنے اہل و عیال کے لیے توشہ کم ہوجائے تو ان کے پاس جو کچھ بھی ہوتا ہے اسے وہ ایک کپڑے میں جمع کر لیتے ہیں اور پھر اسے ایک برتن میں ڈال کر اپنے مابین برابر تقسیم کرلیتے ہیں ۔ چنانچہ وہ مجھ سے ہیں اور میں ان سے ہوں“۔</w:t>
            </w:r>
          </w:p>
          <w:p>
            <w:pPr>
              <w:keepNext/>
              <w:widowControl/>
              <w:spacing w:after="60"/>
              <w:jc w:val="start"/>
              <w:bidi w:val="1"/>
            </w:pPr>
            <w:r>
              <w:rPr>
                <w:rFonts w:ascii="Noto Naskh Arabic" w:hAnsi="Noto Naskh Arabic" w:cs="Noto Naskh Arabic" w:eastAsia="Noto Naskh Arabic"/>
                <w:b w:val="0"/>
                <w:sz w:val="20"/>
                <w:rtl w:val="1"/>
                <w:szCs w:val="20"/>
              </w:rPr>
              <w:t>ماخذ: ابو موسیٰ اشعری رضی اللہ عنہ۔ صحیح بخاری 2486، کتاب الشرکۃ؛ صحیح مسلم 2500۔ عربی متن اور مستند ترجموں کا ماخذ: موسوعۃ الاحادیث، اندراج 5543۔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قلت میں باہمی کفالت کی متعین نبوی تائید؛ مکمل جدید معاشی دستور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72">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73">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74">
              <w:r>
                <w:rPr>
                  <w:rFonts w:ascii="Noto Naskh Arabic" w:hAnsi="Noto Naskh Arabic" w:cs="Noto Naskh Arabic"/>
                  <w:sz w:val="20"/>
                  <w:szCs w:val="20"/>
                  <w:color w:val="18576B"/>
                  <w:rtl w:val="1"/>
                </w:rPr>
                <w:t>ماخذ 3</w:t>
              </w:r>
            </w:hyperlink>
            <w:r>
              <w:rPr>
                <w:rFonts w:ascii="Noto Naskh Arabic" w:hAnsi="Noto Naskh Arabic" w:cs="Noto Naskh Arabic" w:eastAsia="Noto Naskh Arabic"/>
                <w:b w:val="0"/>
                <w:sz w:val="18"/>
                <w:rtl w:val="1"/>
                <w:szCs w:val="18"/>
              </w:rPr>
              <w:t xml:space="preserve">  ·  </w:t>
            </w:r>
            <w:hyperlink r:id="rId75">
              <w:r>
                <w:rPr>
                  <w:rFonts w:ascii="Noto Naskh Arabic" w:hAnsi="Noto Naskh Arabic" w:cs="Noto Naskh Arabic"/>
                  <w:sz w:val="20"/>
                  <w:szCs w:val="20"/>
                  <w:color w:val="18576B"/>
                  <w:rtl w:val="1"/>
                </w:rPr>
                <w:t>ماخذ 4</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060 | Non-coercion and the nature of conviction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060 | عدمِ اکراہ اور یقین کی نوعیت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Ibn Kathir explains that clear religious evidence should not be replaced by forcing a person to embrace faith; forced outward adherence does not itself produce conviction.</w:t>
            </w:r>
          </w:p>
          <w:p>
            <w:pPr>
              <w:keepNext/>
              <w:widowControl/>
              <w:spacing w:after="60"/>
              <w:jc w:val="left"/>
              <w:bidi w:val="0"/>
            </w:pPr>
            <w:r>
              <w:rPr>
                <w:rFonts w:ascii="Calibri" w:hAnsi="Calibri" w:cs="Calibri" w:eastAsia="Calibri"/>
                <w:b w:val="0"/>
                <w:sz w:val="18"/>
              </w:rPr>
              <w:t>Source: Ibn Kathir, Tafsir, abridged English version, commentary on 2:256, “No Compulsion in Religion,” accessed through Quran.com.</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An exegetical explanation of belief, not a claim that every historical legal controversy over religious liberty is resolved by this passage alone.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76">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کثیر واضح دینی دلائل کے بجائے کسی کو قبولِ ایمان پر مجبور کرنے سے منع کرتے ہیں؛ جبری ظاہری قبولیت بذاتِ خود یقین پیدا نہیں کرتی۔</w:t>
            </w:r>
          </w:p>
          <w:p>
            <w:pPr>
              <w:keepNext/>
              <w:widowControl/>
              <w:spacing w:after="60"/>
              <w:jc w:val="start"/>
              <w:bidi w:val="1"/>
            </w:pPr>
            <w:r>
              <w:rPr>
                <w:rFonts w:ascii="Noto Naskh Arabic" w:hAnsi="Noto Naskh Arabic" w:cs="Noto Naskh Arabic" w:eastAsia="Noto Naskh Arabic"/>
                <w:b w:val="0"/>
                <w:sz w:val="20"/>
                <w:rtl w:val="1"/>
                <w:szCs w:val="20"/>
              </w:rPr>
              <w:t>ماخذ: ابن کثیر، تفسیر کا مختصر انگریزی نسخہ، 2:256 کی شرح، «دین میں جبر نہیں»، ماخذ قرآن ڈاٹ کام۔</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ایمان کی تفسیری توضیح؛ یہ دعویٰ نہیں کہ مذہبی آزادی کے تمام تاریخی قانونی اختلافات صرف اس عبارت سے حل ہو جاتے 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76">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061 | Safe conduct for visitors and negotiators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061 | زائرین اور مذاکرات کاروں کے لیے امان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Ibn Kathir’s concluding explanation extends temporary safe conduct to visitors such as emissaries, traders and negotiators from hostile territories, including security until their return.</w:t>
            </w:r>
          </w:p>
          <w:p>
            <w:pPr>
              <w:keepNext/>
              <w:widowControl/>
              <w:spacing w:after="60"/>
              <w:jc w:val="left"/>
              <w:bidi w:val="0"/>
            </w:pPr>
            <w:r>
              <w:rPr>
                <w:rFonts w:ascii="Calibri" w:hAnsi="Calibri" w:cs="Calibri" w:eastAsia="Calibri"/>
                <w:b w:val="0"/>
                <w:sz w:val="18"/>
              </w:rPr>
              <w:t>Source: Ibn Kathir, abridged English Tafsir on 9:6, “Idolators are granted Safe Passage if They seek It,” concluding explanatory paragraph.</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juristic application beyond simply hearing the Qur’an; retain its historical wartime setting rather than equating it with every modern visa rule.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7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کثیر کی اختتامی توضیح میں مخالف علاقوں سے آنے والے سفیروں، تاجروں اور مذاکرات کاروں جیسے افراد کے لیے عارضی امان اور واپسی تک تحفظ بیان ہوا ہے۔</w:t>
            </w:r>
          </w:p>
          <w:p>
            <w:pPr>
              <w:keepNext/>
              <w:widowControl/>
              <w:spacing w:after="60"/>
              <w:jc w:val="start"/>
              <w:bidi w:val="1"/>
            </w:pPr>
            <w:r>
              <w:rPr>
                <w:rFonts w:ascii="Noto Naskh Arabic" w:hAnsi="Noto Naskh Arabic" w:cs="Noto Naskh Arabic" w:eastAsia="Noto Naskh Arabic"/>
                <w:b w:val="0"/>
                <w:sz w:val="20"/>
                <w:rtl w:val="1"/>
                <w:szCs w:val="20"/>
              </w:rPr>
              <w:t>ماخذ: ابن کثیر، مختصر انگریزی تفسیر، 9:6، درخواستِ امان پر محفوظ راستہ دینے کا حصہ، اختتامی توضیحی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صرف قرآن سننے سے آگے فقہی اطلاق؛ تاریخی جنگی سیاق برقرار رہے، اسے ہر جدید ویزا ضابطے کے برابر نہ سمجھا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7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062 | Medical writing for people with limited access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062 | محدود طبی رسائی رکھنے والوں کے لیے تصنیف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History</w:t>
              <w:br/>
              <w:t>Scholarly position / paraphrased argument</w:t>
            </w:r>
          </w:p>
          <w:p>
            <w:pPr>
              <w:keepNext/>
              <w:widowControl/>
              <w:spacing w:after="60"/>
              <w:jc w:val="left"/>
              <w:bidi w:val="0"/>
            </w:pPr>
            <w:r>
              <w:rPr>
                <w:rFonts w:ascii="Calibri" w:hAnsi="Calibri" w:cs="Calibri" w:eastAsia="Calibri"/>
                <w:b w:val="0"/>
                <w:sz w:val="20"/>
              </w:rPr>
              <w:t>The NLM catalogue identifies Ibn al-Jazzar’s Tibb al-fuqara’ wa-al-masakin as a 58-chapter work within a medical genre addressing people unable to obtain ordinary medical assistance.</w:t>
            </w:r>
          </w:p>
          <w:p>
            <w:pPr>
              <w:keepNext/>
              <w:widowControl/>
              <w:spacing w:after="60"/>
              <w:jc w:val="left"/>
              <w:bidi w:val="0"/>
            </w:pPr>
            <w:r>
              <w:rPr>
                <w:rFonts w:ascii="Calibri" w:hAnsi="Calibri" w:cs="Calibri" w:eastAsia="Calibri"/>
                <w:b w:val="0"/>
                <w:sz w:val="18"/>
              </w:rPr>
              <w:t>Source: National Library of Medicine, Islamic Medical Manuscripts, Medical Monographs, Medicine for the Poor; Tibb al-fuqara’ wa-al-masakin, MS A 92, item 1, introductory description.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Historical evidence of attention to access, not endorsement of medieval remedies. The catalogue, not the manuscript or a clinical trial, was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78">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تاریخی و سیرتی شواہد</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قومی کتب خانۂ طب کی فہرست ابن الجزار کی طب الفقراء والمساکین کو ۵۸ ابواب کی ایسی طبی تصنیف قرار دیتی ہے جس کا تعلق معمول کی طبی مدد حاصل نہ کر سکنے والوں کے لیے لکھی گئی کتابوں سے ہے۔</w:t>
            </w:r>
          </w:p>
          <w:p>
            <w:pPr>
              <w:keepNext/>
              <w:widowControl/>
              <w:spacing w:after="60"/>
              <w:jc w:val="start"/>
              <w:bidi w:val="1"/>
            </w:pPr>
            <w:r>
              <w:rPr>
                <w:rFonts w:ascii="Noto Naskh Arabic" w:hAnsi="Noto Naskh Arabic" w:cs="Noto Naskh Arabic" w:eastAsia="Noto Naskh Arabic"/>
                <w:b w:val="0"/>
                <w:sz w:val="20"/>
                <w:rtl w:val="1"/>
                <w:szCs w:val="20"/>
              </w:rPr>
              <w:t>ماخذ: قومی کتب خانۂ طب، اسلامی طبی مخطوطات، طبی رسائل، غریبوں کی طب؛ طب الفقراء والمساکین، مخطوطہ A 92، جزو 1، ابتدائی تعارف۔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طبی رسائی کی فکر کا تاریخی ثبوت، قرونِ وسطیٰ کے نسخوں کی توثیق نہیں۔ فہرست دیکھی گئی، مخطوطہ یا طبی تجربہ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78">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063 | Demonstration and scriptural interpretation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063 | برہان اور نص کی تعبیر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Rushd holds that demonstrative truth and revelation cannot genuinely conflict; apparent conflicts call for interpretation under Arabic linguistic rules.</w:t>
            </w:r>
          </w:p>
          <w:p>
            <w:pPr>
              <w:keepNext/>
              <w:widowControl/>
              <w:spacing w:after="60"/>
              <w:jc w:val="left"/>
              <w:bidi w:val="0"/>
            </w:pPr>
            <w:r>
              <w:rPr>
                <w:rFonts w:ascii="Calibri" w:hAnsi="Calibri" w:cs="Calibri" w:eastAsia="Calibri"/>
                <w:b w:val="0"/>
                <w:sz w:val="18"/>
              </w:rPr>
              <w:t>Source: Ibn Rushd, Fasl al-maqal, translator’s Chapter II, opening discussion; Hourani translation, 1976 e-text.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specific hermeneutical theory; do not attribute it to all theologians.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39">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رشد کے نزدیک برہانی صداقت اور وحی میں حقیقی تضاد نہیں ہوسکتا؛ ظاہری تعارض میں عربی زبان کے قواعد کے مطابق تاویل کی ضرورت ہوتی ہے۔</w:t>
            </w:r>
          </w:p>
          <w:p>
            <w:pPr>
              <w:keepNext/>
              <w:widowControl/>
              <w:spacing w:after="60"/>
              <w:jc w:val="start"/>
              <w:bidi w:val="1"/>
            </w:pPr>
            <w:r>
              <w:rPr>
                <w:rFonts w:ascii="Noto Naskh Arabic" w:hAnsi="Noto Naskh Arabic" w:cs="Noto Naskh Arabic" w:eastAsia="Noto Naskh Arabic"/>
                <w:b w:val="0"/>
                <w:sz w:val="20"/>
                <w:rtl w:val="1"/>
                <w:szCs w:val="20"/>
              </w:rPr>
              <w:t>ماخذ: ابن رشد، فصل المقال، مترجم کا باب دوم، ابتدائی بحث؛ حورانی کا ترجمہ، ۱۹۷۶ کا برقی متن۔</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تعبیرِ نص کا مخصوص نظریہ ہے؛ اسے تمام متکلمین کا مؤقف نہ کہا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39">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064 | Cooperation as a basis of civilization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064 | تعاون بطور اساسِ تمدن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Khaldun argues that individuals cannot secure subsistence alone; coordinated labour makes social organization necessary.</w:t>
            </w:r>
          </w:p>
          <w:p>
            <w:pPr>
              <w:keepNext/>
              <w:widowControl/>
              <w:spacing w:after="60"/>
              <w:jc w:val="left"/>
              <w:bidi w:val="0"/>
            </w:pPr>
            <w:r>
              <w:rPr>
                <w:rFonts w:ascii="Calibri" w:hAnsi="Calibri" w:cs="Calibri" w:eastAsia="Calibri"/>
                <w:b w:val="0"/>
                <w:sz w:val="18"/>
              </w:rPr>
              <w:t>Source: Ibn Khaldun, al-Muqaddimah, Chapter I, preliminary discussion 1, necessity of human social organization.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Useful for modern discussion of interdependence, with application distinguished from the medieval argument.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79">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خلدون کے مطابق فرد اکیلا ضروری معاشی وسائل مہیا نہیں کر سکتا؛ باہمی مربوط محنت معاشرتی تنظیم کو ضروری بناتی ہے۔</w:t>
            </w:r>
          </w:p>
          <w:p>
            <w:pPr>
              <w:keepNext/>
              <w:widowControl/>
              <w:spacing w:after="60"/>
              <w:jc w:val="start"/>
              <w:bidi w:val="1"/>
            </w:pPr>
            <w:r>
              <w:rPr>
                <w:rFonts w:ascii="Noto Naskh Arabic" w:hAnsi="Noto Naskh Arabic" w:cs="Noto Naskh Arabic" w:eastAsia="Noto Naskh Arabic"/>
                <w:b w:val="0"/>
                <w:sz w:val="20"/>
                <w:rtl w:val="1"/>
                <w:szCs w:val="20"/>
              </w:rPr>
              <w:t>ماخذ: ابن خلدون، مقدمہ، باب اول، ابتدائی بحث ۱، انسانی اجتماع کی ضرورت۔</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جدید باہمی انحصار کی بحث میں مفید؛ اطلاق اور قرونِ وسطیٰ کے اصل استدلال میں فرق رکھا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79">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065 | Permanence and change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065 | ثبات اور تغیر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Modern scholarship</w:t>
              <w:br/>
              <w:t>Scholarly position / paraphrased argument</w:t>
            </w:r>
          </w:p>
          <w:p>
            <w:pPr>
              <w:keepNext/>
              <w:widowControl/>
              <w:spacing w:after="60"/>
              <w:jc w:val="left"/>
              <w:bidi w:val="0"/>
            </w:pPr>
            <w:r>
              <w:rPr>
                <w:rFonts w:ascii="Calibri" w:hAnsi="Calibri" w:cs="Calibri" w:eastAsia="Calibri"/>
                <w:b w:val="0"/>
                <w:sz w:val="20"/>
              </w:rPr>
              <w:t>Iqbal frames ijtihad as the principle through which a religious society relates enduring commitments to changing circumstances.</w:t>
            </w:r>
          </w:p>
          <w:p>
            <w:pPr>
              <w:keepNext/>
              <w:widowControl/>
              <w:spacing w:after="60"/>
              <w:jc w:val="left"/>
              <w:bidi w:val="0"/>
            </w:pPr>
            <w:r>
              <w:rPr>
                <w:rFonts w:ascii="Calibri" w:hAnsi="Calibri" w:cs="Calibri" w:eastAsia="Calibri"/>
                <w:b w:val="0"/>
                <w:sz w:val="18"/>
              </w:rPr>
              <w:t>Source: Iqbal, Reconstruction, Lecture VI, “The Principle of Movement in the Structure of Islam,” opening discussion of permanence and change.</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modern reconstruction argument, not a licence for unqualified individual fatwas.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0">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جدید مسلم علمی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اقبال اجتہاد کو وہ اصول سمجھتے ہیں جس کے ذریعے دینی معاشرہ مستقل وابستگیوں کو بدلتے حالات سے مربوط کرتا ہے۔</w:t>
            </w:r>
          </w:p>
          <w:p>
            <w:pPr>
              <w:keepNext/>
              <w:widowControl/>
              <w:spacing w:after="60"/>
              <w:jc w:val="start"/>
              <w:bidi w:val="1"/>
            </w:pPr>
            <w:r>
              <w:rPr>
                <w:rFonts w:ascii="Noto Naskh Arabic" w:hAnsi="Noto Naskh Arabic" w:cs="Noto Naskh Arabic" w:eastAsia="Noto Naskh Arabic"/>
                <w:b w:val="0"/>
                <w:sz w:val="20"/>
                <w:rtl w:val="1"/>
                <w:szCs w:val="20"/>
              </w:rPr>
              <w:t>ماخذ: اقبال، تشکیلِ جدید الٰہیاتِ اسلامیہ، خطبہ ششم، «اسلام کی ساخت میں اصولِ حرکت»، ثبات و تغیر کی ابتدائی بحث۔</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جدید تشکیل کا استدلال ہے، غیر اہل افراد کو انفرادی فتووں کی اجازت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0">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066 | Reopening legal reasoning</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066 | فقہی استدلال کی تجدید</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Modern scholarship</w:t>
              <w:br/>
              <w:t>Scholarly position / paraphrased argument</w:t>
            </w:r>
          </w:p>
          <w:p>
            <w:pPr>
              <w:keepNext/>
              <w:widowControl/>
              <w:spacing w:after="60"/>
              <w:jc w:val="left"/>
              <w:bidi w:val="0"/>
            </w:pPr>
            <w:r>
              <w:rPr>
                <w:rFonts w:ascii="Calibri" w:hAnsi="Calibri" w:cs="Calibri" w:eastAsia="Calibri"/>
                <w:b w:val="0"/>
                <w:sz w:val="20"/>
              </w:rPr>
              <w:t>Iqbal rejects an absolute closure of ijtihad and calls for qualified reconstruction informed by accumulated commentary and new experience.</w:t>
            </w:r>
          </w:p>
          <w:p>
            <w:pPr>
              <w:keepNext/>
              <w:widowControl/>
              <w:spacing w:after="60"/>
              <w:jc w:val="left"/>
              <w:bidi w:val="0"/>
            </w:pPr>
            <w:r>
              <w:rPr>
                <w:rFonts w:ascii="Calibri" w:hAnsi="Calibri" w:cs="Calibri" w:eastAsia="Calibri"/>
                <w:b w:val="0"/>
                <w:sz w:val="18"/>
              </w:rPr>
              <w:t>Source: Iqbal, Reconstruction, Lecture VI, concluding qiyas/ijtihad discussion, paragraph beginning “The closing of the door”.</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Attribute the historical assessment to Iqbal; do not treat every school as historically identical.</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0">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جدید مسلم علمی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اقبال اجتہاد کی مطلق بندش کو رد کرتے ہیں اور سابق تفسیری و علمی ذخیرے اور نئے تجربے سے باخبر اہلِ علم کی تشکیلِ نو پر زور دیتے ہیں۔</w:t>
            </w:r>
          </w:p>
          <w:p>
            <w:pPr>
              <w:keepNext/>
              <w:widowControl/>
              <w:spacing w:after="60"/>
              <w:jc w:val="start"/>
              <w:bidi w:val="1"/>
            </w:pPr>
            <w:r>
              <w:rPr>
                <w:rFonts w:ascii="Noto Naskh Arabic" w:hAnsi="Noto Naskh Arabic" w:cs="Noto Naskh Arabic" w:eastAsia="Noto Naskh Arabic"/>
                <w:b w:val="0"/>
                <w:sz w:val="20"/>
                <w:rtl w:val="1"/>
                <w:szCs w:val="20"/>
              </w:rPr>
              <w:t>ماخذ: اقبال، تشکیلِ جدید الٰہیاتِ اسلامیہ، خطبہ ششم، قیاس و اجتہاد کی آخری بحث، “The closing of the door” والی عبارت۔</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تاریخی تشخیص اقبال سے منسوب رہے؛ تمام مکاتب کی تاریخ یکساں نہ سمجھی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0">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067 | Faith and reason without reductionism</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067 | ایمان اور عقل: غیر اختزالی تعلق</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Modern scholarship</w:t>
              <w:br/>
              <w:t>Scholarly position / paraphrased argument</w:t>
            </w:r>
          </w:p>
          <w:p>
            <w:pPr>
              <w:keepNext/>
              <w:widowControl/>
              <w:spacing w:after="60"/>
              <w:jc w:val="left"/>
              <w:bidi w:val="0"/>
            </w:pPr>
            <w:r>
              <w:rPr>
                <w:rFonts w:ascii="Calibri" w:hAnsi="Calibri" w:cs="Calibri" w:eastAsia="Calibri"/>
                <w:b w:val="0"/>
                <w:sz w:val="20"/>
              </w:rPr>
              <w:t>Iqbal treats religion as involving thought, feeling and action together, while regarding thought and intuition as complementary approaches.</w:t>
            </w:r>
          </w:p>
          <w:p>
            <w:pPr>
              <w:keepNext/>
              <w:widowControl/>
              <w:spacing w:after="60"/>
              <w:jc w:val="left"/>
              <w:bidi w:val="0"/>
            </w:pPr>
            <w:r>
              <w:rPr>
                <w:rFonts w:ascii="Calibri" w:hAnsi="Calibri" w:cs="Calibri" w:eastAsia="Calibri"/>
                <w:b w:val="0"/>
                <w:sz w:val="18"/>
              </w:rPr>
              <w:t>Source: Iqbal, Reconstruction, Lecture I, “Knowledge and Religious Experience,” paragraph beginning “Religion is not a departmental affair”.</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Useful for the role of religion in modern intellectual life; this is Iqbal’s philosophical position.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3">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جدید مسلم علمی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اقبال دین کو فکر، احساس اور عمل کا مجموعی تعلق قرار دیتے ہیں اور فکر و وجدان کو ایک دوسرے کی تکمیل کرنے والے طریقے سمجھتے ہیں۔</w:t>
            </w:r>
          </w:p>
          <w:p>
            <w:pPr>
              <w:keepNext/>
              <w:widowControl/>
              <w:spacing w:after="60"/>
              <w:jc w:val="start"/>
              <w:bidi w:val="1"/>
            </w:pPr>
            <w:r>
              <w:rPr>
                <w:rFonts w:ascii="Noto Naskh Arabic" w:hAnsi="Noto Naskh Arabic" w:cs="Noto Naskh Arabic" w:eastAsia="Noto Naskh Arabic"/>
                <w:b w:val="0"/>
                <w:sz w:val="20"/>
                <w:rtl w:val="1"/>
                <w:szCs w:val="20"/>
              </w:rPr>
              <w:t>ماخذ: اقبال، تشکیلِ جدید الٰہیاتِ اسلامیہ، خطبہ اول، «علم اور مذہبی تجربہ»، “Religion is not a departmental affair” سے شروع ہونے والی عبارت۔</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جدید فکری زندگی میں دین کے کردار کے لیے مفید؛ یہ اقبال کا فلسفیانہ مؤقف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3">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068 | Shared fundamentals across legal schools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068 | فقہی مکاتب کے مشترک اصول</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Modern scholarship</w:t>
              <w:br/>
              <w:t>Scholarly position / paraphrased argument</w:t>
            </w:r>
          </w:p>
          <w:p>
            <w:pPr>
              <w:keepNext/>
              <w:widowControl/>
              <w:spacing w:after="60"/>
              <w:jc w:val="left"/>
              <w:bidi w:val="0"/>
            </w:pPr>
            <w:r>
              <w:rPr>
                <w:rFonts w:ascii="Calibri" w:hAnsi="Calibri" w:cs="Calibri" w:eastAsia="Calibri"/>
                <w:b w:val="0"/>
                <w:sz w:val="20"/>
              </w:rPr>
              <w:t>Point 2 distinguishes shared religious fundamentals from differences in subsidiary jurisprudence.</w:t>
            </w:r>
          </w:p>
          <w:p>
            <w:pPr>
              <w:keepNext/>
              <w:widowControl/>
              <w:spacing w:after="60"/>
              <w:jc w:val="left"/>
              <w:bidi w:val="0"/>
            </w:pPr>
            <w:r>
              <w:rPr>
                <w:rFonts w:ascii="Calibri" w:hAnsi="Calibri" w:cs="Calibri" w:eastAsia="Calibri"/>
                <w:b w:val="0"/>
                <w:sz w:val="18"/>
              </w:rPr>
              <w:t>Source: The Three Points of the Amman Message, V.1, point 2.</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Useful for intra-Muslim dialogue without erasing genuine doctrinal differences.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1">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جدید مسلم علمی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دوسرا نکتہ مشترک دینی اصولوں اور فروعی فقہی اختلافات میں فرق کرتا ہے۔</w:t>
            </w:r>
          </w:p>
          <w:p>
            <w:pPr>
              <w:keepNext/>
              <w:widowControl/>
              <w:spacing w:after="60"/>
              <w:jc w:val="start"/>
              <w:bidi w:val="1"/>
            </w:pPr>
            <w:r>
              <w:rPr>
                <w:rFonts w:ascii="Noto Naskh Arabic" w:hAnsi="Noto Naskh Arabic" w:cs="Noto Naskh Arabic" w:eastAsia="Noto Naskh Arabic"/>
                <w:b w:val="0"/>
                <w:sz w:val="20"/>
                <w:rtl w:val="1"/>
                <w:szCs w:val="20"/>
              </w:rPr>
              <w:t>ماخذ: رسالتِ عمان کے تین نکات، نسخہ اول، نکتہ ۲۔</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حقیقی اعتقادی اختلافات مٹائے بغیر بین المسالک مکالمے کے لیے مفید۔</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1">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069 | Contemporary juristic oversight of humanitarian giving</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069 | انسانی امدادی عطیات کی معاصر فقہی نگرانی</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Modern scholarship</w:t>
              <w:br/>
              <w:t>Scholarly position / paraphrased argument</w:t>
            </w:r>
          </w:p>
          <w:p>
            <w:pPr>
              <w:keepNext/>
              <w:widowControl/>
              <w:spacing w:after="60"/>
              <w:jc w:val="left"/>
              <w:bidi w:val="0"/>
            </w:pPr>
            <w:r>
              <w:rPr>
                <w:rFonts w:ascii="Calibri" w:hAnsi="Calibri" w:cs="Calibri" w:eastAsia="Calibri"/>
                <w:b w:val="0"/>
                <w:sz w:val="20"/>
              </w:rPr>
              <w:t>IIFA announced its role in external Sharia-compliance review of UNHCR’s Refugee Zakat Fund.</w:t>
            </w:r>
          </w:p>
          <w:p>
            <w:pPr>
              <w:keepNext/>
              <w:widowControl/>
              <w:spacing w:after="60"/>
              <w:jc w:val="left"/>
              <w:bidi w:val="0"/>
            </w:pPr>
            <w:r>
              <w:rPr>
                <w:rFonts w:ascii="Calibri" w:hAnsi="Calibri" w:cs="Calibri" w:eastAsia="Calibri"/>
                <w:b w:val="0"/>
                <w:sz w:val="18"/>
              </w:rPr>
              <w:t>Source: International Islamic Fiqh Academy, “IIFA forms Sharia Board for UNHCR Zakat Fund,” 13 February 2025.</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particular academy’s institutional action, not universal juristic agreement about every Zakat arrangement.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2">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جدید مسلم علمی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بین الاقوامی اسلامی فقہ اکیڈمی نے یو این ایچ سی آر کے مہاجرین زکوٰۃ فنڈ کے بیرونی شرعی جائزے میں اپنے کردار کا اعلان کیا۔</w:t>
            </w:r>
          </w:p>
          <w:p>
            <w:pPr>
              <w:keepNext/>
              <w:widowControl/>
              <w:spacing w:after="60"/>
              <w:jc w:val="start"/>
              <w:bidi w:val="1"/>
            </w:pPr>
            <w:r>
              <w:rPr>
                <w:rFonts w:ascii="Noto Naskh Arabic" w:hAnsi="Noto Naskh Arabic" w:cs="Noto Naskh Arabic" w:eastAsia="Noto Naskh Arabic"/>
                <w:b w:val="0"/>
                <w:sz w:val="20"/>
                <w:rtl w:val="1"/>
                <w:szCs w:val="20"/>
              </w:rPr>
              <w:t>ماخذ: بین الاقوامی اسلامی فقہ اکیڈمی، «یو این ایچ سی آر زکوٰۃ فنڈ کے لیے شرعی بورڈ کی تشکیل»، ۱۳ فروری ۲۰۲۵۔</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ایک متعین اکیڈمی کا اقدام؛ زکوٰۃ کے ہر انتظام پر عالمگیر فقہی اتفاق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2">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070 | Financial inclusion as a conditional opportunity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070 | مالی شمولیت بطور مشروط امکان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Kammer and co-authors identify possible contributions of Islamic finance to inclusion, smaller firms and infrastructure, while emphasizing regulatory and institutional requirements.</w:t>
            </w:r>
          </w:p>
          <w:p>
            <w:pPr>
              <w:keepNext/>
              <w:widowControl/>
              <w:spacing w:after="60"/>
              <w:jc w:val="left"/>
              <w:bidi w:val="0"/>
            </w:pPr>
            <w:r>
              <w:rPr>
                <w:rFonts w:ascii="Calibri" w:hAnsi="Calibri" w:cs="Calibri" w:eastAsia="Calibri"/>
                <w:b w:val="0"/>
                <w:sz w:val="18"/>
              </w:rPr>
              <w:t>Source: Alfred Kammer et al., Islamic Finance: Opportunities, Challenges, and Policy Options, IMF Staff Discussion Note 2015/005, 6 April 2015, publisher’s summary; DOI 10.5089/9781498325035.006.</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2015 authors’ conditional argument, not a claim that these outcomes are automatic. Publisher summary inspected, not the full paper.</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3">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کامر اور شریک مصنفین اسلامی مالیات کو مالی شمولیت، چھوٹے کاروبار اور بنیادی ڈھانچے کے لیے ممکنہ طور پر مفید قرار دیتے ہیں، ساتھ ہی ضابطہ جاتی اور ادارہ جاتی تقاضوں پر زور دیتے ہیں۔</w:t>
            </w:r>
          </w:p>
          <w:p>
            <w:pPr>
              <w:keepNext/>
              <w:widowControl/>
              <w:spacing w:after="60"/>
              <w:jc w:val="start"/>
              <w:bidi w:val="1"/>
            </w:pPr>
            <w:r>
              <w:rPr>
                <w:rFonts w:ascii="Noto Naskh Arabic" w:hAnsi="Noto Naskh Arabic" w:cs="Noto Naskh Arabic" w:eastAsia="Noto Naskh Arabic"/>
                <w:b w:val="0"/>
                <w:sz w:val="20"/>
                <w:rtl w:val="1"/>
                <w:szCs w:val="20"/>
              </w:rPr>
              <w:t>ماخذ: الفریڈ کامر اور شریک مصنفین، Islamic Finance: Opportunities, Challenges, and Policy Options، آئی ایم ایف اسٹاف ڈسکشن نوٹ 2015/005، ۶ اپریل ۲۰۱۵، ناشر کا خلاصہ؛ DOI 10.5089/9781498325035.006۔</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یہ ۲۰۱۵ کے مصنفین کا مشروط استدلال ہے، خودکار نتائج کا دعویٰ نہیں۔ ناشر کا خلاصہ دیکھا گیا، مکمل مقالہ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3">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071 | A Pakistan-specific banking resilience study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071 | پاکستان سے مخصوص بینکاری استحکام کی تحقیق</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Farooq and Zaheer report relatively lower withdrawals from Islamic branches during the studied financial panic, including differences within dual-bank networks.</w:t>
            </w:r>
          </w:p>
          <w:p>
            <w:pPr>
              <w:keepNext/>
              <w:widowControl/>
              <w:spacing w:after="60"/>
              <w:jc w:val="left"/>
              <w:bidi w:val="0"/>
            </w:pPr>
            <w:r>
              <w:rPr>
                <w:rFonts w:ascii="Calibri" w:hAnsi="Calibri" w:cs="Calibri" w:eastAsia="Calibri"/>
                <w:b w:val="0"/>
                <w:sz w:val="18"/>
              </w:rPr>
              <w:t>Source: Moazzam Farooq and Sajjad Zaheer, Are Islamic Banks More Resilient during Financial Panics?, IMF Working Paper 2015/041, 26 February 2015, abstract.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finding about the studied Pakistani branches, not a universal conclusion about all Islamic banks. Abstract inspected; full paper not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4">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فاروق اور ظہیر زیرِ مطالعہ مالی گھبراہٹ کے دوران اسلامی شاخوں سے نسبتاً کم رقوم نکلوانے کی اطلاع دیتے ہیں، جس میں دوہری نوعیت کے بینکوں کی شاخوں کے اندر فرق بھی شامل ہے۔</w:t>
            </w:r>
          </w:p>
          <w:p>
            <w:pPr>
              <w:keepNext/>
              <w:widowControl/>
              <w:spacing w:after="60"/>
              <w:jc w:val="start"/>
              <w:bidi w:val="1"/>
            </w:pPr>
            <w:r>
              <w:rPr>
                <w:rFonts w:ascii="Noto Naskh Arabic" w:hAnsi="Noto Naskh Arabic" w:cs="Noto Naskh Arabic" w:eastAsia="Noto Naskh Arabic"/>
                <w:b w:val="0"/>
                <w:sz w:val="20"/>
                <w:rtl w:val="1"/>
                <w:szCs w:val="20"/>
              </w:rPr>
              <w:t>ماخذ: معظم فاروق اور سجاد ظہیر، Are Islamic Banks More Resilient during Financial Panics?، آئی ایم ایف ورکنگ پیپر 2015/041، ۲۶ فروری ۲۰۱۵، خلاصہ۔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زیرِ مطالعہ پاکستانی شاخوں کا نتیجہ؛ تمام اسلامی بینکوں کے بارے میں عالمگیر فیصلہ نہیں۔ خلاصہ دیکھا گیا، مکمل مقالہ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4">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072 | Full citizenship and equal rights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072 | مکمل شہریت اور مساوی حقوق</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document advocates full citizenship based on equality of rights and duties.</w:t>
            </w:r>
          </w:p>
          <w:p>
            <w:pPr>
              <w:keepNext/>
              <w:widowControl/>
              <w:spacing w:after="60"/>
              <w:jc w:val="left"/>
              <w:bidi w:val="0"/>
            </w:pPr>
            <w:r>
              <w:rPr>
                <w:rFonts w:ascii="Calibri" w:hAnsi="Calibri" w:cs="Calibri" w:eastAsia="Calibri"/>
                <w:b w:val="0"/>
                <w:sz w:val="18"/>
              </w:rPr>
              <w:t>Source: Al-Tayyeb and Francis, Human Fraternity, 4 February 2019, paragraph beginning “The concept of citizenship”.</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documented contemporary position, not a claim of universal agreement.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دستاویز حقوق اور فرائض کی مساوات پر مبنی مکمل شہریت کی حمایت کرتی ہے۔</w:t>
            </w:r>
          </w:p>
          <w:p>
            <w:pPr>
              <w:keepNext/>
              <w:widowControl/>
              <w:spacing w:after="60"/>
              <w:jc w:val="start"/>
              <w:bidi w:val="1"/>
            </w:pPr>
            <w:r>
              <w:rPr>
                <w:rFonts w:ascii="Noto Naskh Arabic" w:hAnsi="Noto Naskh Arabic" w:cs="Noto Naskh Arabic" w:eastAsia="Noto Naskh Arabic"/>
                <w:b w:val="0"/>
                <w:sz w:val="20"/>
                <w:rtl w:val="1"/>
                <w:szCs w:val="20"/>
              </w:rPr>
              <w:t>ماخذ: الطیب اور فرانسس، انسانی اخوت، ۴ فروری ۲۰۱۹، «شہریت کے تصور» سے شروع ہونے والا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متعین معاصر مؤقف؛ عالمگیر اتفاق کا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073 | Muslim–Christian dialogue through shared obligations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073 | مشترک ذمہ داریوں پر مسلم مسیحی مکالمہ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signatories frame love of God and love of neighbour as a basis for Muslim–Christian dialogue.</w:t>
            </w:r>
          </w:p>
          <w:p>
            <w:pPr>
              <w:keepNext/>
              <w:widowControl/>
              <w:spacing w:after="60"/>
              <w:jc w:val="left"/>
              <w:bidi w:val="0"/>
            </w:pPr>
            <w:r>
              <w:rPr>
                <w:rFonts w:ascii="Calibri" w:hAnsi="Calibri" w:cs="Calibri" w:eastAsia="Calibri"/>
                <w:b w:val="0"/>
                <w:sz w:val="18"/>
              </w:rPr>
              <w:t>Source: A Common Word Between Us and You, official letter, “Summary and Abridgement,” opening and concluding invitation.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Represents the signatories’ proposal, not a new scripture or an impact evaluation.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5">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دستخط کنندگان محبتِ الٰہی اور پڑوسی سے محبت کو مسلم مسیحی مکالمے کی بنیاد بناتے ہیں۔</w:t>
            </w:r>
          </w:p>
          <w:p>
            <w:pPr>
              <w:keepNext/>
              <w:widowControl/>
              <w:spacing w:after="60"/>
              <w:jc w:val="start"/>
              <w:bidi w:val="1"/>
            </w:pPr>
            <w:r>
              <w:rPr>
                <w:rFonts w:ascii="Noto Naskh Arabic" w:hAnsi="Noto Naskh Arabic" w:cs="Noto Naskh Arabic" w:eastAsia="Noto Naskh Arabic"/>
                <w:b w:val="0"/>
                <w:sz w:val="20"/>
                <w:rtl w:val="1"/>
                <w:szCs w:val="20"/>
              </w:rPr>
              <w:t>ماخذ: A Common Word Between Us and You، اصل مکتوب، «خلاصہ و اختصار»، ابتدائی عبارت اور اختتامی دعوت۔</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دستخط کنندگان کی تجویز؛ نئی مقدس کتاب یا اثرات کی تشخیص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5">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074 | Zakat and Sadaqah in refugee assistance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074 | مہاجرین کی امداد میں زکوٰۃ اور صدقات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UNHCR reports that Islamic giving supported over one million displaced people in 25 countries during 2025.</w:t>
            </w:r>
          </w:p>
          <w:p>
            <w:pPr>
              <w:keepNext/>
              <w:widowControl/>
              <w:spacing w:after="60"/>
              <w:jc w:val="left"/>
              <w:bidi w:val="0"/>
            </w:pPr>
            <w:r>
              <w:rPr>
                <w:rFonts w:ascii="Calibri" w:hAnsi="Calibri" w:cs="Calibri" w:eastAsia="Calibri"/>
                <w:b w:val="0"/>
                <w:sz w:val="18"/>
              </w:rPr>
              <w:t>Source: UNHCR, Islamic Philanthropy Annual Report 2025, Executive Summary, “Overall Impact of Zakat and Sadaqah Donations”.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Agency-reported programme reach, not an independent impact evaluation or the total of all Muslim charity.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6">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 این ایچ سی آر کے مطابق اسلامی عطیات سے ۲۰۲۵ میں ۲۵ ممالک کے دس لاکھ سے زیادہ بے گھر افراد کی مدد ہوئی۔</w:t>
            </w:r>
          </w:p>
          <w:p>
            <w:pPr>
              <w:keepNext/>
              <w:widowControl/>
              <w:spacing w:after="60"/>
              <w:jc w:val="start"/>
              <w:bidi w:val="1"/>
            </w:pPr>
            <w:r>
              <w:rPr>
                <w:rFonts w:ascii="Noto Naskh Arabic" w:hAnsi="Noto Naskh Arabic" w:cs="Noto Naskh Arabic" w:eastAsia="Noto Naskh Arabic"/>
                <w:b w:val="0"/>
                <w:sz w:val="20"/>
                <w:rtl w:val="1"/>
                <w:szCs w:val="20"/>
              </w:rPr>
              <w:t>ماخذ: یو این ایچ سی آر، اسلامی خیرات کی سالانہ رپورٹ ۲۰۲۵، خلاصۂ رپورٹ، «زکوٰۃ اور صدقات کے مجموعی اثرات»۔</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ادارے کی بیان کردہ رسائی؛ آزاد اثراتی جائزہ یا تمام مسلم خیرات کا مجموعہ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6">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075 | Endowment-based humanitarian finance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075 | وقف پر مبنی انسانی امدادی مالیات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report describes the Global Islamic Fund for Refugees as a Sharia-compliant endowment entering active operations in 2025.</w:t>
            </w:r>
          </w:p>
          <w:p>
            <w:pPr>
              <w:keepNext/>
              <w:widowControl/>
              <w:spacing w:after="60"/>
              <w:jc w:val="left"/>
              <w:bidi w:val="0"/>
            </w:pPr>
            <w:r>
              <w:rPr>
                <w:rFonts w:ascii="Calibri" w:hAnsi="Calibri" w:cs="Calibri" w:eastAsia="Calibri"/>
                <w:b w:val="0"/>
                <w:sz w:val="18"/>
              </w:rPr>
              <w:t>Source: UNHCR, Islamic Philanthropy Annual Report 2025, Executive Summary, “Global Islamic Fund for Refugees”.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An institutional financing mechanism; long-term effectiveness is not established by its creation alone.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6">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رپورٹ عالمی اسلامی فنڈ برائے مہاجرین کو شرعی اصولوں کے مطابق وقف بتاتی ہے جس کی عملی سرگرمیاں ۲۰۲۵ میں شروع ہوئیں۔</w:t>
            </w:r>
          </w:p>
          <w:p>
            <w:pPr>
              <w:keepNext/>
              <w:widowControl/>
              <w:spacing w:after="60"/>
              <w:jc w:val="start"/>
              <w:bidi w:val="1"/>
            </w:pPr>
            <w:r>
              <w:rPr>
                <w:rFonts w:ascii="Noto Naskh Arabic" w:hAnsi="Noto Naskh Arabic" w:cs="Noto Naskh Arabic" w:eastAsia="Noto Naskh Arabic"/>
                <w:b w:val="0"/>
                <w:sz w:val="20"/>
                <w:rtl w:val="1"/>
                <w:szCs w:val="20"/>
              </w:rPr>
              <w:t>ماخذ: یو این ایچ سی آر، اسلامی خیرات کی سالانہ رپورٹ ۲۰۲۵، خلاصۂ رپورٹ، «عالمی اسلامی فنڈ برائے مہاجرین»۔</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ادارہ جاتی مالی طریقہ؛ صرف قیام سے طویل مدتی تاثیر ثابت نہیں ہوتی۔</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6">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076 | Accelerated pathways back into learning</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076 | تعلیم میں واپسی کے تیز رفتار راستے</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UNICEF reports that 71,000 out-of-school adolescents entered accelerated learning pathways in Pakistan during 2025.</w:t>
            </w:r>
          </w:p>
          <w:p>
            <w:pPr>
              <w:keepNext/>
              <w:widowControl/>
              <w:spacing w:after="60"/>
              <w:jc w:val="left"/>
              <w:bidi w:val="0"/>
            </w:pPr>
            <w:r>
              <w:rPr>
                <w:rFonts w:ascii="Calibri" w:hAnsi="Calibri" w:cs="Calibri" w:eastAsia="Calibri"/>
                <w:b w:val="0"/>
                <w:sz w:val="18"/>
              </w:rPr>
              <w:t>Source: UNICEF Pakistan Annual Report 2025, June 2026, website “Highlights,” accelerated learning result.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contemporary example of remedial educational provision, not a uniquely religious intervention or an independent impact evaluation.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یونیسف کے مطابق ۲۰۲۵ میں پاکستان کے 71,000 اسکول سے باہر نوعمر افراد تیز رفتار تعلیمی راستوں میں داخل ہوئے۔</w:t>
            </w:r>
          </w:p>
          <w:p>
            <w:pPr>
              <w:keepNext/>
              <w:widowControl/>
              <w:spacing w:after="60"/>
              <w:jc w:val="start"/>
              <w:bidi w:val="1"/>
            </w:pPr>
            <w:r>
              <w:rPr>
                <w:rFonts w:ascii="Noto Naskh Arabic" w:hAnsi="Noto Naskh Arabic" w:cs="Noto Naskh Arabic" w:eastAsia="Noto Naskh Arabic"/>
                <w:b w:val="0"/>
                <w:sz w:val="20"/>
                <w:rtl w:val="1"/>
                <w:szCs w:val="20"/>
              </w:rPr>
              <w:t>ماخذ: یونیسف پاکستان سالانہ رپورٹ ۲۰۲۵، جون ۲۰۲۶، ویب خلاصے میں تیز رفتار تعلیم کا نتیجہ۔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تعلیمی تلافی کی معاصر مثال؛ منفرد مذہبی مداخلت یا آزاد اثراتی تشخیص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077 | A contemporary Islamic environmental covenant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077 | معاصر اسلامی ماحولیاتی عہدنامہ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UNEP presents Al-Mizan as a collaborative Islamic environmental initiative linking scripture-based responsibilities with contemporary action on climate change and threats to nature.</w:t>
            </w:r>
          </w:p>
          <w:p>
            <w:pPr>
              <w:keepNext/>
              <w:widowControl/>
              <w:spacing w:after="60"/>
              <w:jc w:val="left"/>
              <w:bidi w:val="0"/>
            </w:pPr>
            <w:r>
              <w:rPr>
                <w:rFonts w:ascii="Calibri" w:hAnsi="Calibri" w:cs="Calibri" w:eastAsia="Calibri"/>
                <w:b w:val="0"/>
                <w:sz w:val="18"/>
              </w:rPr>
              <w:t>Source: UNEP, Al-Mizan: A Covenant for the Earth, project page, “About” and UNEA-6 launch description; accessed 18 September 2026.</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project description was inspected, not every provision of the full covenant. Collaboration does not establish unanimous juristic consensus or measured ecological impact.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8">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یونپ المیزان کو مشترکہ اسلامی ماحولیاتی اقدام کے طور پر پیش کرتا ہے، جو نصوص پر مبنی ذمہ داریوں کو موسمیاتی تبدیلی اور فطرت کے خطرات سے متعلق معاصر عمل سے جوڑتا ہے۔</w:t>
            </w:r>
          </w:p>
          <w:p>
            <w:pPr>
              <w:keepNext/>
              <w:widowControl/>
              <w:spacing w:after="60"/>
              <w:jc w:val="start"/>
              <w:bidi w:val="1"/>
            </w:pPr>
            <w:r>
              <w:rPr>
                <w:rFonts w:ascii="Noto Naskh Arabic" w:hAnsi="Noto Naskh Arabic" w:cs="Noto Naskh Arabic" w:eastAsia="Noto Naskh Arabic"/>
                <w:b w:val="0"/>
                <w:sz w:val="20"/>
                <w:rtl w:val="1"/>
                <w:szCs w:val="20"/>
              </w:rPr>
              <w:t>ماخذ: اقوام متحدہ کا ماحولیاتی پروگرام، المیزان: زمین کے لیے عہدنامہ، منصوبے کا تعارف اور چھٹی ماحولیاتی اسمبلی میں اجرا کا بیان؛ رسائی ۱۸ ستمبر ۲۰۲۶۔</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منصوبے کا تعارف دیکھا گیا، مکمل عہدنامے کی ہر شق نہیں۔ تعاون سے متفقہ فقہی اجماع یا ناپا گیا ماحولیاتی اثر ثابت نہیں ہوتا۔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8">
              <w:r>
                <w:rPr>
                  <w:rFonts w:ascii="Noto Naskh Arabic" w:hAnsi="Noto Naskh Arabic" w:cs="Noto Naskh Arabic"/>
                  <w:sz w:val="20"/>
                  <w:szCs w:val="20"/>
                  <w:color w:val="18576B"/>
                  <w:rtl w:val="1"/>
                </w:rPr>
                <w:t>ماخذ 1</w:t>
              </w:r>
            </w:hyperlink>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DCE8EC"/>
          </w:tcPr>
          <w:p>
            <w:pPr>
              <w:keepNext w:val="0"/>
              <w:widowControl/>
              <w:spacing w:after="60"/>
              <w:jc w:val="left"/>
              <w:bidi w:val="0"/>
            </w:pPr>
            <w:r>
              <w:rPr>
                <w:rFonts w:ascii="Calibri" w:hAnsi="Calibri" w:cs="Calibri" w:eastAsia="Calibri"/>
                <w:b/>
                <w:sz w:val="26"/>
              </w:rPr>
              <w:t>C. The Muslim world and contemporary challenges</w:t>
            </w:r>
          </w:p>
        </w:tc>
        <w:tc>
          <w:tcPr>
            <w:tcW w:type="dxa" w:w="5090"/>
            <w:vAlign w:val="top"/>
            <w:tcMar>
              <w:top w:w="70" w:type="dxa"/>
              <w:bottom w:w="70" w:type="dxa"/>
              <w:left w:w="115" w:type="dxa"/>
              <w:right w:w="115" w:type="dxa"/>
            </w:tcMar>
            <w:shd w:fill="DCE8EC"/>
          </w:tcPr>
          <w:p>
            <w:pPr>
              <w:keepNext w:val="0"/>
              <w:widowControl/>
              <w:spacing w:after="60"/>
              <w:jc w:val="start"/>
              <w:bidi w:val="1"/>
            </w:pPr>
            <w:r>
              <w:rPr>
                <w:rFonts w:ascii="Noto Naskh Arabic" w:hAnsi="Noto Naskh Arabic" w:cs="Noto Naskh Arabic" w:eastAsia="Noto Naskh Arabic"/>
                <w:b/>
                <w:sz w:val="26"/>
                <w:rtl w:val="1"/>
                <w:szCs w:val="26"/>
              </w:rPr>
              <w:t>ج۔ عالمِ اسلام اور معاصر چیلنج</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Governance and accountability; knowledge and livelihoods; inequality; displacement; environmental pressures; distinguishing regional evidence from claims about all Muslims.</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حکمرانی اور احتساب؛ علم اور روزگار؛ عدم مساوات؛ بے گھری؛ ماحولیاتی دباؤ؛ علاقائی شواہد اور تمام مسلمانوں سے متعلق دعووں میں فرق۔</w:t>
            </w:r>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078 | Consistency between declarations and conduct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078 | اقوال اور اعمال کی مطابقت</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يَـٰٓأَيُّهَا ٱلَّذِينَ ءَامَنُوا۟ لِمَ تَقُولُونَ مَا لَا تَفْعَلُونَ ٢ كَبُرَ مَقْتًا عِندَ ٱللَّهِ أَن تَقُولُوا۟ مَا لَا تَفْعَلُونَ ٣</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O ye who believe! Why say ye that which ye do not?</w:t>
              <w:br/>
              <w:t>It is most hateful in the sight of Allah that ye say that which ye do not.</w:t>
            </w:r>
          </w:p>
          <w:p>
            <w:pPr>
              <w:keepNext/>
              <w:widowControl/>
              <w:spacing w:after="60"/>
              <w:jc w:val="left"/>
              <w:bidi w:val="0"/>
            </w:pPr>
            <w:r>
              <w:rPr>
                <w:rFonts w:ascii="Calibri" w:hAnsi="Calibri" w:cs="Calibri" w:eastAsia="Calibri"/>
                <w:b w:val="0"/>
                <w:sz w:val="18"/>
              </w:rPr>
              <w:t>Source: Qur’an, As-Saff (61), 2-3.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Useful for examining gaps between professed ideals and actual institutional practice.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9">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مومنو! تم ایسی باتیں کیوں کہا کرتے ہو جو کیا نہیں کرتے</w:t>
              <w:br/>
              <w:t>خدا اس بات سے سخت بیزار ہے کہ ایسی بات کہو جو کرو نہیں</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الصف (61)، آیت 2-3۔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اعلان کردہ اصولوں اور اداروں کے حقیقی عمل میں فاصلے کی جانچ کے لیے مفید۔</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9">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079 | Trusts and impartial judgment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079 | امانتیں اور منصفانہ فیصلہ</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إِنَّ ٱللَّهَ يَأۡمُرُكُمۡ أَن تُؤَدُّواْ ٱلۡأَمَٰنَٰتِ إِلَىٰٓ أَهۡلِهَا وَإِذَا حَكَمۡتُم بَيۡنَ ٱلنَّاسِ أَن تَحۡكُمُواْ بِٱلۡعَدۡلِۚ إِنَّ ٱللَّهَ نِعِمَّا يَعِظُكُم بِهِۦٓۗ إِنَّ ٱللَّهَ كَانَ سَمِيعَۢا بَصِيرٗا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Lo! Allah commandeth you that ye restore deposits to their owners, and, if ye judge between mankind, that ye judge justly. Lo! comely is this which Allah admonisheth you. Lo! Allah is ever Hearer, Seer.</w:t>
            </w:r>
          </w:p>
          <w:p>
            <w:pPr>
              <w:keepNext/>
              <w:widowControl/>
              <w:spacing w:after="60"/>
              <w:jc w:val="left"/>
              <w:bidi w:val="0"/>
            </w:pPr>
            <w:r>
              <w:rPr>
                <w:rFonts w:ascii="Calibri" w:hAnsi="Calibri" w:cs="Calibri" w:eastAsia="Calibri"/>
                <w:b w:val="0"/>
                <w:sz w:val="18"/>
              </w:rPr>
              <w:t>Source: Qur’an, An-Nisa (4), 58.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Provides principles for examining institutional integrity, not a ready-made modern administrative blueprint.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90">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خدا تم کو حکم دیتا ہے کہ امانت والوں کی امانتیں ان کے حوالے کردیا کرو اور جب لوگوں میں فیصلہ کرنے لگو تو انصاف سے فیصلہ کیا کرو خدا تمہیں بہت خوب نصیحت کرتا ہے بےشک خدا سنتا اور دیکھتا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النساء (4)، آیت 58۔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ادارہ جاتی دیانت کی جانچ کے اصول؛ جدید انتظام کا تیار شدہ مکمل خاکہ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90">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080 | Human responsibility and collective change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080 | انسانی ذمہ داری اور اجتماعی تبدیلی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لَهُۥ مُعَقِّبَٰتٞ مِّنۢ بَيۡنِ يَدَيۡهِ وَمِنۡ خَلۡفِهِۦ يَحۡفَظُونَهُۥ مِنۡ أَمۡرِ ٱللَّهِۗ إِنَّ ٱللَّهَ لَا يُغَيِّرُ مَا بِقَوۡمٍ حَتَّىٰ يُغَيِّرُواْ مَا بِأَنفُسِهِمۡۗ وَإِذَآ أَرَادَ ٱللَّهُ بِقَوۡمٖ سُوٓءٗا فَلَا مَرَدَّ لَهُۥۚ وَمَا لَهُم مِّن دُونِهِۦ مِن وَالٍ</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For him are angels ranged before him and behind him, who guard him by Allah's command. Lo! Allah changeth not the condition of a folk until they (first) change that which is in their hearts; and if Allah willeth misfortune for a folk there is none that can repel it, nor have they a defender beside Him.</w:t>
            </w:r>
          </w:p>
          <w:p>
            <w:pPr>
              <w:keepNext/>
              <w:widowControl/>
              <w:spacing w:after="60"/>
              <w:jc w:val="left"/>
              <w:bidi w:val="0"/>
            </w:pPr>
            <w:r>
              <w:rPr>
                <w:rFonts w:ascii="Calibri" w:hAnsi="Calibri" w:cs="Calibri" w:eastAsia="Calibri"/>
                <w:b w:val="0"/>
                <w:sz w:val="18"/>
              </w:rPr>
              <w:t>Source: Qur’an, Ar-Rad (13), 11.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 moral-theological account of change; not a formula proving that every disaster is its victims’ fault.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91">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اس کے آگے اور پیچھے خدا کے چوکیدار ہیں جو خدا کے حکم سے اس کی حفاظت کرتے ہیں۔ خدا اس (نعمت) کو جو کسی قوم کو (حاصل) ہے نہیں بدلتا جب تک کہ وہ اپنی حالت کو نہ بدلے۔ اور جب خدا کسی قوم کے ساتھ برائی کا ارادہ کرتا ہے تو پھر وہ پھر نہیں سکتی۔ اور خدا کے سوا ان کا کوئی مددگار نہیں ہوتا</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الرعد (13)، آیت 11۔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تبدیلی کا اخلاقی و اعتقادی بیان؛ ہر آفت کا الزام متاثرین پر ڈالنے کا فارمولا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91">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081 | Human action and wider disorder</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081 | انسانی عمل اور وسیع تر فساد</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ظَهَرَ ٱلۡفَسَادُ فِي ٱلۡبَرِّ وَٱلۡبَحۡرِ بِمَا كَسَبَتۡ أَيۡدِي ٱلنَّاسِ لِيُذِيقَهُم بَعۡضَ ٱلَّذِي عَمِلُواْ لَعَلَّهُمۡ يَرۡجِعُونَ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Corruption doth appear on land and sea because of (the evil) which men's hands have done, that He may make them taste a part of that which they have done, in order that they may return.</w:t>
            </w:r>
          </w:p>
          <w:p>
            <w:pPr>
              <w:keepNext/>
              <w:widowControl/>
              <w:spacing w:after="60"/>
              <w:jc w:val="left"/>
              <w:bidi w:val="0"/>
            </w:pPr>
            <w:r>
              <w:rPr>
                <w:rFonts w:ascii="Calibri" w:hAnsi="Calibri" w:cs="Calibri" w:eastAsia="Calibri"/>
                <w:b w:val="0"/>
                <w:sz w:val="18"/>
              </w:rPr>
              <w:t>Source: Qur’an, Ar-Rum (30), 41.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Environmental responsibility is a contemporary application; the verse is not a technical statement of climate science.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92">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خشکی اور تری میں لوگوں کے اعمال کے سبب فساد پھیل گیا ہے تاکہ خدا اُن کو اُن کے بعض اعمال کا مزہ چکھائے عجب نہیں کہ وہ باز آجائیں</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الروم (30)، آیت 41۔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ماحولیاتی ذمہ داری معاصر اطلاق ہے؛ آیت موسمیاتی سائنس کا فنی بیان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92">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082 | Knowledge before assertion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082 | دعویٰ سے پہلے علم</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وَلَا تَقۡفُ مَا لَيۡسَ لَكَ بِهِۦ عِلۡمٌۚ إِنَّ ٱلسَّمۡعَ وَٱلۡبَصَرَ وَٱلۡفُؤَادَ كُلُّ أُوْلَٰٓئِكَ كَانَ عَنۡهُ مَسۡـُٔولٗا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(O man), follow not that whereof thou hast no knowledge. Lo! the hearing and the sight and the heart - of each of these it will be asked.</w:t>
            </w:r>
          </w:p>
          <w:p>
            <w:pPr>
              <w:keepNext/>
              <w:widowControl/>
              <w:spacing w:after="60"/>
              <w:jc w:val="left"/>
              <w:bidi w:val="0"/>
            </w:pPr>
            <w:r>
              <w:rPr>
                <w:rFonts w:ascii="Calibri" w:hAnsi="Calibri" w:cs="Calibri" w:eastAsia="Calibri"/>
                <w:b w:val="0"/>
                <w:sz w:val="18"/>
              </w:rPr>
              <w:t>Source: Qur’an, Al-Isra (17), 36.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An ethical foundation for checking public claims; application to digital misinformation is editorial.</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93">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(اے بندے) جس چیز کا تجھے علم نہیں اس کے پیچھے نہ پڑ۔ کہ کان اور آنکھ اور دل ان سب (جوارح) سے ضرور باز پرس ہوگی</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الإسراء (17)، آیت 36۔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اجتماعی دعووں کی جانچ کی اخلاقی بنیاد؛ ڈیجیٹل غلط معلومات پر اطلاق مرتب کی توضیح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93">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083 | Consumption without extravagance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083 | اسراف کے بغیر استعمال</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يَٰبَنِيٓ ءَادَمَ خُذُواْ زِينَتَكُمۡ عِندَ كُلِّ مَسۡجِدٖ وَكُلُواْ وَٱشۡرَبُواْ وَلَا تُسۡرِفُوٓاْۚ إِنَّهُۥ لَا يُحِبُّ ٱلۡمُسۡرِفِينَ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O Children of Adam! Look to your adornment at every place of worship, and eat and drink, but be not prodigal. Lo! He loveth not the prodigals.</w:t>
            </w:r>
          </w:p>
          <w:p>
            <w:pPr>
              <w:keepNext/>
              <w:widowControl/>
              <w:spacing w:after="60"/>
              <w:jc w:val="left"/>
              <w:bidi w:val="0"/>
            </w:pPr>
            <w:r>
              <w:rPr>
                <w:rFonts w:ascii="Calibri" w:hAnsi="Calibri" w:cs="Calibri" w:eastAsia="Calibri"/>
                <w:b w:val="0"/>
                <w:sz w:val="18"/>
              </w:rPr>
              <w:t>Source: Qur’an, Al-Araf (7), 31.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Directly addresses adornment and consumption. Resource conservation is a relevant application, not an explicit climate model.</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94">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اے نبی آدم! ہر نماز کے وقت اپنے تئیں مزّین کیا کرو اور کھاؤ اور پیؤ اور بےجا نہ اڑاؤ کہ خدا بےجا اڑانے والوں کو دوست نہیں رکھتا</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الأعراف (7)، آیت 31۔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آیت براہِ راست آرائش اور استعمال سے متعلق ہے۔ وسائل کی حفاظت مناسب اطلاق ہے، صریح موسمیاتی نمونہ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94">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084 | Property, corruption and judicial manipulation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084 | مال، بدعنوانی اور عدالتی اثراندازی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وَلَا تَأۡكُلُوٓاْ أَمۡوَٰلَكُم بَيۡنَكُم بِٱلۡبَٰطِلِ وَتُدۡلُواْ بِهَآ إِلَى ٱلۡحُكَّامِ لِتَأۡكُلُواْ فَرِيقٗا مِّنۡ أَمۡوَٰلِ ٱلنَّاسِ بِٱلۡإِثۡمِ وَأَنتُمۡ تَعۡلَمُونَ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And eat not up your property among yourselves in vanity, nor seek by it to gain the hearing of the judges that ye may knowingly devour a portion of the property of others wrongfully.</w:t>
            </w:r>
          </w:p>
          <w:p>
            <w:pPr>
              <w:keepNext/>
              <w:widowControl/>
              <w:spacing w:after="60"/>
              <w:jc w:val="left"/>
              <w:bidi w:val="0"/>
            </w:pPr>
            <w:r>
              <w:rPr>
                <w:rFonts w:ascii="Calibri" w:hAnsi="Calibri" w:cs="Calibri" w:eastAsia="Calibri"/>
                <w:b w:val="0"/>
                <w:sz w:val="18"/>
              </w:rPr>
              <w:t>Source: Qur’an, Al-Baqarah (2), 188.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Grounds examination of corruption without treating a formal judgment as a license for knowingly taking another’s right.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95">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ایک دوسرے کا مال ناحق نہ کھاؤ اورنہ اس کو (رشوةً) حاکموں کے پاس پہنچاؤ تاکہ لوگوں کے مال کا کچھ حصہ ناجائز طور پر کھا جاؤ اور (اسے) تم جانتے بھی ہو</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البقرہ (2)، آیت 188۔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بدعنوانی کی جانچ کی بنیاد؛ ظاہری فیصلہ جان بوجھ کر دوسروں کا حق لینے کی اجازت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95">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085 | Wealth, worldly provision and accountability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085 | دولت، دنیوی حصہ اور جواب دہی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وَٱبۡتَغِ فِيمَآ ءَاتَىٰكَ ٱللَّهُ ٱلدَّارَ ٱلۡأٓخِرَةَۖ وَلَا تَنسَ نَصِيبَكَ مِنَ ٱلدُّنۡيَاۖ وَأَحۡسِن كَمَآ أَحۡسَنَ ٱللَّهُ إِلَيۡكَۖ وَلَا تَبۡغِ ٱلۡفَسَادَ فِي ٱلۡأَرۡضِۖ إِنَّ ٱللَّهَ لَا يُحِبُّ ٱلۡمُفۡسِدِينَ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But seek the abode of the Hereafter in that which Allah hath given thee and neglect not thy portion of the world, and be thou kind even as Allah hath been kind to thee, and seek not corruption in the earth; lo! Allah loveth not corrupters,</w:t>
            </w:r>
          </w:p>
          <w:p>
            <w:pPr>
              <w:keepNext/>
              <w:widowControl/>
              <w:spacing w:after="60"/>
              <w:jc w:val="left"/>
              <w:bidi w:val="0"/>
            </w:pPr>
            <w:r>
              <w:rPr>
                <w:rFonts w:ascii="Calibri" w:hAnsi="Calibri" w:cs="Calibri" w:eastAsia="Calibri"/>
                <w:b w:val="0"/>
                <w:sz w:val="18"/>
              </w:rPr>
              <w:t>Source: Qur’an, Al-Qasas (28), 77.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Advice to Qarun in the surrounding narrative: material possession is linked to benevolence and limits, not merely accumulation.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96">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جو (مال) تم کو خدا نے عطا فرمایا ہے اس سے آخرت کی بھلائی طلب کیجئے اور دنیا سے اپنا حصہ نہ بھلائیے اور جیسی خدا نے تم سے بھلائی کی ہے (ویسی) تم بھی (لوگوں سے) بھلائی کرو۔ اور ملک میں طالب فساد نہ ہو۔ کیونکہ خدا فساد کرنے والوں کو دوست نہیں رکھتا</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القصص (28)، آیت 77۔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آس پاس کے قصے میں قارون کو نصیحت؛ مادی ملکیت کو محض جمع آوری کے بجائے بھلائی اور حدود سے مربوط کرتی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96">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086 | Fair dealing and commercial measurement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086 | دیانت دار تجارت اور ناپ تول</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وَيْلٌۭ لِّلْمُطَفِّفِينَ ١ ٱلَّذِينَ إِذَا ٱكْتَالُوا۟ عَلَى ٱلنَّاسِ يَسْتَوْفُونَ ٢ وَإِذَا كَالُوهُمْ أَو وَّزَنُوهُمْ يُخْسِرُونَ ٣</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Woe unto the defrauders:</w:t>
              <w:br/>
              <w:t>Those who when they take the measure from mankind demand it full,</w:t>
              <w:br/>
              <w:t>But if they measure unto them or weight for them, they cause them loss.</w:t>
            </w:r>
          </w:p>
          <w:p>
            <w:pPr>
              <w:keepNext/>
              <w:widowControl/>
              <w:spacing w:after="60"/>
              <w:jc w:val="left"/>
              <w:bidi w:val="0"/>
            </w:pPr>
            <w:r>
              <w:rPr>
                <w:rFonts w:ascii="Calibri" w:hAnsi="Calibri" w:cs="Calibri" w:eastAsia="Calibri"/>
                <w:b w:val="0"/>
                <w:sz w:val="18"/>
              </w:rPr>
              <w:t>Source: Qur’an, Al-Mutaffifin (83), 1-3.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 precise example of unequal commercial treatment; a basis for discussing consumer protection without importing modern regulations into the wording.</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97">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ناپ اور تول میں کمی کرنے والوں کے لیے خرابی ہے</w:t>
              <w:br/>
              <w:t>جو لوگوں سے ناپ کر لیں تو پورا لیں</w:t>
              <w:br/>
              <w:t>اور جب ان کو ناپ کر یا تول کر دیں تو کم کر دیں</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المطففین (83)، آیت 1-3۔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غیر مساوی تجارتی سلوک کی متعین مثال؛ جدید ضوابط کو اصل الفاظ میں داخل کیے بغیر صارف کے تحفظ کی بحث کی بنیاد۔</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97">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087 | Public responsibility and betrayal</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087 | عوامی ذمہ داری اور خیانت</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«مَا مِنْ عَبْدٍ يَسْتَرْعِيهِ اللهُ رَعِيَّةً، يَمُوتُ يَوْمَ يَمُوتُ وَهُوَ غَاشٌّ لِرَعِيَّتِهِ، إِلَّا حَرَّمَ اللهُ عَلَيْهِ الْجَنَّةَ».</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"There is no one whom Allah puts in a position of authority, and he dies on the day he dies while cheating those under his authority except that Allah will forbid Paradise for him."</w:t>
            </w:r>
          </w:p>
          <w:p>
            <w:pPr>
              <w:keepNext/>
              <w:widowControl/>
              <w:spacing w:after="60"/>
              <w:jc w:val="left"/>
              <w:bidi w:val="0"/>
            </w:pPr>
            <w:r>
              <w:rPr>
                <w:rFonts w:ascii="Calibri" w:hAnsi="Calibri" w:cs="Calibri" w:eastAsia="Calibri"/>
                <w:b w:val="0"/>
                <w:sz w:val="18"/>
              </w:rPr>
              <w:t>Source: Ma‘qil ibn Yasar. Sahih Muslim 142; jointly reported. Arabic and established translations: HadeethEnc, record 5335.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Responsibility is an ethical trust; applying the warning to a named modern official requires separate evidence.</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98">
              <w:r>
                <w:rPr>
                  <w:rFonts w:ascii="Calibri" w:hAnsi="Calibri" w:cs="Calibri"/>
                  <w:sz w:val="18"/>
                  <w:szCs w:val="20"/>
                  <w:color w:val="18576B"/>
                </w:rPr>
                <w:t>Verify 1</w:t>
              </w:r>
            </w:hyperlink>
            <w:r>
              <w:rPr>
                <w:rFonts w:ascii="Calibri" w:hAnsi="Calibri" w:cs="Calibri" w:eastAsia="Calibri"/>
                <w:b w:val="0"/>
                <w:sz w:val="18"/>
              </w:rPr>
              <w:t xml:space="preserve">  ·  </w:t>
            </w:r>
            <w:hyperlink r:id="rId99">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”جس بندے کو اللہ کسی رعایا کا نگران بناتا ہے اور مرنے کے دن وہ اس حالت میں مرتا ہے کہ اپنی رعیت کے ساتھ دھوکا کر رہا ہوتا ہے، تو اللہ اس پر جنت حرام کر دیتا ہے“۔</w:t>
            </w:r>
          </w:p>
          <w:p>
            <w:pPr>
              <w:keepNext/>
              <w:widowControl/>
              <w:spacing w:after="60"/>
              <w:jc w:val="start"/>
              <w:bidi w:val="1"/>
            </w:pPr>
            <w:r>
              <w:rPr>
                <w:rFonts w:ascii="Noto Naskh Arabic" w:hAnsi="Noto Naskh Arabic" w:cs="Noto Naskh Arabic" w:eastAsia="Noto Naskh Arabic"/>
                <w:b w:val="0"/>
                <w:sz w:val="20"/>
                <w:rtl w:val="1"/>
                <w:szCs w:val="20"/>
              </w:rPr>
              <w:t>ماخذ: معقل بن یسار رضی اللہ عنہ۔ صحیح مسلم 142؛ متفق علیہ۔ عربی متن اور مستند ترجموں کا ماخذ: موسوعۃ الاحادیث، اندراج 5335۔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ذمہ داری اخلاقی امانت ہے؛ کسی متعین جدید عہدے دار پر وعید کے اطلاق کے لیے الگ ثبوت درکار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98">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99">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088 | Cultivation as continuing social benefit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088 | کاشت بطور مسلسل معاشرتی فائدہ</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«ما من مسلم يَغرس غَرسا إلا كان ما أُكل منه له صدقة، وما سُرق منه له صدقة، ولا يَرْزَؤُهُ أحد إلا كان له صدقة».</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"No Muslim plants a tree but whatever is eaten from it will be counted for him as charity, and whatever is stolen from it will be counted as charity for him, and whatever is taken from it will be counted as charity for him."</w:t>
            </w:r>
          </w:p>
          <w:p>
            <w:pPr>
              <w:keepNext/>
              <w:widowControl/>
              <w:spacing w:after="60"/>
              <w:jc w:val="left"/>
              <w:bidi w:val="0"/>
            </w:pPr>
            <w:r>
              <w:rPr>
                <w:rFonts w:ascii="Calibri" w:hAnsi="Calibri" w:cs="Calibri" w:eastAsia="Calibri"/>
                <w:b w:val="0"/>
                <w:sz w:val="18"/>
              </w:rPr>
              <w:t>Source: Jabir ibn Abdullah. Sahih Muslim 1552a, Kitab al-Musaqah; Jabir version. Arabic and established translations: HadeethEnc, record 3911.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An ethical basis for productive environmental care. Only the first reported wording is reproduced.</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00">
              <w:r>
                <w:rPr>
                  <w:rFonts w:ascii="Calibri" w:hAnsi="Calibri" w:cs="Calibri"/>
                  <w:sz w:val="18"/>
                  <w:szCs w:val="20"/>
                  <w:color w:val="18576B"/>
                </w:rPr>
                <w:t>Verify 1</w:t>
              </w:r>
            </w:hyperlink>
            <w:r>
              <w:rPr>
                <w:rFonts w:ascii="Calibri" w:hAnsi="Calibri" w:cs="Calibri" w:eastAsia="Calibri"/>
                <w:b w:val="0"/>
                <w:sz w:val="18"/>
              </w:rPr>
              <w:t xml:space="preserve">  ·  </w:t>
            </w:r>
            <w:hyperlink r:id="rId101">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”جو مسلمان کوئی پودا لگاتا ہے تو اس میں سے جو کچھ کھایا جاتا ہے، وہ اس کے لیے صدقہ ہو گا، جو اس میں سے چوری ہو جاتا ہے، وہ اس کے لیے صدقہ ہوگا اور اس میں گر کوئی شخص کچھ کمی کرتا ہے، تو وہ بھی اس کے لیے صدقہ ہو گا“۔</w:t>
            </w:r>
          </w:p>
          <w:p>
            <w:pPr>
              <w:keepNext/>
              <w:widowControl/>
              <w:spacing w:after="60"/>
              <w:jc w:val="start"/>
              <w:bidi w:val="1"/>
            </w:pPr>
            <w:r>
              <w:rPr>
                <w:rFonts w:ascii="Noto Naskh Arabic" w:hAnsi="Noto Naskh Arabic" w:cs="Noto Naskh Arabic" w:eastAsia="Noto Naskh Arabic"/>
                <w:b w:val="0"/>
                <w:sz w:val="20"/>
                <w:rtl w:val="1"/>
                <w:szCs w:val="20"/>
              </w:rPr>
              <w:t>ماخذ: جابر بن عبداللہ رضی اللہ عنہ۔ صحیح مسلم 1552a، کتاب المساقاۃ؛ جابر رضی اللہ عنہ کی روایت۔ عربی متن اور مستند ترجموں کا ماخذ: موسوعۃ الاحادیث، اندراج 3911۔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پیداواری ماحولیاتی خدمت کی اخلاقی بنیاد۔ صرف پہلی منقول عبارت درج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00">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01">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089 | Judgment free from anger</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089 | غصے سے آزاد فیصلہ</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لايحكم أحد بين اثنين وهو غضبان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 — contiguous excerpt</w:t>
            </w:r>
          </w:p>
          <w:p>
            <w:pPr>
              <w:keepNext/>
              <w:widowControl/>
              <w:spacing w:after="60"/>
              <w:jc w:val="left"/>
              <w:bidi w:val="0"/>
            </w:pPr>
            <w:r>
              <w:rPr>
                <w:rFonts w:ascii="Calibri" w:hAnsi="Calibri" w:cs="Calibri" w:eastAsia="Calibri"/>
                <w:b w:val="0"/>
                <w:sz w:val="20"/>
              </w:rPr>
              <w:t>Let no one judge between two people while being angry.</w:t>
            </w:r>
          </w:p>
          <w:p>
            <w:pPr>
              <w:keepNext/>
              <w:widowControl/>
              <w:spacing w:after="60"/>
              <w:jc w:val="left"/>
              <w:bidi w:val="0"/>
            </w:pPr>
            <w:r>
              <w:rPr>
                <w:rFonts w:ascii="Calibri" w:hAnsi="Calibri" w:cs="Calibri" w:eastAsia="Calibri"/>
                <w:b w:val="0"/>
                <w:sz w:val="18"/>
              </w:rPr>
              <w:t>Source: Abu Bakrah, through his son Abdur-Rahman. Sahih al-Bukhari 7158, Kitab al-Ahkam; jointly reported. Arabic and established translations: HadeethEnc, record 2988.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Contiguous Prophetic sentence within a letter to a judge; an example of emotionally disciplined adjudication.</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02">
              <w:r>
                <w:rPr>
                  <w:rFonts w:ascii="Calibri" w:hAnsi="Calibri" w:cs="Calibri"/>
                  <w:sz w:val="18"/>
                  <w:szCs w:val="20"/>
                  <w:color w:val="18576B"/>
                </w:rPr>
                <w:t>Verify 1</w:t>
              </w:r>
            </w:hyperlink>
            <w:r>
              <w:rPr>
                <w:rFonts w:ascii="Calibri" w:hAnsi="Calibri" w:cs="Calibri" w:eastAsia="Calibri"/>
                <w:b w:val="0"/>
                <w:sz w:val="18"/>
              </w:rPr>
              <w:t xml:space="preserve">  ·  </w:t>
            </w:r>
            <w:hyperlink r:id="rId103">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 — مسلسل اقتباس</w:t>
            </w:r>
          </w:p>
          <w:p>
            <w:pPr>
              <w:keepNext/>
              <w:widowControl/>
              <w:spacing w:after="60"/>
              <w:jc w:val="start"/>
              <w:bidi w:val="1"/>
            </w:pPr>
            <w:r>
              <w:rPr>
                <w:rFonts w:ascii="Noto Naskh Arabic" w:hAnsi="Noto Naskh Arabic" w:cs="Noto Naskh Arabic" w:eastAsia="Noto Naskh Arabic"/>
                <w:b w:val="0"/>
                <w:sz w:val="22"/>
                <w:rtl w:val="1"/>
                <w:szCs w:val="22"/>
              </w:rPr>
              <w:t>کوئی شخص دو لوگوں کے درمیان غصے کی حالت میں فیصلہ نہ کرے</w:t>
            </w:r>
          </w:p>
          <w:p>
            <w:pPr>
              <w:keepNext/>
              <w:widowControl/>
              <w:spacing w:after="60"/>
              <w:jc w:val="start"/>
              <w:bidi w:val="1"/>
            </w:pPr>
            <w:r>
              <w:rPr>
                <w:rFonts w:ascii="Noto Naskh Arabic" w:hAnsi="Noto Naskh Arabic" w:cs="Noto Naskh Arabic" w:eastAsia="Noto Naskh Arabic"/>
                <w:b w:val="0"/>
                <w:sz w:val="20"/>
                <w:rtl w:val="1"/>
                <w:szCs w:val="20"/>
              </w:rPr>
              <w:t>ماخذ: ابو بکرہ رضی اللہ عنہ، بواسطہ عبدالرحمٰن۔ صحیح بخاری 7158، کتاب الاحکام؛ متفق علیہ۔ عربی متن اور مستند ترجموں کا ماخذ: موسوعۃ الاحادیث، اندراج 2988۔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قاضی کے نام مکتوب میں موجود مسلسل نبوی جملہ؛ جذبات پر قابو کے ساتھ عدالتی فیصلے کی مثال۔</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02">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03">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090 | Protecting shared water from pollution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090 | مشترک پانی کو آلودگی سے بچانا</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لا يَبُولَنَّ أحَدُكم في الماء الدَّائِم الذي لا يجْرِي، ثمَّ يَغتَسِل مِنه</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 — contiguous excerpt</w:t>
            </w:r>
          </w:p>
          <w:p>
            <w:pPr>
              <w:keepNext/>
              <w:widowControl/>
              <w:spacing w:after="60"/>
              <w:jc w:val="left"/>
              <w:bidi w:val="0"/>
            </w:pPr>
            <w:r>
              <w:rPr>
                <w:rFonts w:ascii="Calibri" w:hAnsi="Calibri" w:cs="Calibri" w:eastAsia="Calibri"/>
                <w:b w:val="0"/>
                <w:sz w:val="20"/>
              </w:rPr>
              <w:t>No one of you should urinate in stagnant water then take a ritual bath with it.</w:t>
            </w:r>
          </w:p>
          <w:p>
            <w:pPr>
              <w:keepNext/>
              <w:widowControl/>
              <w:spacing w:after="60"/>
              <w:jc w:val="left"/>
              <w:bidi w:val="0"/>
            </w:pPr>
            <w:r>
              <w:rPr>
                <w:rFonts w:ascii="Calibri" w:hAnsi="Calibri" w:cs="Calibri" w:eastAsia="Calibri"/>
                <w:b w:val="0"/>
                <w:sz w:val="18"/>
              </w:rPr>
              <w:t>Source: Abu Hurayrah. Sahih al-Bukhari 239, Kitab al-Wudu, chapter on stagnant water; first HadeethEnc version, jointly reported. Arabic and established translations: HadeethEnc, record 3047.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A public-sanitation application; the Hadith wording itself does not state modern microbiological theory.</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04">
              <w:r>
                <w:rPr>
                  <w:rFonts w:ascii="Calibri" w:hAnsi="Calibri" w:cs="Calibri"/>
                  <w:sz w:val="18"/>
                  <w:szCs w:val="20"/>
                  <w:color w:val="18576B"/>
                </w:rPr>
                <w:t>Verify 1</w:t>
              </w:r>
            </w:hyperlink>
            <w:r>
              <w:rPr>
                <w:rFonts w:ascii="Calibri" w:hAnsi="Calibri" w:cs="Calibri" w:eastAsia="Calibri"/>
                <w:b w:val="0"/>
                <w:sz w:val="18"/>
              </w:rPr>
              <w:t xml:space="preserve">  ·  </w:t>
            </w:r>
            <w:hyperlink r:id="rId105">
              <w:r>
                <w:rPr>
                  <w:rFonts w:ascii="Calibri" w:hAnsi="Calibri" w:cs="Calibri"/>
                  <w:sz w:val="18"/>
                  <w:szCs w:val="20"/>
                  <w:color w:val="18576B"/>
                </w:rPr>
                <w:t>Verify 2</w:t>
              </w:r>
            </w:hyperlink>
            <w:r>
              <w:rPr>
                <w:rFonts w:ascii="Calibri" w:hAnsi="Calibri" w:cs="Calibri" w:eastAsia="Calibri"/>
                <w:b w:val="0"/>
                <w:sz w:val="18"/>
              </w:rPr>
              <w:t xml:space="preserve">  ·  </w:t>
            </w:r>
            <w:hyperlink r:id="rId106">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 — مسلسل اقتباس</w:t>
            </w:r>
          </w:p>
          <w:p>
            <w:pPr>
              <w:keepNext/>
              <w:widowControl/>
              <w:spacing w:after="60"/>
              <w:jc w:val="start"/>
              <w:bidi w:val="1"/>
            </w:pPr>
            <w:r>
              <w:rPr>
                <w:rFonts w:ascii="Noto Naskh Arabic" w:hAnsi="Noto Naskh Arabic" w:cs="Noto Naskh Arabic" w:eastAsia="Noto Naskh Arabic"/>
                <w:b w:val="0"/>
                <w:sz w:val="22"/>
                <w:rtl w:val="1"/>
                <w:szCs w:val="22"/>
              </w:rPr>
              <w:t>تم میں سے کوئی ٹھہرے ہوئے پانی میں جو بہتا ہوا نہ ہو پیشاب نہ کرے، اور پھر اسی میں غسل کرنے لگے</w:t>
            </w:r>
          </w:p>
          <w:p>
            <w:pPr>
              <w:keepNext/>
              <w:widowControl/>
              <w:spacing w:after="60"/>
              <w:jc w:val="start"/>
              <w:bidi w:val="1"/>
            </w:pPr>
            <w:r>
              <w:rPr>
                <w:rFonts w:ascii="Noto Naskh Arabic" w:hAnsi="Noto Naskh Arabic" w:cs="Noto Naskh Arabic" w:eastAsia="Noto Naskh Arabic"/>
                <w:b w:val="0"/>
                <w:sz w:val="20"/>
                <w:rtl w:val="1"/>
                <w:szCs w:val="20"/>
              </w:rPr>
              <w:t>ماخذ: ابو ہریرہ رضی اللہ عنہ۔ صحیح بخاری 239، کتاب الوضوء، ٹھہرے پانی میں پیشاب کا باب؛ موسوعہ کی پہلی روایت، متفق علیہ۔ عربی متن اور مستند ترجموں کا ماخذ: موسوعۃ الاحادیث، اندراج 3047۔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عوامی صفائی پر اطلاق؛ حدیث کے اپنے الفاظ جدید جراثیمی نظریہ بیان نہیں کرتے۔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04">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05">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06">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091 | A favourable judgment cannot legitimate a known wrong</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091 | موافق فیصلہ معلوم ناانصافی کو جائز نہیں بناتا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Ibn Kathir distinguishes the authority of a court’s outward judgment from a litigant’s responsibility when knowingly obtaining another person’s property through a false claim.</w:t>
            </w:r>
          </w:p>
          <w:p>
            <w:pPr>
              <w:keepNext/>
              <w:widowControl/>
              <w:spacing w:after="60"/>
              <w:jc w:val="left"/>
              <w:bidi w:val="0"/>
            </w:pPr>
            <w:r>
              <w:rPr>
                <w:rFonts w:ascii="Calibri" w:hAnsi="Calibri" w:cs="Calibri" w:eastAsia="Calibri"/>
                <w:b w:val="0"/>
                <w:sz w:val="18"/>
              </w:rPr>
              <w:t>Source: Ibn Kathir, abridged English Tafsir on 2:188, section “The Judge’s Ruling does not allow the Prohibited or prohibit the Lawful.”</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Useful for institutional integrity: procedural success is not identical with substantive justice.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0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کثیر عدالت کے ظاہری فیصلے کی حیثیت کو اس فریق کی ذمہ داری سے الگ کرتے ہیں جو جانتے بوجھتے جھوٹے دعوے سے دوسرے کا مال حاصل کرے۔</w:t>
            </w:r>
          </w:p>
          <w:p>
            <w:pPr>
              <w:keepNext/>
              <w:widowControl/>
              <w:spacing w:after="60"/>
              <w:jc w:val="start"/>
              <w:bidi w:val="1"/>
            </w:pPr>
            <w:r>
              <w:rPr>
                <w:rFonts w:ascii="Noto Naskh Arabic" w:hAnsi="Noto Naskh Arabic" w:cs="Noto Naskh Arabic" w:eastAsia="Noto Naskh Arabic"/>
                <w:b w:val="0"/>
                <w:sz w:val="20"/>
                <w:rtl w:val="1"/>
                <w:szCs w:val="20"/>
              </w:rPr>
              <w:t>ماخذ: ابن کثیر، مختصر انگریزی تفسیر، 2:188، وہ حصہ جس میں عدالتی فیصلے سے حرام کے حلال یا حلال کے حرام نہ ہونے کی وضاحت ہے۔</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ادارہ جاتی دیانت کی بحث میں مفید: کارروائی میں کامیابی اور حقیقی انصاف ایک ہی چیز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0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092 | Multiple classical readings of corruption on land and sea</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092 | خشکی و تری کے فساد کی متعدد کلاسیکی تعبیرات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Ibn Kathir records social and agricultural harms and differing explanations of land and sea, including wilderness, towns, waterways and their literal senses.</w:t>
            </w:r>
          </w:p>
          <w:p>
            <w:pPr>
              <w:keepNext/>
              <w:widowControl/>
              <w:spacing w:after="60"/>
              <w:jc w:val="left"/>
              <w:bidi w:val="0"/>
            </w:pPr>
            <w:r>
              <w:rPr>
                <w:rFonts w:ascii="Calibri" w:hAnsi="Calibri" w:cs="Calibri" w:eastAsia="Calibri"/>
                <w:b w:val="0"/>
                <w:sz w:val="18"/>
              </w:rPr>
              <w:t>Source: Ibn Kathir, abridged English Tafsir on 30:41–42, “The Effects of Sin in this World.”</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Do not reduce the classical interpretation to modern pollution alone or claim empirical proof that a particular disaster punished a particular population.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08">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کثیر سماجی اور زرعی نقصانات کے ساتھ خشکی و تری کی مختلف توضیحات نقل کرتے ہیں، جن میں بیابان، آبادیاں، آبی راستے اور لفظی معنی شامل ہیں۔</w:t>
            </w:r>
          </w:p>
          <w:p>
            <w:pPr>
              <w:keepNext/>
              <w:widowControl/>
              <w:spacing w:after="60"/>
              <w:jc w:val="start"/>
              <w:bidi w:val="1"/>
            </w:pPr>
            <w:r>
              <w:rPr>
                <w:rFonts w:ascii="Noto Naskh Arabic" w:hAnsi="Noto Naskh Arabic" w:cs="Noto Naskh Arabic" w:eastAsia="Noto Naskh Arabic"/>
                <w:b w:val="0"/>
                <w:sz w:val="20"/>
                <w:rtl w:val="1"/>
                <w:szCs w:val="20"/>
              </w:rPr>
              <w:t>ماخذ: ابن کثیر، مختصر انگریزی تفسیر، 30:41–42، دنیا میں گناہ کے اثرات کا حصہ۔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کلاسیکی تفسیر کو صرف جدید آلودگی تک محدود نہ کریں، نہ یہ تجرباتی دعویٰ کریں کہ کوئی مخصوص آفت کسی مخصوص آبادی کی سزا تھی۔</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08">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093 | Injustice and the decline of productive life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093 | ظلم اور معاشی و تمدنی زوال</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Khaldun argues that arbitrary attacks on property discourage acquisition and work, undermining the prosperity on which civilization depends.</w:t>
            </w:r>
          </w:p>
          <w:p>
            <w:pPr>
              <w:keepNext/>
              <w:widowControl/>
              <w:spacing w:after="60"/>
              <w:jc w:val="left"/>
              <w:bidi w:val="0"/>
            </w:pPr>
            <w:r>
              <w:rPr>
                <w:rFonts w:ascii="Calibri" w:hAnsi="Calibri" w:cs="Calibri" w:eastAsia="Calibri"/>
                <w:b w:val="0"/>
                <w:sz w:val="18"/>
              </w:rPr>
              <w:t>Source: Ibn Khaldun, al-Muqaddimah, Chapter III, section 41, “Injustice brings about the ruin of civilization,” opening argument.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historical social theory; it is not a current econometric finding or an endorsement of a modern party.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09">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خلدون کے مطابق املاک پر ناروا دست درازی کسب اور محنت کی رغبت گھٹاتی ہے اور تمدن کی بنیاد بننے والی خوش حالی کو نقصان پہنچاتی ہے۔</w:t>
            </w:r>
          </w:p>
          <w:p>
            <w:pPr>
              <w:keepNext/>
              <w:widowControl/>
              <w:spacing w:after="60"/>
              <w:jc w:val="start"/>
              <w:bidi w:val="1"/>
            </w:pPr>
            <w:r>
              <w:rPr>
                <w:rFonts w:ascii="Noto Naskh Arabic" w:hAnsi="Noto Naskh Arabic" w:cs="Noto Naskh Arabic" w:eastAsia="Noto Naskh Arabic"/>
                <w:b w:val="0"/>
                <w:sz w:val="20"/>
                <w:rtl w:val="1"/>
                <w:szCs w:val="20"/>
              </w:rPr>
              <w:t>ماخذ: ابن خلدون، مقدمہ، باب سوم، فصل ۴۱، «ظلم تمدن کی تباہی کا سبب ہے»، ابتدائی استدلال۔</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تاریخی معاشرتی نظریہ ہے؛ موجودہ معاشی شماریاتی نتیجہ یا کسی جدید جماعت کی تائید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09">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094 | Gradual instruction and intellectual competence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094 | تدریجی تدریس اور علمی اہلیت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Khaldun recommends gradual instruction, beginning with an outline and developing understanding through repeated, deeper study.</w:t>
            </w:r>
          </w:p>
          <w:p>
            <w:pPr>
              <w:keepNext/>
              <w:widowControl/>
              <w:spacing w:after="60"/>
              <w:jc w:val="left"/>
              <w:bidi w:val="0"/>
            </w:pPr>
            <w:r>
              <w:rPr>
                <w:rFonts w:ascii="Calibri" w:hAnsi="Calibri" w:cs="Calibri" w:eastAsia="Calibri"/>
                <w:b w:val="0"/>
                <w:sz w:val="18"/>
              </w:rPr>
              <w:t>Source: Ibn Khaldun, al-Muqaddimah, Chapter VI, “The right attitude in scientific instruction”; table-of-contents section 36, e-page heading misprints 56.</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numbering discrepancy is disclosed rather than silently harmonized.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0">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خلدون ابتدائی خاکے سے آغاز اور بار بار گہرے مطالعے سے فہم کو ترقی دینے والی تدریجی تعلیم تجویز کرتے ہیں۔</w:t>
            </w:r>
          </w:p>
          <w:p>
            <w:pPr>
              <w:keepNext/>
              <w:widowControl/>
              <w:spacing w:after="60"/>
              <w:jc w:val="start"/>
              <w:bidi w:val="1"/>
            </w:pPr>
            <w:r>
              <w:rPr>
                <w:rFonts w:ascii="Noto Naskh Arabic" w:hAnsi="Noto Naskh Arabic" w:cs="Noto Naskh Arabic" w:eastAsia="Noto Naskh Arabic"/>
                <w:b w:val="0"/>
                <w:sz w:val="20"/>
                <w:rtl w:val="1"/>
                <w:szCs w:val="20"/>
              </w:rPr>
              <w:t>ماخذ: ابن خلدون، مقدمہ، باب ششم، «علمی تدریس کا درست طریقہ»؛ فہرست میں فصل ۳۶، برقی صفحے کی سرخی میں ۵۶ کی طباعتی غلطی ہے۔</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نمبر کا اختلاف خاموشی سے بدلنے کے بجائے واضح کیا گیا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0">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095 | Tax burdens, incentives and revenue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095 | محصولات کا بوجھ، ترغیبات اور آمدن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Khaldun argues that growing assessments can weaken enterprise and ultimately reduce revenue, despite higher nominal demands.</w:t>
            </w:r>
          </w:p>
          <w:p>
            <w:pPr>
              <w:keepNext/>
              <w:widowControl/>
              <w:spacing w:after="60"/>
              <w:jc w:val="left"/>
              <w:bidi w:val="0"/>
            </w:pPr>
            <w:r>
              <w:rPr>
                <w:rFonts w:ascii="Calibri" w:hAnsi="Calibri" w:cs="Calibri" w:eastAsia="Calibri"/>
                <w:b w:val="0"/>
                <w:sz w:val="18"/>
              </w:rPr>
              <w:t>Source: Ibn Khaldun, The Muqaddimah, chapter III, §36, “Taxation and the reason for low and high (tax revenues),” accessible English text.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historical explanatory model, not an empirically estimated modern tax curve or a present-day policy endorsement.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1">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خلدون کے مطابق بڑھتے محصولات کاروباری سرگرمی کو کمزور کرکے، زیادہ ظاہری مطالبات کے باوجود، بالآخر آمدن گھٹا سکتے ہیں۔</w:t>
            </w:r>
          </w:p>
          <w:p>
            <w:pPr>
              <w:keepNext/>
              <w:widowControl/>
              <w:spacing w:after="60"/>
              <w:jc w:val="start"/>
              <w:bidi w:val="1"/>
            </w:pPr>
            <w:r>
              <w:rPr>
                <w:rFonts w:ascii="Noto Naskh Arabic" w:hAnsi="Noto Naskh Arabic" w:cs="Noto Naskh Arabic" w:eastAsia="Noto Naskh Arabic"/>
                <w:b w:val="0"/>
                <w:sz w:val="20"/>
                <w:rtl w:val="1"/>
                <w:szCs w:val="20"/>
              </w:rPr>
              <w:t>ماخذ: ابن خلدون، مقدمہ، باب سوم، دفعہ 36، کم و بیش محصولاتی آمدن کے اسباب؛ دستیاب انگریزی متن۔</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ایک تاریخی توضیحی نمونہ؛ جدید تجرباتی ٹیکس منحنی یا کسی موجودہ پالیسی کی تائید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1">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096 | Public expenditure and economic circulation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096 | سرکاری اخراجات اور معاشی گردش</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Khaldun links curtailed official allowances with weaker trade and declining tax receipts because public expenditure circulates through dependent markets.</w:t>
            </w:r>
          </w:p>
          <w:p>
            <w:pPr>
              <w:keepNext/>
              <w:widowControl/>
              <w:spacing w:after="60"/>
              <w:jc w:val="left"/>
              <w:bidi w:val="0"/>
            </w:pPr>
            <w:r>
              <w:rPr>
                <w:rFonts w:ascii="Calibri" w:hAnsi="Calibri" w:cs="Calibri" w:eastAsia="Calibri"/>
                <w:b w:val="0"/>
                <w:sz w:val="18"/>
              </w:rPr>
              <w:t>Source: Ibn Khaldun, The Muqaddimah, chapter III, §40, “Curtailment of the allowances given by the ruler implies curtailment of the tax revenue.”</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Distinct from the incentive argument in §36: this passage concerns circulation and demand.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2">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خلدون سرکاری وظائف کی کمی کو تجارت اور محصولاتی وصولیوں کی کمزوری سے جوڑتے ہیں، کیونکہ سرکاری خرچ متعلقہ منڈیوں میں گردش کرتا ہے۔</w:t>
            </w:r>
          </w:p>
          <w:p>
            <w:pPr>
              <w:keepNext/>
              <w:widowControl/>
              <w:spacing w:after="60"/>
              <w:jc w:val="start"/>
              <w:bidi w:val="1"/>
            </w:pPr>
            <w:r>
              <w:rPr>
                <w:rFonts w:ascii="Noto Naskh Arabic" w:hAnsi="Noto Naskh Arabic" w:cs="Noto Naskh Arabic" w:eastAsia="Noto Naskh Arabic"/>
                <w:b w:val="0"/>
                <w:sz w:val="20"/>
                <w:rtl w:val="1"/>
                <w:szCs w:val="20"/>
              </w:rPr>
              <w:t>ماخذ: ابن خلدون، مقدمہ، باب سوم، دفعہ 40، حکمران کے وظائف میں کمی اور محصولاتی آمدن میں کمی۔</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دفعہ 36 کی ترغیبات والی دلیل سے مختلف؛ یہاں گردشِ زر اور طلب زیر بحث 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2">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097 | Bank failure and Sharia-compatible resolution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097 | بینک کی ناکامی اور شرعی تقاضوں سے ہم آہنگ تصفیہ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The authors argue that Islamic banks require resolution frameworks attentive to their distinctive governance and balance-sheet arrangements.</w:t>
            </w:r>
          </w:p>
          <w:p>
            <w:pPr>
              <w:keepNext/>
              <w:widowControl/>
              <w:spacing w:after="60"/>
              <w:jc w:val="left"/>
              <w:bidi w:val="0"/>
            </w:pPr>
            <w:r>
              <w:rPr>
                <w:rFonts w:ascii="Calibri" w:hAnsi="Calibri" w:cs="Calibri" w:eastAsia="Calibri"/>
                <w:b w:val="0"/>
                <w:sz w:val="18"/>
              </w:rPr>
              <w:t>Source: Elsie Addo Awadzi, Carine Chartouni and Mario Tamez, Resolution Frameworks for Islamic Banks, IMF Working Paper 2015/247, 24 November 2015, summary.</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dated technical discussion of failure management; publisher summary inspected. It does not identify any present bank as unsafe.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3">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مصنفین کے مطابق اسلامی بینکوں کی تنظیم اور بیلنس شیٹ کی مخصوص ساخت کو پیشِ نظر رکھنے والے تصفیۂ ناکامی کے نظام درکار ہیں۔</w:t>
            </w:r>
          </w:p>
          <w:p>
            <w:pPr>
              <w:keepNext/>
              <w:widowControl/>
              <w:spacing w:after="60"/>
              <w:jc w:val="start"/>
              <w:bidi w:val="1"/>
            </w:pPr>
            <w:r>
              <w:rPr>
                <w:rFonts w:ascii="Noto Naskh Arabic" w:hAnsi="Noto Naskh Arabic" w:cs="Noto Naskh Arabic" w:eastAsia="Noto Naskh Arabic"/>
                <w:b w:val="0"/>
                <w:sz w:val="20"/>
                <w:rtl w:val="1"/>
                <w:szCs w:val="20"/>
              </w:rPr>
              <w:t>ماخذ: ایلسی اڈو اواڈزی، کارین شارطونی اور ماریو تامیز، Resolution Frameworks for Islamic Banks، آئی ایم ایف ورکنگ پیپر 2015/247، ۲۴ نومبر ۲۰۱۵، خلاصہ۔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ناکامی کے انتظام پر متعین تاریخی تکنیکی بحث؛ ناشر کا خلاصہ دیکھا گیا۔ اس سے کسی موجودہ بینک کو غیر محفوظ قرار نہیں دیا گیا۔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3">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098 | Financial stability: theory and mixed findings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098 | مالی استحکام: نظریہ اور مختلف تحقیقی نتائج</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Hussain, Shahmoradi and Turk distinguish theoretical resilience through risk-sharing and asset links from mixed empirical evidence about stability.</w:t>
            </w:r>
          </w:p>
          <w:p>
            <w:pPr>
              <w:keepNext/>
              <w:widowControl/>
              <w:spacing w:after="60"/>
              <w:jc w:val="left"/>
              <w:bidi w:val="0"/>
            </w:pPr>
            <w:r>
              <w:rPr>
                <w:rFonts w:ascii="Calibri" w:hAnsi="Calibri" w:cs="Calibri" w:eastAsia="Calibri"/>
                <w:b w:val="0"/>
                <w:sz w:val="18"/>
              </w:rPr>
              <w:t>Source: Mumtaz Hussain, Asghar Shahmoradi and Rima A. Turk, An Overview of Islamic Finance, IMF Working Paper 2015/120, 2 June 2015, summary.</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Useful against both untested superiority claims and blanket dismissal. The publisher’s summary, not the full empirical literature, was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4">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حسین، شاہ مرادی اور ترک خطرے میں شرکت اور اثاثوں سے تعلق کے نظریاتی فوائد کو استحکام کے بارے میں مختلف تجرباتی نتائج سے الگ رکھتے ہیں۔</w:t>
            </w:r>
          </w:p>
          <w:p>
            <w:pPr>
              <w:keepNext/>
              <w:widowControl/>
              <w:spacing w:after="60"/>
              <w:jc w:val="start"/>
              <w:bidi w:val="1"/>
            </w:pPr>
            <w:r>
              <w:rPr>
                <w:rFonts w:ascii="Noto Naskh Arabic" w:hAnsi="Noto Naskh Arabic" w:cs="Noto Naskh Arabic" w:eastAsia="Noto Naskh Arabic"/>
                <w:b w:val="0"/>
                <w:sz w:val="20"/>
                <w:rtl w:val="1"/>
                <w:szCs w:val="20"/>
              </w:rPr>
              <w:t>ماخذ: ممتاز حسین، اصغر شاہ مرادی اور ریما اے ترک، An Overview of Islamic Finance، آئی ایم ایف ورکنگ پیپر 2015/120، ۲ جون ۲۰۱۵، خلاصہ۔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بلا تحقیق برتری کے دعوے اور کلی رد، دونوں کے تنقیدی جائزے کے لیے مفید۔ ناشر کا خلاصہ دیکھا گیا، مکمل تجرباتی ادب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4">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099 | Liquidity instruments in a regional banking system</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099 | علاقائی بینکاری میں سیالیت کے آلات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The authors connect liquidity-management difficulties in GCC Islamic banking with market segmentation and shortages of suitable short-term instruments.</w:t>
            </w:r>
          </w:p>
          <w:p>
            <w:pPr>
              <w:keepNext/>
              <w:widowControl/>
              <w:spacing w:after="60"/>
              <w:jc w:val="left"/>
              <w:bidi w:val="0"/>
            </w:pPr>
            <w:r>
              <w:rPr>
                <w:rFonts w:ascii="Calibri" w:hAnsi="Calibri" w:cs="Calibri" w:eastAsia="Calibri"/>
                <w:b w:val="0"/>
                <w:sz w:val="18"/>
              </w:rPr>
              <w:t>Source: Ritu Basu, Ananthakrishnan Prasad and Sergio L. Rodriguez, Monetary Operations and Islamic Banking in the GCC: Challenges and Options, IMF Working Paper 2015/234, 9 November 2015, summary.</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2015 GCC-specific analysis, not a current diagnosis of every Muslim economy. Publisher summary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5">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مصنفین خلیجی تعاون کونسل کی اسلامی بینکاری میں سیالیت کے انتظام کی مشکلات کو منقسم منڈیوں اور مناسب قلیل مدتی آلات کی کمی سے جوڑتے ہیں۔</w:t>
            </w:r>
          </w:p>
          <w:p>
            <w:pPr>
              <w:keepNext/>
              <w:widowControl/>
              <w:spacing w:after="60"/>
              <w:jc w:val="start"/>
              <w:bidi w:val="1"/>
            </w:pPr>
            <w:r>
              <w:rPr>
                <w:rFonts w:ascii="Noto Naskh Arabic" w:hAnsi="Noto Naskh Arabic" w:cs="Noto Naskh Arabic" w:eastAsia="Noto Naskh Arabic"/>
                <w:b w:val="0"/>
                <w:sz w:val="20"/>
                <w:rtl w:val="1"/>
                <w:szCs w:val="20"/>
              </w:rPr>
              <w:t>ماخذ: ریتو باسو، اننت کرشنن پرساد اور سرجیو ایل روڈریگز، Monetary Operations and Islamic Banking in the GCC: Challenges and Options، آئی ایم ایف ورکنگ پیپر 2015/234، ۹ نومبر ۲۰۱۵، خلاصہ۔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۲۰۱۵ کی خلیجی ممالک سے مخصوص تحقیق؛ ہر مسلم معیشت کی موجودہ تشخیص نہیں۔ ناشر کا خلاصہ دیکھا گیا۔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5">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100 | Protecting the natural environment during war</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100 | جنگ کے دوران قدرتی ماحول کا تحفظ</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Al-Dawoody and Gale compare environmental protection under humanitarian law and Islamic law, including civilian protection and restraints on destruction.</w:t>
            </w:r>
          </w:p>
          <w:p>
            <w:pPr>
              <w:keepNext/>
              <w:widowControl/>
              <w:spacing w:after="60"/>
              <w:jc w:val="left"/>
              <w:bidi w:val="0"/>
            </w:pPr>
            <w:r>
              <w:rPr>
                <w:rFonts w:ascii="Calibri" w:hAnsi="Calibri" w:cs="Calibri" w:eastAsia="Calibri"/>
                <w:b w:val="0"/>
                <w:sz w:val="18"/>
              </w:rPr>
              <w:t>Source: Ahmed Al-Dawoody and Sarah Gale, Protecting the environment during armed conflict: IHL and Islamic law, ICRC Humanitarian Law &amp; Policy blog, 3 June 2021, substantive discussion.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comparative legal argument, not a claim that the two legal traditions are identical.</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6">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الداوودی اور گیل انسانی قانون اور اسلامی قانون کے تحت ماحولیاتی تحفظ کا تقابل کرتے ہیں، جس میں شہری تحفظ اور تباہی پر پابندیاں شامل ہیں۔</w:t>
            </w:r>
          </w:p>
          <w:p>
            <w:pPr>
              <w:keepNext/>
              <w:widowControl/>
              <w:spacing w:after="60"/>
              <w:jc w:val="start"/>
              <w:bidi w:val="1"/>
            </w:pPr>
            <w:r>
              <w:rPr>
                <w:rFonts w:ascii="Noto Naskh Arabic" w:hAnsi="Noto Naskh Arabic" w:cs="Noto Naskh Arabic" w:eastAsia="Noto Naskh Arabic"/>
                <w:b w:val="0"/>
                <w:sz w:val="20"/>
                <w:rtl w:val="1"/>
                <w:szCs w:val="20"/>
              </w:rPr>
              <w:t>ماخذ: احمد الداودی اور سارہ گیل، Protecting the environment during armed conflict: IHL and Islamic law، آئی سی آر سی ہیومینیٹیرین لا اینڈ پالیسی، ۳ جون ۲۰۲۱، اصل بحث۔</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تقابلی قانونی استدلال؛ دونوں قانونی روایتوں کی مکمل یکسانیت کا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6">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101 | Research participation and gender gaps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101 | تحقیق میں شرکت اور صنفی تفاوت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El-Ouahi and Lariviere analyse authorship from 2008–2020 and report differences in participation, publishing continuity and senior authorship between men and women across MENA.</w:t>
            </w:r>
          </w:p>
          <w:p>
            <w:pPr>
              <w:keepNext/>
              <w:widowControl/>
              <w:spacing w:after="60"/>
              <w:jc w:val="left"/>
              <w:bidi w:val="0"/>
            </w:pPr>
            <w:r>
              <w:rPr>
                <w:rFonts w:ascii="Calibri" w:hAnsi="Calibri" w:cs="Calibri" w:eastAsia="Calibri"/>
                <w:b w:val="0"/>
                <w:sz w:val="18"/>
              </w:rPr>
              <w:t>Source: Jamal El-Ouahi and Vincent Lariviere, On the lack of women researchers in the Middle East &amp; North Africa, arXiv:2208.13520, submitted 29 August 2022, abstract.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Bibliometric evidence from indexed publications, not a census of all researchers or proof that religion alone explains disparities. Abstract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الوعی اور لاریویئر ۲۰۰۸–۲۰۲۰ کی تصنیفی سرگرمی کا تجزیہ کرکے مشرق وسطیٰ و شمالی افریقہ میں مرد و خواتین کی شرکت، اشاعت کے تسلسل اور سینئر مصنفانہ حیثیت کے فرق بیان کرتے ہیں۔</w:t>
            </w:r>
          </w:p>
          <w:p>
            <w:pPr>
              <w:keepNext/>
              <w:widowControl/>
              <w:spacing w:after="60"/>
              <w:jc w:val="start"/>
              <w:bidi w:val="1"/>
            </w:pPr>
            <w:r>
              <w:rPr>
                <w:rFonts w:ascii="Noto Naskh Arabic" w:hAnsi="Noto Naskh Arabic" w:cs="Noto Naskh Arabic" w:eastAsia="Noto Naskh Arabic"/>
                <w:b w:val="0"/>
                <w:sz w:val="20"/>
                <w:rtl w:val="1"/>
                <w:szCs w:val="20"/>
              </w:rPr>
              <w:t>ماخذ: جمال الوعی اور ونسنٹ لاریویئر، مشرق وسطیٰ و شمالی افریقہ میں خواتین محققین کی کمی، arXiv:2208.13520، پیشکش ۲۹ اگست ۲۰۲۲، خلاصہ۔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فہرست شدہ اشاعتوں کی کتابیاتی شہادت؛ تمام محققین کی مردم شماری یا صرف مذہب کو تفاوت کا سبب ثابت کرنے کا دعویٰ نہیں۔ خلاصہ دیکھا گیا۔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102 | Consumer protection beyond ethical declarations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102 | اخلاقی اعلانات سے آگے صارف کا تحفظ</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Lukonga argues that Islamic ethical principles alone cannot ensure consumer protection where practices diverge from them; product-specific safeguards and financial literacy also matter.</w:t>
            </w:r>
          </w:p>
          <w:p>
            <w:pPr>
              <w:keepNext/>
              <w:widowControl/>
              <w:spacing w:after="60"/>
              <w:jc w:val="left"/>
              <w:bidi w:val="0"/>
            </w:pPr>
            <w:r>
              <w:rPr>
                <w:rFonts w:ascii="Calibri" w:hAnsi="Calibri" w:cs="Calibri" w:eastAsia="Calibri"/>
                <w:b w:val="0"/>
                <w:sz w:val="18"/>
              </w:rPr>
              <w:t>Source: Inutu Lukonga, Islamic Finance, Consumer Protection, and Financial Stability, IMF Working Paper 2015/107, 18 May 2015; publisher’s Summary. DOI: 10.5089/9781513515106.001.</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publisher’s summary was inspected. This is the author’s research position, not necessarily IMF policy or a binding juristic ruling.</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8">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لوکونگا کے مطابق جہاں عملی رویے اصولوں سے مختلف ہوں وہاں اسلامی اخلاقی اصول اکیلے صارف کا تحفظ یقینی نہیں بنا سکتے؛ مالی مصنوعات سے مخصوص تحفظات اور مالی آگاہی بھی اہم ہیں۔</w:t>
            </w:r>
          </w:p>
          <w:p>
            <w:pPr>
              <w:keepNext/>
              <w:widowControl/>
              <w:spacing w:after="60"/>
              <w:jc w:val="start"/>
              <w:bidi w:val="1"/>
            </w:pPr>
            <w:r>
              <w:rPr>
                <w:rFonts w:ascii="Noto Naskh Arabic" w:hAnsi="Noto Naskh Arabic" w:cs="Noto Naskh Arabic" w:eastAsia="Noto Naskh Arabic"/>
                <w:b w:val="0"/>
                <w:sz w:val="20"/>
                <w:rtl w:val="1"/>
                <w:szCs w:val="20"/>
              </w:rPr>
              <w:t>ماخذ: انوتو لوکونگا، Islamic Finance, Consumer Protection, and Financial Stability، آئی ایم ایف ورکنگ پیپر 2015/107، ۱۸ مئی ۲۰۱۵؛ ناشر کا خلاصہ۔ DOI: 10.5089/9781513515106.001۔</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ناشر کا خلاصہ دیکھا گیا۔ یہ مصنفہ کا تحقیقی مؤقف ہے، لازماً آئی ایم ایف کی پالیسی یا لازم فقہی حکم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8">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103 | Women’s educational participation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103 | خواتین کی تعلیمی شرکت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document affirms women’s access to education and employment and rejects discriminatory exclusion.</w:t>
            </w:r>
          </w:p>
          <w:p>
            <w:pPr>
              <w:keepNext/>
              <w:widowControl/>
              <w:spacing w:after="60"/>
              <w:jc w:val="left"/>
              <w:bidi w:val="0"/>
            </w:pPr>
            <w:r>
              <w:rPr>
                <w:rFonts w:ascii="Calibri" w:hAnsi="Calibri" w:cs="Calibri" w:eastAsia="Calibri"/>
                <w:b w:val="0"/>
                <w:sz w:val="18"/>
              </w:rPr>
              <w:t>Source: Al-Tayyeb and Francis, Human Fraternity, 4 February 2019, paragraph on the rights of women.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An expressed commitment; implementation requires separate evidence.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4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دستاویز خواتین کی تعلیم اور روزگار تک رسائی کی تائید اور امتیازی محرومی کی نفی کرتی ہے۔</w:t>
            </w:r>
          </w:p>
          <w:p>
            <w:pPr>
              <w:keepNext/>
              <w:widowControl/>
              <w:spacing w:after="60"/>
              <w:jc w:val="start"/>
              <w:bidi w:val="1"/>
            </w:pPr>
            <w:r>
              <w:rPr>
                <w:rFonts w:ascii="Noto Naskh Arabic" w:hAnsi="Noto Naskh Arabic" w:cs="Noto Naskh Arabic" w:eastAsia="Noto Naskh Arabic"/>
                <w:b w:val="0"/>
                <w:sz w:val="20"/>
                <w:rtl w:val="1"/>
                <w:szCs w:val="20"/>
              </w:rPr>
              <w:t>ماخذ: الطیب اور فرانسس، انسانی اخوت، ۴ فروری ۲۰۱۹، حقوقِ نسواں کا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اعلان کردہ عہد؛ نفاذ کے لیے الگ شواہد درکار 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4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104 | Traceability and oversight of charitable funds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104 | خیراتی اموال کا سراغ اور نگرانی</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Fund describes a dedicated interest-free account, separate overhead funding, compliance reviews and post-distribution monitoring.</w:t>
            </w:r>
          </w:p>
          <w:p>
            <w:pPr>
              <w:keepNext/>
              <w:widowControl/>
              <w:spacing w:after="60"/>
              <w:jc w:val="left"/>
              <w:bidi w:val="0"/>
            </w:pPr>
            <w:r>
              <w:rPr>
                <w:rFonts w:ascii="Calibri" w:hAnsi="Calibri" w:cs="Calibri" w:eastAsia="Calibri"/>
                <w:b w:val="0"/>
                <w:sz w:val="18"/>
              </w:rPr>
              <w:t>Source: UNHCR, Annual Report 2025, “The Refugee Zakat Fund,” sections Financial governance, Zakat compliance, Assessment and monitoring.</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Reported safeguards are distinguished from independently verified execution of every transaction.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19">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فنڈ الگ بلا سود کھاتے، انتظامی اخراجات کے جدا وسائل، شرعی جائزوں اور تقسیم کے بعد نگرانی کی تفصیل دیتا ہے۔</w:t>
            </w:r>
          </w:p>
          <w:p>
            <w:pPr>
              <w:keepNext/>
              <w:widowControl/>
              <w:spacing w:after="60"/>
              <w:jc w:val="start"/>
              <w:bidi w:val="1"/>
            </w:pPr>
            <w:r>
              <w:rPr>
                <w:rFonts w:ascii="Noto Naskh Arabic" w:hAnsi="Noto Naskh Arabic" w:cs="Noto Naskh Arabic" w:eastAsia="Noto Naskh Arabic"/>
                <w:b w:val="0"/>
                <w:sz w:val="20"/>
                <w:rtl w:val="1"/>
                <w:szCs w:val="20"/>
              </w:rPr>
              <w:t>ماخذ: یو این ایچ سی آر، سالانہ رپورٹ ۲۰۲۵، «مہاجرین زکوٰۃ فنڈ»، مالی نظم، شرعی مطابقت اور جائزہ و نگرانی کے حصے۔</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بیان کردہ ضمانتوں اور ہر مالی معاملے کی مستقل عملی تصدیق میں فرق رکھا گیا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19">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105 | Educational exclusion in Pakistan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105 | پاکستان میں تعلیمی محرومی</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UNICEF’s education programme page identifies substantial exclusion from schooling, unequal provincial burdens and persistent gender disparities.</w:t>
            </w:r>
          </w:p>
          <w:p>
            <w:pPr>
              <w:keepNext/>
              <w:widowControl/>
              <w:spacing w:after="60"/>
              <w:jc w:val="left"/>
              <w:bidi w:val="0"/>
            </w:pPr>
            <w:r>
              <w:rPr>
                <w:rFonts w:ascii="Calibri" w:hAnsi="Calibri" w:cs="Calibri" w:eastAsia="Calibri"/>
                <w:b w:val="0"/>
                <w:sz w:val="18"/>
              </w:rPr>
              <w:t>Source: UNICEF Pakistan, Education, section “Challenge,” accessed 18 September 2026.</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Country-specific evidence. Estimates from different surveys and years should not be silently merged; no single latest national total is asserted here.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20">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یونیسف کا تعلیمی پروگرام صفحہ اسکول سے محرومی، صوبائی سطح پر غیر مساوی بوجھ اور مستقل صنفی تفاوت کی نشان دہی کرتا ہے۔</w:t>
            </w:r>
          </w:p>
          <w:p>
            <w:pPr>
              <w:keepNext/>
              <w:widowControl/>
              <w:spacing w:after="60"/>
              <w:jc w:val="start"/>
              <w:bidi w:val="1"/>
            </w:pPr>
            <w:r>
              <w:rPr>
                <w:rFonts w:ascii="Noto Naskh Arabic" w:hAnsi="Noto Naskh Arabic" w:cs="Noto Naskh Arabic" w:eastAsia="Noto Naskh Arabic"/>
                <w:b w:val="0"/>
                <w:sz w:val="20"/>
                <w:rtl w:val="1"/>
                <w:szCs w:val="20"/>
              </w:rPr>
              <w:t>ماخذ: یونیسف پاکستان، Education، حصہ «چیلنج»، رسائی ۱۸ ستمبر ۲۰۲۶۔</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ملک سے مخصوص شواہد۔ مختلف سرویز اور سالوں کے اندازے خاموشی سے یکجا نہ کیے جائیں؛ یہاں ایک واحد تازہ ترین قومی تعداد کا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20">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106 | Child nutrition as a documented programme need</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106 | بچوں کی غذائیت بطور متعین عملی ضرورت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UNICEF reports treating 304,000 children for severe acute malnutrition in its Pakistan programme during 2025.</w:t>
            </w:r>
          </w:p>
          <w:p>
            <w:pPr>
              <w:keepNext/>
              <w:widowControl/>
              <w:spacing w:after="60"/>
              <w:jc w:val="left"/>
              <w:bidi w:val="0"/>
            </w:pPr>
            <w:r>
              <w:rPr>
                <w:rFonts w:ascii="Calibri" w:hAnsi="Calibri" w:cs="Calibri" w:eastAsia="Calibri"/>
                <w:b w:val="0"/>
                <w:sz w:val="18"/>
              </w:rPr>
              <w:t>Source: UNICEF Pakistan Annual Report 2025, published June 2026, website “Highlights,” nutrition result.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Programme treatment count, not national prevalence or proof that all need was met. Website highlights inspected; full PDF not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یونیسف پاکستان کے مطابق ۲۰۲۵ میں اس کے پروگرام کے تحت 304,000 بچوں کا شدید حاد غذائی قلت کا علاج کیا گیا۔</w:t>
            </w:r>
          </w:p>
          <w:p>
            <w:pPr>
              <w:keepNext/>
              <w:widowControl/>
              <w:spacing w:after="60"/>
              <w:jc w:val="start"/>
              <w:bidi w:val="1"/>
            </w:pPr>
            <w:r>
              <w:rPr>
                <w:rFonts w:ascii="Noto Naskh Arabic" w:hAnsi="Noto Naskh Arabic" w:cs="Noto Naskh Arabic" w:eastAsia="Noto Naskh Arabic"/>
                <w:b w:val="0"/>
                <w:sz w:val="20"/>
                <w:rtl w:val="1"/>
                <w:szCs w:val="20"/>
              </w:rPr>
              <w:t>ماخذ: یونیسف پاکستان سالانہ رپورٹ ۲۰۲۵، اشاعت جون ۲۰۲۶، ویب صفحے کا حصہ «اہم نتائج»، غذائیت کا نتیجہ۔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پروگرام میں علاج کی تعداد؛ قومی شرح یا تمام ضرورت پوری ہونے کا ثبوت نہیں۔ ویب خلاصہ دیکھا گیا؛ مکمل پی ڈی ایف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107 | Arab-region heat and a dated temperature baseline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107 | عرب خطے کی گرمی اور متعین تقابلی مدت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WMO reports that the Arab region’s 2024 mean temperature was 1.08°C above the 1991–2020 average.</w:t>
            </w:r>
          </w:p>
          <w:p>
            <w:pPr>
              <w:keepNext/>
              <w:widowControl/>
              <w:spacing w:after="60"/>
              <w:jc w:val="left"/>
              <w:bidi w:val="0"/>
            </w:pPr>
            <w:r>
              <w:rPr>
                <w:rFonts w:ascii="Calibri" w:hAnsi="Calibri" w:cs="Calibri" w:eastAsia="Calibri"/>
                <w:b w:val="0"/>
                <w:sz w:val="18"/>
              </w:rPr>
              <w:t>Source: WMO, Temperature increase is accelerating in Arab Region, with escalating impacts, 4 December 2025, summary of State of the Climate in the Arab Region 2024.</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regional 2024 measurement, not a pre-industrial baseline or a statistic for every Muslim-majority country.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21">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ڈبلیو ایم او کے مطابق عرب خطے کا ۲۰۲۴ کا اوسط درجۂ حرارت ۱۹۹۱–۲۰۲۰ کی اوسط سے 1.08 درجۂ سیلسیئس زیادہ تھا۔</w:t>
            </w:r>
          </w:p>
          <w:p>
            <w:pPr>
              <w:keepNext/>
              <w:widowControl/>
              <w:spacing w:after="60"/>
              <w:jc w:val="start"/>
              <w:bidi w:val="1"/>
            </w:pPr>
            <w:r>
              <w:rPr>
                <w:rFonts w:ascii="Noto Naskh Arabic" w:hAnsi="Noto Naskh Arabic" w:cs="Noto Naskh Arabic" w:eastAsia="Noto Naskh Arabic"/>
                <w:b w:val="0"/>
                <w:sz w:val="20"/>
                <w:rtl w:val="1"/>
                <w:szCs w:val="20"/>
              </w:rPr>
              <w:t>ماخذ: عالمی موسمیاتی ادارہ، عرب خطے میں بڑھتا درجۂ حرارت اور اثرات، ۴ دسمبر ۲۰۲۵، State of the Climate in the Arab Region 2024 کا خلاصہ۔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۲۰۲۴ کا علاقائی مشاہدہ؛ قبل از صنعتی دور کا تقابل یا ہر مسلم اکثریتی ملک کا عدد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21">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108 | Water scarcity as an institutional allocation problem</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108 | قلتِ آب بطور ادارہ جاتی تقسیم کا مسئلہ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World Bank’s 2023 report summary argues that infrastructure alone cannot resolve water scarcity and examines local participation and institutional responsibility for competing uses.</w:t>
            </w:r>
          </w:p>
          <w:p>
            <w:pPr>
              <w:keepNext/>
              <w:widowControl/>
              <w:spacing w:after="60"/>
              <w:jc w:val="left"/>
              <w:bidi w:val="0"/>
            </w:pPr>
            <w:r>
              <w:rPr>
                <w:rFonts w:ascii="Calibri" w:hAnsi="Calibri" w:cs="Calibri" w:eastAsia="Calibri"/>
                <w:b w:val="0"/>
                <w:sz w:val="18"/>
              </w:rPr>
              <w:t>Source: World Bank, The Economics of Water Scarcity in the Middle East and North Africa: Institutional Solutions, official publication summary; related release dated 27 April 2023.</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An attributed regional policy analysis, not a recommendation for a particular government or proof that one institutional model works everywhere. Full report not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22">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عالمی بینک کی ۲۰۲۳ کی رپورٹ کا خلاصہ کہتا ہے کہ محض بنیادی ڈھانچہ قلتِ آب حل نہیں کرتا، اور مختلف استعمالات میں مقامی شرکت اور ادارہ جاتی ذمہ داری کا جائزہ لیتا ہے۔</w:t>
            </w:r>
          </w:p>
          <w:p>
            <w:pPr>
              <w:keepNext/>
              <w:widowControl/>
              <w:spacing w:after="60"/>
              <w:jc w:val="start"/>
              <w:bidi w:val="1"/>
            </w:pPr>
            <w:r>
              <w:rPr>
                <w:rFonts w:ascii="Noto Naskh Arabic" w:hAnsi="Noto Naskh Arabic" w:cs="Noto Naskh Arabic" w:eastAsia="Noto Naskh Arabic"/>
                <w:b w:val="0"/>
                <w:sz w:val="20"/>
                <w:rtl w:val="1"/>
                <w:szCs w:val="20"/>
              </w:rPr>
              <w:t>ماخذ: عالمی بینک، مشرق وسطیٰ و شمالی افریقہ میں قلتِ آب کی معاشیات: ادارہ جاتی حل، ادارے کا اشاعتی خلاصہ؛ متعلقہ اعلامیہ ۲۷ اپریل ۲۰۲۳۔</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منسوب علاقائی پالیسی تجزیہ؛ کسی خاص حکومت کے لیے سفارش یا ہر جگہ ایک ادارہ جاتی نمونے کی کامیابی کا ثبوت نہیں۔ مکمل رپورٹ نہیں دیکھی گئی۔</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22">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109 | Pandemic effects beyond infection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109 | وبا کے اثرات صرف انفیکشن تک محدود نہیں</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UNDP’s 2022 Arab Human Development Report links pandemic-era livelihood losses, reduced public resources and social vulnerability with pressures on health and safety nets.</w:t>
            </w:r>
          </w:p>
          <w:p>
            <w:pPr>
              <w:keepNext/>
              <w:widowControl/>
              <w:spacing w:after="60"/>
              <w:jc w:val="left"/>
              <w:bidi w:val="0"/>
            </w:pPr>
            <w:r>
              <w:rPr>
                <w:rFonts w:ascii="Calibri" w:hAnsi="Calibri" w:cs="Calibri" w:eastAsia="Calibri"/>
                <w:b w:val="0"/>
                <w:sz w:val="18"/>
              </w:rPr>
              <w:t>Source: UNDP, Arab Human Development Report 2022: Expanding Opportunities for an Inclusive and Resilient Recovery in the Post-Covid Era, publication-page summary, 24 June 2022.</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dated regional assessment of interlinked development pressures, not a diagnosis of every Muslim society in 2026.</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23">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 این ڈی پی کی عرب انسانی ترقی رپورٹ ۲۰۲۲ وبائی دور کی معاشی محرومی، سرکاری وسائل کی کمی اور سماجی عدم تحفظ کو صحت اور امدادی نظاموں کے دباؤ سے جوڑتی ہے۔</w:t>
            </w:r>
          </w:p>
          <w:p>
            <w:pPr>
              <w:keepNext/>
              <w:widowControl/>
              <w:spacing w:after="60"/>
              <w:jc w:val="start"/>
              <w:bidi w:val="1"/>
            </w:pPr>
            <w:r>
              <w:rPr>
                <w:rFonts w:ascii="Noto Naskh Arabic" w:hAnsi="Noto Naskh Arabic" w:cs="Noto Naskh Arabic" w:eastAsia="Noto Naskh Arabic"/>
                <w:b w:val="0"/>
                <w:sz w:val="20"/>
                <w:rtl w:val="1"/>
                <w:szCs w:val="20"/>
              </w:rPr>
              <w:t>ماخذ: یو این ڈی پی، عرب انسانی ترقی رپورٹ ۲۰۲۲: کووڈ کے بعد جامع اور مضبوط بحالی کے مواقع، اشاعتی صفحے کا خلاصہ، ۲۴ جون ۲۰۲۲۔</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ترقیاتی دباؤ کے باہمی تعلق کا متعین دور کا علاقائی جائزہ؛ ۲۰۲۶ میں ہر مسلم معاشرے کی تشخیص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23">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110 | Digital inequality and interrupted education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110 | ڈیجیٹل نابرابری اور تعلیمی تعطل</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In its account of widening inequalities, UNDP explains how unequal internet access made school closures particularly damaging to already vulnerable households and displaced children.</w:t>
            </w:r>
          </w:p>
          <w:p>
            <w:pPr>
              <w:keepNext/>
              <w:widowControl/>
              <w:spacing w:after="60"/>
              <w:jc w:val="left"/>
              <w:bidi w:val="0"/>
            </w:pPr>
            <w:r>
              <w:rPr>
                <w:rFonts w:ascii="Calibri" w:hAnsi="Calibri" w:cs="Calibri" w:eastAsia="Calibri"/>
                <w:b w:val="0"/>
                <w:sz w:val="18"/>
              </w:rPr>
              <w:t>Source: UNDP, official launch account of Arab Human Development Report 2022, section “Widening inequalities,” education and internet-access paragraphs.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Separate passage from the broad health-and-livelihood assessment; the evidence concerns pandemic-era educational access, not current enrolment totals.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24">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نابرابری کے بڑھنے کی بحث میں یو این ڈی پی واضح کرتا ہے کہ انٹرنیٹ تک غیر مساوی رسائی نے اسکولوں کی بندش کو پہلے سے کمزور گھرانوں اور بے گھر بچوں کے لیے زیادہ نقصان دہ بنایا۔</w:t>
            </w:r>
          </w:p>
          <w:p>
            <w:pPr>
              <w:keepNext/>
              <w:widowControl/>
              <w:spacing w:after="60"/>
              <w:jc w:val="start"/>
              <w:bidi w:val="1"/>
            </w:pPr>
            <w:r>
              <w:rPr>
                <w:rFonts w:ascii="Noto Naskh Arabic" w:hAnsi="Noto Naskh Arabic" w:cs="Noto Naskh Arabic" w:eastAsia="Noto Naskh Arabic"/>
                <w:b w:val="0"/>
                <w:sz w:val="20"/>
                <w:rtl w:val="1"/>
                <w:szCs w:val="20"/>
              </w:rPr>
              <w:t>ماخذ: یو این ڈی پی، عرب انسانی ترقی رپورٹ ۲۰۲۲ کے اجرا کا سرکاری بیان، «بڑھتی نابرابری»، تعلیم اور انٹرنیٹ تک رسائی کے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صحت و معاش کے عمومی جائزے سے الگ عبارت؛ شواہد وبائی دور کی تعلیمی رسائی سے متعلق ہیں، موجودہ داخلوں کی کل تعداد سے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24">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111 | Documented discrimination against Muslim respondents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111 | مسلمان جواب دہندگان کے خلاف امتیاز کے شواہد</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FRA reports that 47% of surveyed Muslims experienced racial discrimination in the preceding five years. Its sample comprised 9,604 respondents in 13 EU countries; fieldwork ran from October 2021 to October 2022.</w:t>
            </w:r>
          </w:p>
          <w:p>
            <w:pPr>
              <w:keepNext/>
              <w:widowControl/>
              <w:spacing w:after="60"/>
              <w:jc w:val="left"/>
              <w:bidi w:val="0"/>
            </w:pPr>
            <w:r>
              <w:rPr>
                <w:rFonts w:ascii="Calibri" w:hAnsi="Calibri" w:cs="Calibri" w:eastAsia="Calibri"/>
                <w:b w:val="0"/>
                <w:sz w:val="18"/>
              </w:rPr>
              <w:t>Source: European Union Agency for Fundamental Rights, Being Muslim in the EU: Experiences of Muslims, 25 October 2024; website Findings Q&amp;A and Methodology Q&amp;A.</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Selected immigrant-background groups, not all EU Muslims; non-probability samples in Belgium, Ireland and the Netherlands limit generalisation. These are not 2026 measurements.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25">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ایف آر اے کے مطابق سروے میں شامل 47 فیصد مسلمانوں نے گزشتہ پانچ برس میں نسلی امتیاز کا تجربہ بیان کیا۔ نمونے میں یورپی یونین کے ۱۳ ممالک کے 9,604 جواب دہندگان شامل تھے؛ معلومات اکتوبر ۲۰۲۱ تا اکتوبر ۲۰۲۲ جمع ہوئیں۔</w:t>
            </w:r>
          </w:p>
          <w:p>
            <w:pPr>
              <w:keepNext/>
              <w:widowControl/>
              <w:spacing w:after="60"/>
              <w:jc w:val="start"/>
              <w:bidi w:val="1"/>
            </w:pPr>
            <w:r>
              <w:rPr>
                <w:rFonts w:ascii="Noto Naskh Arabic" w:hAnsi="Noto Naskh Arabic" w:cs="Noto Naskh Arabic" w:eastAsia="Noto Naskh Arabic"/>
                <w:b w:val="0"/>
                <w:sz w:val="20"/>
                <w:rtl w:val="1"/>
                <w:szCs w:val="20"/>
              </w:rPr>
              <w:t>ماخذ: یورپی یونین ادارہ برائے بنیادی حقوق، Being Muslim in the EU: Experiences of Muslims، ۲۵ اکتوبر ۲۰۲۴؛ ویب صفحے کے نتائج اور طریقۂ تحقیق کے سوال و جواب۔</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منتخب مہاجرتی پس منظر کے گروہ، یورپی یونین کے تمام مسلمان نہیں؛ بیلجیم، آئرلینڈ اور نیدرلینڈز کے غیر احتمالی نمونے تعمیم کو محدود کرتے ہیں۔ یہ ۲۰۲۶ کی پیمائش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25">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112 | Research capacity and imported technology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112 | تحقیقی صلاحیت اور درآمدی ٹیکنالوجی</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UNESCO’s 2021 regional synthesis distinguishes expansion of higher education from adequate research funding and domestically generated innovation; it notes continued reliance on imported technology.</w:t>
            </w:r>
          </w:p>
          <w:p>
            <w:pPr>
              <w:keepNext/>
              <w:widowControl/>
              <w:spacing w:after="60"/>
              <w:jc w:val="left"/>
              <w:bidi w:val="0"/>
            </w:pPr>
            <w:r>
              <w:rPr>
                <w:rFonts w:ascii="Calibri" w:hAnsi="Calibri" w:cs="Calibri" w:eastAsia="Calibri"/>
                <w:b w:val="0"/>
                <w:sz w:val="18"/>
              </w:rPr>
              <w:t>Source: UNESCO Science Report 2021, chapter 17, The Arab States; official web synthesis, paragraphs on endogenous skills, R&amp;D and technology transfer.</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dated Arab-region analysis, not a 2026 assessment of every Muslim-majority state. The web synthesis was inspected, not the chapter’s full PDF.</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26">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یونیسکو کا ۲۰۲۱ کا علاقائی خلاصہ اعلیٰ تعلیم کی توسیع کو کافی تحقیقی مالی وسائل اور مقامی طور پر پیدا شدہ اختراع سے الگ کرتا ہے؛ درآمدی ٹیکنالوجی پر مسلسل انحصار بھی بیان کرتا ہے۔</w:t>
            </w:r>
          </w:p>
          <w:p>
            <w:pPr>
              <w:keepNext/>
              <w:widowControl/>
              <w:spacing w:after="60"/>
              <w:jc w:val="start"/>
              <w:bidi w:val="1"/>
            </w:pPr>
            <w:r>
              <w:rPr>
                <w:rFonts w:ascii="Noto Naskh Arabic" w:hAnsi="Noto Naskh Arabic" w:cs="Noto Naskh Arabic" w:eastAsia="Noto Naskh Arabic"/>
                <w:b w:val="0"/>
                <w:sz w:val="20"/>
                <w:rtl w:val="1"/>
                <w:szCs w:val="20"/>
              </w:rPr>
              <w:t>ماخذ: یونیسکو سائنس رپورٹ ۲۰۲۱، باب 17، عرب ریاستیں؛ سرکاری ویب خلاصے میں مقامی مہارت، تحقیق و ترقی اور منتقلیِ ٹیکنالوجی کے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عرب خطے کا متعین دور کا تجزیہ؛ ہر مسلم اکثریتی ملک کا ۲۰۲۶ کا جائزہ نہیں۔ ویب خلاصہ دیکھا گیا، باب کی مکمل پی ڈی ایف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26">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113 | Refugee education and interrupted progression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113 | مہاجرین کی تعلیم اور تعلیمی تسلسل میں رکاوٹ</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UNHCR’s 2025 education-report release identifies especially severe barriers at secondary and tertiary levels, including financial constraints, legal status and recognition of prior learning.</w:t>
            </w:r>
          </w:p>
          <w:p>
            <w:pPr>
              <w:keepNext/>
              <w:widowControl/>
              <w:spacing w:after="60"/>
              <w:jc w:val="left"/>
              <w:bidi w:val="0"/>
            </w:pPr>
            <w:r>
              <w:rPr>
                <w:rFonts w:ascii="Calibri" w:hAnsi="Calibri" w:cs="Calibri" w:eastAsia="Calibri"/>
                <w:b w:val="0"/>
                <w:sz w:val="18"/>
              </w:rPr>
              <w:t>Source: UNHCR, UNHCR releases 2025 Refugee Education Report with final word by Dr Charles CHEN Yidan, 10 September 2025; paragraphs and key findings on education access.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agency release was inspected, not the full report. These global findings provide context for Muslim host societies; they do not identify all refugees as Muslims.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2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 این ایچ سی آر کی ۲۰۲۵ کی تعلیمی رپورٹ کے اعلانیے میں بالخصوص ثانوی اور اعلیٰ سطح پر مالی پابندیوں، قانونی حیثیت اور سابقہ تعلیم کی تسلیم شدگی کی رکاوٹیں بیان کی گئی ہیں۔</w:t>
            </w:r>
          </w:p>
          <w:p>
            <w:pPr>
              <w:keepNext/>
              <w:widowControl/>
              <w:spacing w:after="60"/>
              <w:jc w:val="start"/>
              <w:bidi w:val="1"/>
            </w:pPr>
            <w:r>
              <w:rPr>
                <w:rFonts w:ascii="Noto Naskh Arabic" w:hAnsi="Noto Naskh Arabic" w:cs="Noto Naskh Arabic" w:eastAsia="Noto Naskh Arabic"/>
                <w:b w:val="0"/>
                <w:sz w:val="20"/>
                <w:rtl w:val="1"/>
                <w:szCs w:val="20"/>
              </w:rPr>
              <w:t>ماخذ: یو این ایچ سی آر، ۲۰۲۵ کی مہاجرین کی تعلیمی رپورٹ کی اشاعت کا اعلان، ۱۰ ستمبر ۲۰۲۵؛ تعلیم تک رسائی کے پیراگراف اور اہم نتائج۔</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ادارے کا اعلانیہ دیکھا گیا، مکمل رپورٹ نہیں۔ عالمی نتائج مسلم میزبان معاشروں کے لیے پس منظر فراہم کرتے ہیں؛ تمام مہاجرین کو مسلمان قرار نہیں دیتے۔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2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114 | Shared water resources and cross-border dependence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114 | مشترک آبی وسائل اور سرحد پار انحصار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World Bank’s 2017 report summary states that about 60% of MENA surface-water resources cross national boundaries and all countries in the region share at least one aquifer.</w:t>
            </w:r>
          </w:p>
          <w:p>
            <w:pPr>
              <w:keepNext/>
              <w:widowControl/>
              <w:spacing w:after="60"/>
              <w:jc w:val="left"/>
              <w:bidi w:val="0"/>
            </w:pPr>
            <w:r>
              <w:rPr>
                <w:rFonts w:ascii="Calibri" w:hAnsi="Calibri" w:cs="Calibri" w:eastAsia="Calibri"/>
                <w:b w:val="0"/>
                <w:sz w:val="18"/>
              </w:rPr>
              <w:t>Source: World Bank, Beyond Scarcity: Water Security in the Middle East and North Africa, 23 August 2017; website Key Findings, transboundary-water bullet.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dated regional basis for discussing cooperation; it is not a current adjudication of any water dispute. The official summary, not the full report, was inspected.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28">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عالمی بینک کی ۲۰۱۷ کی رپورٹ کے خلاصے کے مطابق مشرقِ وسطیٰ اور شمالی افریقہ کے تقریباً ۶۰ فیصد سطحی آبی وسائل قومی سرحدوں کو عبور کرتے ہیں، اور خطے کے تمام ممالک کم از کم ایک زیرِ زمین آبی ذخیرے میں شریک ہیں۔</w:t>
            </w:r>
          </w:p>
          <w:p>
            <w:pPr>
              <w:keepNext/>
              <w:widowControl/>
              <w:spacing w:after="60"/>
              <w:jc w:val="start"/>
              <w:bidi w:val="1"/>
            </w:pPr>
            <w:r>
              <w:rPr>
                <w:rFonts w:ascii="Noto Naskh Arabic" w:hAnsi="Noto Naskh Arabic" w:cs="Noto Naskh Arabic" w:eastAsia="Noto Naskh Arabic"/>
                <w:b w:val="0"/>
                <w:sz w:val="20"/>
                <w:rtl w:val="1"/>
                <w:szCs w:val="20"/>
              </w:rPr>
              <w:t>ماخذ: عالمی بینک، Beyond Scarcity: Water Security in the Middle East and North Africa، ۲۳ اگست ۲۰۱۷؛ ویب صفحے کے اہم نتائج میں سرحد پار پانی کا نکتہ۔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تعاون کی بحث کے لیے متعین دور کی علاقائی بنیاد؛ کسی آبی تنازعے کا موجودہ فیصلہ نہیں۔ سرکاری خلاصہ دیکھا گیا، مکمل رپورٹ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28">
              <w:r>
                <w:rPr>
                  <w:rFonts w:ascii="Noto Naskh Arabic" w:hAnsi="Noto Naskh Arabic" w:cs="Noto Naskh Arabic"/>
                  <w:sz w:val="20"/>
                  <w:szCs w:val="20"/>
                  <w:color w:val="18576B"/>
                  <w:rtl w:val="1"/>
                </w:rPr>
                <w:t>ماخذ 1</w:t>
              </w:r>
            </w:hyperlink>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DCE8EC"/>
          </w:tcPr>
          <w:p>
            <w:pPr>
              <w:keepNext w:val="0"/>
              <w:widowControl/>
              <w:spacing w:after="60"/>
              <w:jc w:val="left"/>
              <w:bidi w:val="0"/>
            </w:pPr>
            <w:r>
              <w:rPr>
                <w:rFonts w:ascii="Calibri" w:hAnsi="Calibri" w:cs="Calibri" w:eastAsia="Calibri"/>
                <w:b/>
                <w:sz w:val="26"/>
              </w:rPr>
              <w:t>D. The rise of extremism: evidence, causes and responses</w:t>
            </w:r>
          </w:p>
        </w:tc>
        <w:tc>
          <w:tcPr>
            <w:tcW w:type="dxa" w:w="5090"/>
            <w:vAlign w:val="top"/>
            <w:tcMar>
              <w:top w:w="70" w:type="dxa"/>
              <w:bottom w:w="70" w:type="dxa"/>
              <w:left w:w="115" w:type="dxa"/>
              <w:right w:w="115" w:type="dxa"/>
            </w:tcMar>
            <w:shd w:fill="DCE8EC"/>
          </w:tcPr>
          <w:p>
            <w:pPr>
              <w:keepNext w:val="0"/>
              <w:widowControl/>
              <w:spacing w:after="60"/>
              <w:jc w:val="start"/>
              <w:bidi w:val="1"/>
            </w:pPr>
            <w:r>
              <w:rPr>
                <w:rFonts w:ascii="Noto Naskh Arabic" w:hAnsi="Noto Naskh Arabic" w:cs="Noto Naskh Arabic" w:eastAsia="Noto Naskh Arabic"/>
                <w:b/>
                <w:sz w:val="26"/>
                <w:rtl w:val="1"/>
                <w:szCs w:val="26"/>
              </w:rPr>
              <w:t>د۔ انتہا پسندی کا عروج: شواہد، اسباب اور تدابیر</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Excess, takfir and inviolable life; responsible speech; conflict and reconciliation; evidence on recruitment; educational and rights-based prevention.</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غلو، تکفیر اور حرمتِ جان؛ ذمہ دارانہ اظہار؛ تنازع اور مصالحت؛ بھرتی کے متعلق تحقیق؛ تعلیم اور حقوق کی بنیاد پر تدارک۔</w:t>
            </w:r>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115 | Verification before acting on a report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115 | خبر پر عمل سے پہلے تحقیق</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يَٰٓأَيُّهَا ٱلَّذِينَ ءَامَنُوٓاْ إِن جَآءَكُمۡ فَاسِقُۢ بِنَبَإٖ فَتَبَيَّنُوٓاْ أَن تُصِيبُواْ قَوۡمَۢا بِجَهَٰلَةٖ فَتُصۡبِحُواْ عَلَىٰ مَا فَعَلۡتُمۡ نَٰدِمِينَ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O ye who believe! If an evil-liver bring you tidings, verify it, lest ye smite some folk in ignorance and afterward repent of what ye did.</w:t>
            </w:r>
          </w:p>
          <w:p>
            <w:pPr>
              <w:keepNext/>
              <w:widowControl/>
              <w:spacing w:after="60"/>
              <w:jc w:val="left"/>
              <w:bidi w:val="0"/>
            </w:pPr>
            <w:r>
              <w:rPr>
                <w:rFonts w:ascii="Calibri" w:hAnsi="Calibri" w:cs="Calibri" w:eastAsia="Calibri"/>
                <w:b w:val="0"/>
                <w:sz w:val="18"/>
              </w:rPr>
              <w:t>Source: Qur’an, Al-Hujurat (49), 6.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 direct warning against harming others through unverified information; digital misinformation is a contemporary application.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29">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مومنو! اگر کوئی بدکردار تمہارے پاس کوئی خبر لے کر آئے تو خوب تحقیق کرلیا کرو (مبادا) کہ کسی قوم کو نادانی سے نقصان پہنچا دو۔ پھر تم کو اپنے کئے پر نادم ہونا پڑے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الحجرات (49)، آیت 6۔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غیر مصدقہ خبر سے دوسروں کو نقصان پہنچانے کی صریح ممانعت؛ برقی ذرائع کی غلط معلومات اس کا جدید اطلاق 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29">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116 | Reconciliation with justice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116 | عدل کے ساتھ مصالحت</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وَإِن طَآئِفَتَانِ مِنَ ٱلۡمُؤۡمِنِينَ ٱقۡتَتَلُواْ فَأَصۡلِحُواْ بَيۡنَهُمَاۖ فَإِنۢ بَغَتۡ إِحۡدَىٰهُمَا عَلَى ٱلۡأُخۡرَىٰ فَقَٰتِلُواْ ٱلَّتِي تَبۡغِي حَتَّىٰ تَفِيٓءَ إِلَىٰٓ أَمۡرِ ٱللَّهِۚ فَإِن فَآءَتۡ فَأَصۡلِحُواْ بَيۡنَهُمَا بِٱلۡعَدۡلِ وَأَقۡسِطُوٓاْۖ إِنَّ ٱللَّهَ يُحِبُّ ٱلۡمُقۡسِطِينَ ۝ إِنَّمَا ٱلۡمُؤۡمِنُونَ إِخۡوَةٞ فَأَصۡلِحُواْ بَيۡنَ أَخَوَيۡكُمۡۚ وَٱتَّقُواْ ٱللَّهَ لَعَلَّكُمۡ تُرۡحَمُونَ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And if two parties of believers fall to fighting, then make peace between them. And if one party of them doeth wrong to the other, fight ye that which doeth wrong till it return unto the ordinance of Allah; then, if it return, make peace between them justly, and act equitably. Lo! Allah loveth the equitable.</w:t>
              <w:br/>
              <w:t>The believers are naught else than brothers. Therefore make peace between your brethren and observe your duty to Allah that haply ye may obtain mercy.</w:t>
            </w:r>
          </w:p>
          <w:p>
            <w:pPr>
              <w:keepNext/>
              <w:widowControl/>
              <w:spacing w:after="60"/>
              <w:jc w:val="left"/>
              <w:bidi w:val="0"/>
            </w:pPr>
            <w:r>
              <w:rPr>
                <w:rFonts w:ascii="Calibri" w:hAnsi="Calibri" w:cs="Calibri" w:eastAsia="Calibri"/>
                <w:b w:val="0"/>
                <w:sz w:val="18"/>
              </w:rPr>
              <w:t>Source: Qur’an, Al-Hujurat (49), 9-10.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One continuous passage, counted once. Reconciliation does not erase accountability for aggression; coercive enforcement is not a licence for private armed action.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30">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اگر مومنوں میں سے کوئی دو فریق آپس میں لڑ پڑیں تو ان میں صلح کرا دو۔ اور اگر ایک فریق دوسرے پر زیادتی کرے تو زیادتی کرنے والے سے لڑو یہاں تک کہ وہ خدا کے حکم کی طرف رجوع لائے۔ پس جب وہ رجوع لائے تو وہ دونوں فریق میں مساوات کے ساتھ صلح کرا دو اور انصاف سے کام لو۔ کہ خدا انصاف کرنے والوں کو پسند کرتا ہے</w:t>
              <w:br/>
              <w:t>مومن تو آپس میں بھائی بھائی ہیں۔ تو اپنے دو بھائیوں میں صلح کرادیا کرو۔ اور خدا سے ڈرتے رہو تاکہ تم پر رحمت کی جائے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الحجرات (49)، آیت 9-10۔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مسلسل عبارت کی ایک ہی گنتی ہے۔ مصالحت زیادتی کے احتساب کو ختم نہیں کرتی؛ قوت کے نفاذ کو نجی مسلح کارروائی کا جواز نہ بنایا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30">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117 | Ridicule, insults and social hostility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117 | تمسخر، طعن اور معاشرتی عداوت</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يَٰٓأَيُّهَا ٱلَّذِينَ ءَامَنُواْ لَا يَسۡخَرۡ قَوۡمٞ مِّن قَوۡمٍ عَسَىٰٓ أَن يَكُونُواْ خَيۡرٗا مِّنۡهُمۡ وَلَا نِسَآءٞ مِّن نِّسَآءٍ عَسَىٰٓ أَن يَكُنَّ خَيۡرٗا مِّنۡهُنَّۖ وَلَا تَلۡمِزُوٓاْ أَنفُسَكُمۡ وَلَا تَنَابَزُواْ بِٱلۡأَلۡقَٰبِۖ بِئۡسَ ٱلِٱسۡمُ ٱلۡفُسُوقُ بَعۡدَ ٱلۡإِيمَٰنِۚ وَمَن لَّمۡ يَتُبۡ فَأُوْلَٰٓئِكَ هُمُ ٱلظَّٰلِمُونَ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O ye who believe! Let not a folk deride a folk who may be better than they (are), not let women (deride) women who may be better than they are; neither defame one another, nor insult one another by nicknames. Bad is the name of lewdness after faith. And whoso turneth not in repentance, such are evil-doers.</w:t>
            </w:r>
          </w:p>
          <w:p>
            <w:pPr>
              <w:keepNext/>
              <w:widowControl/>
              <w:spacing w:after="60"/>
              <w:jc w:val="left"/>
              <w:bidi w:val="0"/>
            </w:pPr>
            <w:r>
              <w:rPr>
                <w:rFonts w:ascii="Calibri" w:hAnsi="Calibri" w:cs="Calibri" w:eastAsia="Calibri"/>
                <w:b w:val="0"/>
                <w:sz w:val="18"/>
              </w:rPr>
              <w:t>Source: Qur’an, Al-Hujurat (49), 11.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Provides a textual basis for opposing humiliating group labels. The accessed English wording is retained without silently correcting its wording.</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31">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مومنو! کوئی قوم کسی قوم سے تمسخر نہ کرے ممکن ہے کہ وہ لوگ ان سے بہتر ہوں اور نہ عورتیں عورتوں سے (تمسخر کریں) ممکن ہے کہ وہ ان سے اچھی ہوں۔ اور اپنے (مومن بھائی) کو عیب نہ لگاؤ اور نہ ایک دوسرے کا برا نام رکھو۔ ایمان لانے کے بعد برا نام (رکھنا) گناہ ہے۔ اور جو توبہ نہ کریں وہ ظالم ہیں</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الحجرات (49)، آیت 11۔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گروہوں کے تحقیر آمیز ناموں کی مخالفت کی متنی بنیاد۔ دیکھے گئے انگریزی ترجمے کے الفاظ خاموشی سے بدلے نہیں گئے۔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31">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118 | Proportionality and restraint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118 | تناسب اور ضبط</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وَإِنۡ عَاقَبۡتُمۡ فَعَاقِبُواْ بِمِثۡلِ مَا عُوقِبۡتُم بِهِۦۖ وَلَئِن صَبَرۡتُمۡ لَهُوَ خَيۡرٞ لِّلصَّٰبِرِينَ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If ye punish, then punish with the like of that wherewith ye were afflicted. But if ye endure patiently, verily it is better for the patient.</w:t>
            </w:r>
          </w:p>
          <w:p>
            <w:pPr>
              <w:keepNext/>
              <w:widowControl/>
              <w:spacing w:after="60"/>
              <w:jc w:val="left"/>
              <w:bidi w:val="0"/>
            </w:pPr>
            <w:r>
              <w:rPr>
                <w:rFonts w:ascii="Calibri" w:hAnsi="Calibri" w:cs="Calibri" w:eastAsia="Calibri"/>
                <w:b w:val="0"/>
                <w:sz w:val="18"/>
              </w:rPr>
              <w:t>Source: Qur’an, An-Nahl (16), 126.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Limits retaliation and commends patience; it does not authorize private enforcement outside lawful procedure.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32">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اگر تم ان کو تکلیف دینی چاہو تو اتنی ہی دو جتنی تکلیف تم کو ان سے پہنچی۔ اور اگر صبر کرو تو وہ صبر کرنے والوں کے لیے بہت اچھا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النحل (16)، آیت 126۔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جواب میں حد بندی اور صبر کی فضیلت؛ قانونی طریقے سے باہر نجی نفاذ کی اجازت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32">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119 | Justice despite hostility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119 | دشمنی کے باوجود انصاف</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يَٰٓأَيُّهَا ٱلَّذِينَ ءَامَنُواْ كُونُواْ قَوَّٰمِينَ لِلَّهِ شُهَدَآءَ بِٱلۡقِسۡطِۖ وَلَا يَجۡرِمَنَّكُمۡ شَنَـَٔانُ قَوۡمٍ عَلَىٰٓ أَلَّا تَعۡدِلُواْۚ ٱعۡدِلُواْ هُوَ أَقۡرَبُ لِلتَّقۡوَىٰۖ وَٱتَّقُواْ ٱللَّهَۚ إِنَّ ٱللَّهَ خَبِيرُۢ بِمَا تَعۡمَلُونَ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O ye who believe! Be steadfast witnesses for Allah in equity, and let not hatred of any people seduce you that ye deal not justly. Deal justly, that is nearer to your duty. Observe your duty to Allah. Lo! Allah is Informed of what ye do.</w:t>
            </w:r>
          </w:p>
          <w:p>
            <w:pPr>
              <w:keepNext/>
              <w:widowControl/>
              <w:spacing w:after="60"/>
              <w:jc w:val="left"/>
              <w:bidi w:val="0"/>
            </w:pPr>
            <w:r>
              <w:rPr>
                <w:rFonts w:ascii="Calibri" w:hAnsi="Calibri" w:cs="Calibri" w:eastAsia="Calibri"/>
                <w:b w:val="0"/>
                <w:sz w:val="18"/>
              </w:rPr>
              <w:t>Source: Qur’an, Al-Maidah (5), 8.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 constraint on collective hostility and biased treatment of opponents.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33">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اے ایمان والوں! خدا کے لیے انصاف کی گواہی دینے کے لیے کھڑے ہو جایا کرو۔ اور لوگوں کی دشمنی تم کو اس بات پر آمادہ نہ کرے کہ انصاف چھوڑ دو۔ انصاف کیا کرو کہ یہی پرہیزگاری کی بات ہے اور خدا سے ڈرتے رہو۔ کچھ شک نہیں کہ خدا تمہارے سب اعمال سے خبردار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المائدہ (5)، آیت 8۔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اجتماعی دشمنی اور مخالفین کے ساتھ جانب دارانہ سلوک پر پابندی۔</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33">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120 | Limits in armed conflict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120 | مسلح نزاع میں حدود</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وَقَٰتِلُواْ فِي سَبِيلِ ٱللَّهِ ٱلَّذِينَ يُقَٰتِلُونَكُمۡ وَلَا تَعۡتَدُوٓاْۚ إِنَّ ٱللَّهَ لَا يُحِبُّ ٱلۡمُعۡتَدِينَ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Fight in the way of Allah against those who fight against you, but begin not hostilities. Lo! Allah loveth not aggressors.</w:t>
            </w:r>
          </w:p>
          <w:p>
            <w:pPr>
              <w:keepNext/>
              <w:widowControl/>
              <w:spacing w:after="60"/>
              <w:jc w:val="left"/>
              <w:bidi w:val="0"/>
            </w:pPr>
            <w:r>
              <w:rPr>
                <w:rFonts w:ascii="Calibri" w:hAnsi="Calibri" w:cs="Calibri" w:eastAsia="Calibri"/>
                <w:b w:val="0"/>
                <w:sz w:val="18"/>
              </w:rPr>
              <w:t>Source: Qur’an, Al-Baqarah (2), 190.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Read with 2:191–194 and juristic rules; it is not a private authorization to commit violence.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34">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جو لوگ تم سے لڑتے ہیں تم بھی خدا کی راہ میں ان سے لڑو مگر زیادتی نہ کرنا کہ خدا زیادتی کرنے والوں کو دوست نہیں رکھتا</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البقرہ (2)، آیت 190۔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۲:۱۹۱–۱۹۴ اور فقہی ضوابط کے ساتھ پڑھیں؛ نجی تشدد کی اجازت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34">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121 | Responding to an inclination toward peace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121 | صلح کی طرف میلان کا جواب</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وَإِن جَنَحُواْ لِلسَّلۡمِ فَٱجۡنَحۡ لَهَا وَتَوَكَّلۡ عَلَى ٱللَّهِۚ إِنَّهُۥ هُوَ ٱلسَّمِيعُ ٱلۡعَلِيمُ</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And if they incline to peace, incline thou also to it, and trust in Allah. Lo! He, even He, is the Hearer, the Knower.</w:t>
            </w:r>
          </w:p>
          <w:p>
            <w:pPr>
              <w:keepNext/>
              <w:widowControl/>
              <w:spacing w:after="60"/>
              <w:jc w:val="left"/>
              <w:bidi w:val="0"/>
            </w:pPr>
            <w:r>
              <w:rPr>
                <w:rFonts w:ascii="Calibri" w:hAnsi="Calibri" w:cs="Calibri" w:eastAsia="Calibri"/>
                <w:b w:val="0"/>
                <w:sz w:val="18"/>
              </w:rPr>
              <w:t>Source: Qur’an, Al-Anfal (8), 61.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Read in the surrounding treaty and conflict context; it is evidence against treating peace as inherently inadmissible.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35">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اگر یہ لوگ صلح کی طرف مائل ہوں تو تم بھی اس کی طرف مائل ہو جاؤ اور خدا پر بھروسہ رکھو۔ کچھ شک نہیں کہ وہ سب کچھ سنتا (اور) جانتا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الأنفال (8)، آیت 61۔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معاہدات اور تنازع کے آس پاس کے سیاق میں پڑھیں؛ صلح کو بذاتِ خود ناقابلِ قبول سمجھنے کے خلاف دلیل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35">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122 | Protection and safe passage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122 | پناہ اور محفوظ واپسی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وَإِنۡ أَحَدٞ مِّنَ ٱلۡمُشۡرِكِينَ ٱسۡتَجَارَكَ فَأَجِرۡهُ حَتَّىٰ يَسۡمَعَ كَلَٰمَ ٱللَّهِ ثُمَّ أَبۡلِغۡهُ مَأۡمَنَهُۥۚ ذَٰلِكَ بِأَنَّهُمۡ قَوۡمٞ لَّا يَعۡلَمُونَ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And if anyone of the idolaters seeketh thy protection (O Muhammad), then protect him so that he may hear the Word of Allah, and afterward convey him to his place of safety. That is because they are a folk who know not.</w:t>
            </w:r>
          </w:p>
          <w:p>
            <w:pPr>
              <w:keepNext/>
              <w:widowControl/>
              <w:spacing w:after="60"/>
              <w:jc w:val="left"/>
              <w:bidi w:val="0"/>
            </w:pPr>
            <w:r>
              <w:rPr>
                <w:rFonts w:ascii="Calibri" w:hAnsi="Calibri" w:cs="Calibri" w:eastAsia="Calibri"/>
                <w:b w:val="0"/>
                <w:sz w:val="18"/>
              </w:rPr>
              <w:t>Source: Qur’an, At-Tawbah (9), 6.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The instruction includes escort to safety, within a passage concerning conflict with polytheists.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36">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اگر کوئی مشرک تم سے پناہ کا خواستگار ہو تو اس کو پناہ دو یہاں تک کہ کلام خدا سننے لگے پھر اس کو امن کی جگہ واپس پہنچادو۔ اس لیے کہ یہ بےخبر لوگ ہیں</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التوبہ (9)، آیت 6۔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مشرکین سے تنازع کے سیاق میں امن کی جگہ پہنچانا بھی حکم کا حصہ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36">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123 | Religious speech and foreseeable consequences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123 | مذہبی گفتگو اور قابلِ توقع نتائج</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وَلَا تَسُبُّواْ ٱلَّذِينَ يَدۡعُونَ مِن دُونِ ٱللَّهِ فَيَسُبُّواْ ٱللَّهَ عَدۡوَۢا بِغَيۡرِ عِلۡمٖۗ كَذَٰلِكَ زَيَّنَّا لِكُلِّ أُمَّةٍ عَمَلَهُمۡ ثُمَّ إِلَىٰ رَبِّهِم مَّرۡجِعُهُمۡ فَيُنَبِّئُهُم بِمَا كَانُواْ يَعۡمَلُونَ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Revile not those unto whom they pray beside Allah lest they wrongfully revile Allah through ignorance. Thus unto every nation have We made their deed seem fair. Then unto their Lord is their return, and He will tell them what they used to do.</w:t>
            </w:r>
          </w:p>
          <w:p>
            <w:pPr>
              <w:keepNext/>
              <w:widowControl/>
              <w:spacing w:after="60"/>
              <w:jc w:val="left"/>
              <w:bidi w:val="0"/>
            </w:pPr>
            <w:r>
              <w:rPr>
                <w:rFonts w:ascii="Calibri" w:hAnsi="Calibri" w:cs="Calibri" w:eastAsia="Calibri"/>
                <w:b w:val="0"/>
                <w:sz w:val="18"/>
              </w:rPr>
              <w:t>Source: Qur’an, Al-An‘am (6), 108.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Prohibits a form of provocation while recognizing its retaliatory consequences; it does not prohibit all theological disagreement.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37">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اور جن لوگوں کو یہ مشرک خدا کے سوا پکارتے ہیں ان کو برا نہ کہنا کہ یہ بھی کہیں خدا کو بےادبی سے بے سمجھے برا (نہ) کہہ بیٹھیں۔ اس طرح ہم نے ہر ایک فرقے کے اعمال (ان کی نظروں میں) اچھے کر دکھائے ہیں۔ پھر ان کو اپنے پروردگار ک طرف لوٹ کر جانا ہے تب وہ ان کو بتائے گا کہ وہ کیا کیا کرتے تھے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الانعام (6)، آیت 108۔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اشتعال انگیزی کی ایک صورت اور اس کے جوابی نتائج بیان کرتا ہے؛ ہر اعتقادی اختلاف سے ممانعت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37">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124 | Honouring an unbroken treaty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124 | قائم معاہدے کی پابندی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إِلَّا ٱلَّذِينَ عَٰهَدتُّم مِّنَ ٱلۡمُشۡرِكِينَ ثُمَّ لَمۡ يَنقُصُوكُمۡ شَيۡـٔٗا وَلَمۡ يُظَٰهِرُواْ عَلَيۡكُمۡ أَحَدٗا فَأَتِمُّوٓاْ إِلَيۡهِمۡ عَهۡدَهُمۡ إِلَىٰ مُدَّتِهِمۡۚ إِنَّ ٱللَّهَ يُحِبُّ ٱلۡمُتَّقِينَ</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Excepting those of the idolaters with whom ye (Muslims) have a treaty, and who have since abated nothing of your right nor have supported anyone against you. (As for these), fulfil their treaty to them till their term. Lo! Allah loveth those who keep their duty (unto Him).</w:t>
            </w:r>
          </w:p>
          <w:p>
            <w:pPr>
              <w:keepNext/>
              <w:widowControl/>
              <w:spacing w:after="60"/>
              <w:jc w:val="left"/>
              <w:bidi w:val="0"/>
            </w:pPr>
            <w:r>
              <w:rPr>
                <w:rFonts w:ascii="Calibri" w:hAnsi="Calibri" w:cs="Calibri" w:eastAsia="Calibri"/>
                <w:b w:val="0"/>
                <w:sz w:val="18"/>
              </w:rPr>
              <w:t>Source: Qur’an, At-Tawbah (9), 4.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An explicit exception within the opening conflict passage; read with 9:1–6 rather than removing its treaty conditions.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38">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البتہ جن مشرکوں کے ساتھ تم نے عہد کیا ہو اور انہوں نے تمہارا کسی طرح کا قصور نہ کیا ہو اور نہ تمہارے مقابلے میں کسی کی مدد کی ہو تو جس مدت تک ان کے ساتھ عہد کیا ہو اسے پورا کرو۔ (کہ) خدا پرہیزگاروں کو دوست رکھتا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التوبہ (9)، آیت 4۔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ابتدائی جنگی سیاق میں صریح استثنا؛ معاہدے کی شرائط حذف کرنے کے بجائے 9:1–6 کے ساتھ پڑھیں۔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38">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125 | Suspicion, privacy and reputational harm</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125 | بدگمانی، نجی زندگی اور آبرو کو نقصان</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يَٰٓأَيُّهَا ٱلَّذِينَ ءَامَنُواْ ٱجۡتَنِبُواْ كَثِيرٗا مِّنَ ٱلظَّنِّ إِنَّ بَعۡضَ ٱلظَّنِّ إِثۡمٞۖ وَلَا تَجَسَّسُواْ وَلَا يَغۡتَب بَّعۡضُكُم بَعۡضًاۚ أَيُحِبُّ أَحَدُكُمۡ أَن يَأۡكُلَ لَحۡمَ أَخِيهِ مَيۡتٗا فَكَرِهۡتُمُوهُۚ وَٱتَّقُواْ ٱللَّهَۚ إِنَّ ٱللَّهَ تَوَّابٞ رَّحِيمٞ</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Quran</w:t>
              <w:br/>
              <w:t>Published translation</w:t>
            </w:r>
          </w:p>
          <w:p>
            <w:pPr>
              <w:keepNext/>
              <w:widowControl/>
              <w:spacing w:after="60"/>
              <w:jc w:val="left"/>
              <w:bidi w:val="0"/>
            </w:pPr>
            <w:r>
              <w:rPr>
                <w:rFonts w:ascii="Calibri" w:hAnsi="Calibri" w:cs="Calibri" w:eastAsia="Calibri"/>
                <w:b w:val="0"/>
                <w:sz w:val="20"/>
              </w:rPr>
              <w:t>O ye who believe! Shun much suspicion; for lo! some suspicion is a crime. And spy not, neither backbite one another. Would one of you love to eat the flesh of his dead brother? Ye abhor that (so abhor the other)! And keep your duty (to Allah). Lo! Allah is Relenting, Merciful.</w:t>
            </w:r>
          </w:p>
          <w:p>
            <w:pPr>
              <w:keepNext/>
              <w:widowControl/>
              <w:spacing w:after="60"/>
              <w:jc w:val="left"/>
              <w:bidi w:val="0"/>
            </w:pPr>
            <w:r>
              <w:rPr>
                <w:rFonts w:ascii="Calibri" w:hAnsi="Calibri" w:cs="Calibri" w:eastAsia="Calibri"/>
                <w:b w:val="0"/>
                <w:sz w:val="18"/>
              </w:rPr>
              <w:t>Source: Qur’an, Al-Hujurat (49), 12. English: M. M. Pickthall; Urdu: Fateh Muhammad Jalandhry. Both translations accessed through Tanzil.</w:t>
            </w:r>
          </w:p>
          <w:p>
            <w:pPr>
              <w:keepNext/>
              <w:widowControl/>
              <w:spacing w:after="60"/>
              <w:jc w:val="left"/>
              <w:bidi w:val="0"/>
            </w:pPr>
            <w:r>
              <w:rPr>
                <w:rFonts w:ascii="Calibri" w:hAnsi="Calibri" w:cs="Calibri" w:eastAsia="Calibri"/>
                <w:b w:val="0"/>
                <w:sz w:val="18"/>
              </w:rPr>
              <w:t>Status: Text and cited translation wording checked; relevance note is editorial.</w:t>
            </w:r>
          </w:p>
          <w:p>
            <w:pPr>
              <w:keepNext/>
              <w:widowControl/>
              <w:spacing w:after="60"/>
              <w:jc w:val="left"/>
              <w:bidi w:val="0"/>
            </w:pPr>
            <w:r>
              <w:rPr>
                <w:rFonts w:ascii="Calibri" w:hAnsi="Calibri" w:cs="Calibri" w:eastAsia="Calibri"/>
                <w:b w:val="0"/>
                <w:sz w:val="19"/>
              </w:rPr>
              <w:t>Relevance: Relevant to stigmatization and irresponsible communication; modern digital applications are editorial inferences.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39">
              <w:r>
                <w:rPr>
                  <w:rFonts w:ascii="Calibri" w:hAnsi="Calibri" w:cs="Calibri"/>
                  <w:sz w:val="18"/>
                  <w:szCs w:val="20"/>
                  <w:color w:val="18576B"/>
                </w:rPr>
                <w:t>Verify 1</w:t>
              </w:r>
            </w:hyperlink>
            <w:r>
              <w:rPr>
                <w:rFonts w:ascii="Calibri" w:hAnsi="Calibri" w:cs="Calibri" w:eastAsia="Calibri"/>
                <w:b w:val="0"/>
                <w:sz w:val="18"/>
              </w:rPr>
              <w:t xml:space="preserve">  ·  </w:t>
            </w:r>
            <w:hyperlink r:id="rId12">
              <w:r>
                <w:rPr>
                  <w:rFonts w:ascii="Calibri" w:hAnsi="Calibri" w:cs="Calibri"/>
                  <w:sz w:val="18"/>
                  <w:szCs w:val="20"/>
                  <w:color w:val="18576B"/>
                </w:rPr>
                <w:t>Verify 2</w:t>
              </w:r>
            </w:hyperlink>
            <w:r>
              <w:rPr>
                <w:rFonts w:ascii="Calibri" w:hAnsi="Calibri" w:cs="Calibri" w:eastAsia="Calibri"/>
                <w:b w:val="0"/>
                <w:sz w:val="18"/>
              </w:rPr>
              <w:t xml:space="preserve">  ·  </w:t>
            </w:r>
            <w:hyperlink r:id="rId13">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قرآنِ مجید</w:t>
              <w:br/>
              <w:t>مطبوعہ ترجمہ</w:t>
            </w:r>
          </w:p>
          <w:p>
            <w:pPr>
              <w:keepNext/>
              <w:widowControl/>
              <w:spacing w:after="60"/>
              <w:jc w:val="start"/>
              <w:bidi w:val="1"/>
            </w:pPr>
            <w:r>
              <w:rPr>
                <w:rFonts w:ascii="Noto Naskh Arabic" w:hAnsi="Noto Naskh Arabic" w:cs="Noto Naskh Arabic" w:eastAsia="Noto Naskh Arabic"/>
                <w:b w:val="0"/>
                <w:sz w:val="22"/>
                <w:rtl w:val="1"/>
                <w:szCs w:val="22"/>
              </w:rPr>
              <w:t>اے اہل ایمان! بہت گمان کرنے سے احتراز کرو کہ بعض گمان گناہ ہیں۔ اور ایک دوسرے کے حال کا تجسس نہ کیا کرو اور نہ کوئی کسی کی غیبت کرے۔ کیا تم میں سے کوئی اس بات کو پسند کرے گا کہ اپنے مرے ہوئے بھائی کا گوشت کھائے؟ اس سے تو تم ضرور نفرت کرو گے۔ (تو غیبت نہ کرو) اور خدا کا ڈر رکھو بےشک خدا توبہ قبول کرنے والا مہربان ہے</w:t>
            </w:r>
          </w:p>
          <w:p>
            <w:pPr>
              <w:keepNext/>
              <w:widowControl/>
              <w:spacing w:after="60"/>
              <w:jc w:val="start"/>
              <w:bidi w:val="1"/>
            </w:pPr>
            <w:r>
              <w:rPr>
                <w:rFonts w:ascii="Noto Naskh Arabic" w:hAnsi="Noto Naskh Arabic" w:cs="Noto Naskh Arabic" w:eastAsia="Noto Naskh Arabic"/>
                <w:b w:val="0"/>
                <w:sz w:val="20"/>
                <w:rtl w:val="1"/>
                <w:szCs w:val="20"/>
              </w:rPr>
              <w:t>ماخذ: قرآن، سورۃ الحجرات (49)، آیت 12۔ انگریزی: محمد مارماڈیوک پکتھال؛ اردو: فتح محمد جالندھری۔ دونوں تراجم کا ماخذ: تنزیل۔</w:t>
            </w:r>
          </w:p>
          <w:p>
            <w:pPr>
              <w:keepNext/>
              <w:widowControl/>
              <w:spacing w:after="60"/>
              <w:jc w:val="start"/>
              <w:bidi w:val="1"/>
            </w:pPr>
            <w:r>
              <w:rPr>
                <w:rFonts w:ascii="Noto Naskh Arabic" w:hAnsi="Noto Naskh Arabic" w:cs="Noto Naskh Arabic" w:eastAsia="Noto Naskh Arabic"/>
                <w:b w:val="0"/>
                <w:sz w:val="20"/>
                <w:rtl w:val="1"/>
                <w:szCs w:val="20"/>
              </w:rPr>
              <w:t>حیثیت: متن اور منقول ترجمے کے الفاظ کی جانچ کی گئی؛ مناسبت کی وضاحت مرتب کی ہے۔</w:t>
            </w:r>
          </w:p>
          <w:p>
            <w:pPr>
              <w:keepNext/>
              <w:widowControl/>
              <w:spacing w:after="60"/>
              <w:jc w:val="start"/>
              <w:bidi w:val="1"/>
            </w:pPr>
            <w:r>
              <w:rPr>
                <w:rFonts w:ascii="Noto Naskh Arabic" w:hAnsi="Noto Naskh Arabic" w:cs="Noto Naskh Arabic" w:eastAsia="Noto Naskh Arabic"/>
                <w:b w:val="0"/>
                <w:sz w:val="21"/>
                <w:rtl w:val="1"/>
                <w:szCs w:val="21"/>
              </w:rPr>
              <w:t>مناسبت: بدنام کرنے اور غیر ذمہ دار ابلاغ سے متعلق؛ جدید برقی ابلاغ پر اطلاق مرتب کا استنباط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39">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2">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3">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126 | Warning against excess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126 | غلو سے تنبیہ</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«هَلَكَ الْمُتَنَطِّعُون» قالها ثلاثًا.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"Ruined are the extremists." He said it thrice.</w:t>
            </w:r>
          </w:p>
          <w:p>
            <w:pPr>
              <w:keepNext/>
              <w:widowControl/>
              <w:spacing w:after="60"/>
              <w:jc w:val="left"/>
              <w:bidi w:val="0"/>
            </w:pPr>
            <w:r>
              <w:rPr>
                <w:rFonts w:ascii="Calibri" w:hAnsi="Calibri" w:cs="Calibri" w:eastAsia="Calibri"/>
                <w:b w:val="0"/>
                <w:sz w:val="18"/>
              </w:rPr>
              <w:t>Source: Abdullah ibn Mas‘ud. Sahih Muslim 2670. Arabic and established translations: HadeethEnc, record 3420.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The term concerns transgressive excess; it is not a statistical definition of modern violent extremism.</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40">
              <w:r>
                <w:rPr>
                  <w:rFonts w:ascii="Calibri" w:hAnsi="Calibri" w:cs="Calibri"/>
                  <w:sz w:val="18"/>
                  <w:szCs w:val="20"/>
                  <w:color w:val="18576B"/>
                </w:rPr>
                <w:t>Verify 1</w:t>
              </w:r>
            </w:hyperlink>
            <w:r>
              <w:rPr>
                <w:rFonts w:ascii="Calibri" w:hAnsi="Calibri" w:cs="Calibri" w:eastAsia="Calibri"/>
                <w:b w:val="0"/>
                <w:sz w:val="18"/>
              </w:rPr>
              <w:t xml:space="preserve">  ·  </w:t>
            </w:r>
            <w:hyperlink r:id="rId141">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"غلو کرنے والے ہلاک ہو گئے۔" یہ بات آپ نے تین بار فرمائی۔</w:t>
            </w:r>
          </w:p>
          <w:p>
            <w:pPr>
              <w:keepNext/>
              <w:widowControl/>
              <w:spacing w:after="60"/>
              <w:jc w:val="start"/>
              <w:bidi w:val="1"/>
            </w:pPr>
            <w:r>
              <w:rPr>
                <w:rFonts w:ascii="Noto Naskh Arabic" w:hAnsi="Noto Naskh Arabic" w:cs="Noto Naskh Arabic" w:eastAsia="Noto Naskh Arabic"/>
                <w:b w:val="0"/>
                <w:sz w:val="20"/>
                <w:rtl w:val="1"/>
                <w:szCs w:val="20"/>
              </w:rPr>
              <w:t>ماخذ: عبداللہ بن مسعود رضی اللہ عنہ۔ صحیح مسلم 2670۔ عربی متن اور مستند ترجموں کا ماخذ: موسوعۃ الاحادیث، اندراج 3420۔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لفظ حد سے تجاوز کرنے والے غلو سے متعلق ہے؛ یہ جدید پرتشدد انتہا پسندی کی شماریاتی تعریف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40">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41">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127 | Sustainable religious practice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127 | قابلِ دوام دینی عمل</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«إِنَّ الدِّينَ يُسْرٌ، وَلَنْ يُشَادَّ الدِّينَ أَحَدٌ إِلَّا غَلَبَهُ، فَسَدِّدُوا وَقَارِبُوا، وَأَبْشِرُوا، وَاسْتَعِينُوا بِالْغَدْوَةِ وَالرَّوْحَةِ وَشَيْءٍ مِنَ الدُّلْجَةِ».</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"Indeed, the religion is easy. No one overburdens himself in the religion except that he will be overwhelmed by it. So, seek uprightness (be moderate) and try to be close to it and receive the glad tidings. Seek help by worship in the Ghadwah (early morning), Rawhah (afternoon), and part of the Duljah (night)."</w:t>
            </w:r>
          </w:p>
          <w:p>
            <w:pPr>
              <w:keepNext/>
              <w:widowControl/>
              <w:spacing w:after="60"/>
              <w:jc w:val="left"/>
              <w:bidi w:val="0"/>
            </w:pPr>
            <w:r>
              <w:rPr>
                <w:rFonts w:ascii="Calibri" w:hAnsi="Calibri" w:cs="Calibri" w:eastAsia="Calibri"/>
                <w:b w:val="0"/>
                <w:sz w:val="18"/>
              </w:rPr>
              <w:t>Source: Abu Hurayrah. Sahih al-Bukhari 39. Arabic and established translations: HadeethEnc, record 5795.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Counters self-imposed overburdening without equating moderation with abandonment of obligations.</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42">
              <w:r>
                <w:rPr>
                  <w:rFonts w:ascii="Calibri" w:hAnsi="Calibri" w:cs="Calibri"/>
                  <w:sz w:val="18"/>
                  <w:szCs w:val="20"/>
                  <w:color w:val="18576B"/>
                </w:rPr>
                <w:t>Verify 1</w:t>
              </w:r>
            </w:hyperlink>
            <w:r>
              <w:rPr>
                <w:rFonts w:ascii="Calibri" w:hAnsi="Calibri" w:cs="Calibri" w:eastAsia="Calibri"/>
                <w:b w:val="0"/>
                <w:sz w:val="18"/>
              </w:rPr>
              <w:t xml:space="preserve">  ·  </w:t>
            </w:r>
            <w:hyperlink r:id="rId143">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"بے شک دین آسان ہے۔ جو شخص دین کے معاملے میں سختی اختیار کرے گا، اس پر دین غالب آ جائے گا۔ چنانچہ اپنے عمل میں راستگی اختیار کرو اور جہاں تک ممکن ہو میانہ روی برتو اور خوش ہو جاؤ، اور صبح و شام اور کسی قدر رات میں (عبادت کے ذریعہ) مدد حاصل کرو"۔</w:t>
            </w:r>
          </w:p>
          <w:p>
            <w:pPr>
              <w:keepNext/>
              <w:widowControl/>
              <w:spacing w:after="60"/>
              <w:jc w:val="start"/>
              <w:bidi w:val="1"/>
            </w:pPr>
            <w:r>
              <w:rPr>
                <w:rFonts w:ascii="Noto Naskh Arabic" w:hAnsi="Noto Naskh Arabic" w:cs="Noto Naskh Arabic" w:eastAsia="Noto Naskh Arabic"/>
                <w:b w:val="0"/>
                <w:sz w:val="20"/>
                <w:rtl w:val="1"/>
                <w:szCs w:val="20"/>
              </w:rPr>
              <w:t>ماخذ: ابو ہریرہ رضی اللہ عنہ۔ صحیح بخاری 39۔ عربی متن اور مستند ترجموں کا ماخذ: موسوعۃ الاحادیث، اندراج 5795۔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خود ساختہ مشقت کی نفی کرتا ہے؛ اعتدال کو فرائض کے ترک کے برابر نہیں قرار دیتا۔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42">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43">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128 | Oppression, greed and bloodshed</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128 | ظلم، حرص اور خون ریزی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«اتَّقُوا الظُّلْمَ، فَإِنَّ الظُّلْمَ ظُلُمَاتٌ يَوْمَ الْقِيَامَةِ، وَاتَّقُوا الشُّحَّ، فَإِنَّ الشُّحَّ أَهْلَكَ مَنْ كَانَ قَبْلَكُمْ، حَمَلَهُمْ عَلَى أَنْ سَفَكُوا دِمَاءَهُمْ وَاسْتَحَلُّوا مَحَارِمَهُمْ».</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"Beware of oppression, for oppression will be layers of darkness on the Day of Judgment; beware of stinginess, as stinginess ruined those before you. It incited them to shed their blood and regard the unlawful as lawful."</w:t>
            </w:r>
          </w:p>
          <w:p>
            <w:pPr>
              <w:keepNext/>
              <w:widowControl/>
              <w:spacing w:after="60"/>
              <w:jc w:val="left"/>
              <w:bidi w:val="0"/>
            </w:pPr>
            <w:r>
              <w:rPr>
                <w:rFonts w:ascii="Calibri" w:hAnsi="Calibri" w:cs="Calibri" w:eastAsia="Calibri"/>
                <w:b w:val="0"/>
                <w:sz w:val="18"/>
              </w:rPr>
              <w:t>Source: Jabir ibn Abdullah. Sahih Muslim 2578. Arabic and established translations: HadeethEnc, record 5787.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A moral warning connecting greed to violence; it is not a single-cause empirical explanation of every conflict.</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44">
              <w:r>
                <w:rPr>
                  <w:rFonts w:ascii="Calibri" w:hAnsi="Calibri" w:cs="Calibri"/>
                  <w:sz w:val="18"/>
                  <w:szCs w:val="20"/>
                  <w:color w:val="18576B"/>
                </w:rPr>
                <w:t>Verify 1</w:t>
              </w:r>
            </w:hyperlink>
            <w:r>
              <w:rPr>
                <w:rFonts w:ascii="Calibri" w:hAnsi="Calibri" w:cs="Calibri" w:eastAsia="Calibri"/>
                <w:b w:val="0"/>
                <w:sz w:val="18"/>
              </w:rPr>
              <w:t xml:space="preserve">  ·  </w:t>
            </w:r>
            <w:hyperlink r:id="rId145">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ظلم سے بچو، کیوں کہ ظلم قیامت کے دن تاریکیاں لائے گا۔ بخل و حرص سے بچو، اس لیے کہ اسی بخل و حرص نے تم سے پہلے لوگوں کو ہلاک کردیا۔ اسی بخل و حرص نے انھیں اس بات پر آمادہ کیا کہ وہ آپس میں خون خرابہ کریں اور حرام کردہ چیزوں کو حلال کرلیں۔</w:t>
            </w:r>
          </w:p>
          <w:p>
            <w:pPr>
              <w:keepNext/>
              <w:widowControl/>
              <w:spacing w:after="60"/>
              <w:jc w:val="start"/>
              <w:bidi w:val="1"/>
            </w:pPr>
            <w:r>
              <w:rPr>
                <w:rFonts w:ascii="Noto Naskh Arabic" w:hAnsi="Noto Naskh Arabic" w:cs="Noto Naskh Arabic" w:eastAsia="Noto Naskh Arabic"/>
                <w:b w:val="0"/>
                <w:sz w:val="20"/>
                <w:rtl w:val="1"/>
                <w:szCs w:val="20"/>
              </w:rPr>
              <w:t>ماخذ: جابر بن عبداللہ رضی اللہ عنہما۔ صحیح مسلم 2578۔ عربی متن اور مستند ترجموں کا ماخذ: موسوعۃ الاحادیث، اندراج 5787۔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حرص اور تشدد کے تعلق پر اخلاقی تنبیہ؛ ہر تنازع کی واحد تجرباتی علت کا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44">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45">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129 | Evidence before accusation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129 | الزام سے پہلے ثبوت</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«لَو يُعطَى النّاسُ بدَعواهُم لادَّعَى رِجالٌ أموالَ قَومٍ ودِماءَهُم، ولَكِنَّ البَيِّنَةَ على المُدَّعِى، واليَمينَ على مَن أنكَرَ».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"Were people to be given everything they claimed, some men would claim the properties and blood of (other) people. However, the onus of proof is on the plaintiff and the oath is upon the one who denies the claim (defendant)."</w:t>
            </w:r>
          </w:p>
          <w:p>
            <w:pPr>
              <w:keepNext/>
              <w:widowControl/>
              <w:spacing w:after="60"/>
              <w:jc w:val="left"/>
              <w:bidi w:val="0"/>
            </w:pPr>
            <w:r>
              <w:rPr>
                <w:rFonts w:ascii="Calibri" w:hAnsi="Calibri" w:cs="Calibri" w:eastAsia="Calibri"/>
                <w:b w:val="0"/>
                <w:sz w:val="18"/>
              </w:rPr>
              <w:t>Source: Ibn Abbas. Al-Bayhaqi, al-Sunan al-Kubra 21243 (HadeethEnc locator). Arabic and established translations: HadeethEnc, record 4722. Numbering follows that record.</w:t>
            </w:r>
          </w:p>
          <w:p>
            <w:pPr>
              <w:keepNext/>
              <w:widowControl/>
              <w:spacing w:after="60"/>
              <w:jc w:val="left"/>
              <w:bidi w:val="0"/>
            </w:pPr>
            <w:r>
              <w:rPr>
                <w:rFonts w:ascii="Calibri" w:hAnsi="Calibri" w:cs="Calibri" w:eastAsia="Calibri"/>
                <w:b w:val="0"/>
                <w:sz w:val="18"/>
              </w:rPr>
              <w:t>Status: Sahih according to the source classification. Sahih is HadeethEnc’s displayed assessment; no independent chain grading is claimed.</w:t>
            </w:r>
          </w:p>
          <w:p>
            <w:pPr>
              <w:keepNext/>
              <w:widowControl/>
              <w:spacing w:after="60"/>
              <w:jc w:val="left"/>
              <w:bidi w:val="0"/>
            </w:pPr>
            <w:r>
              <w:rPr>
                <w:rFonts w:ascii="Calibri" w:hAnsi="Calibri" w:cs="Calibri" w:eastAsia="Calibri"/>
                <w:b w:val="0"/>
                <w:sz w:val="19"/>
              </w:rPr>
              <w:t>Relevance: Supports evidentiary discipline, not mob punishment. This complete wording is not labelled a Bukhari–Muslim quotation.</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46">
              <w:r>
                <w:rPr>
                  <w:rFonts w:ascii="Calibri" w:hAnsi="Calibri" w:cs="Calibri"/>
                  <w:sz w:val="18"/>
                  <w:szCs w:val="20"/>
                  <w:color w:val="18576B"/>
                </w:rPr>
                <w:t>Verify 1</w:t>
              </w:r>
            </w:hyperlink>
            <w:r>
              <w:rPr>
                <w:rFonts w:ascii="Calibri" w:hAnsi="Calibri" w:cs="Calibri" w:eastAsia="Calibri"/>
                <w:b w:val="0"/>
                <w:sz w:val="18"/>
              </w:rPr>
              <w:t xml:space="preserve">  ·  </w:t>
            </w:r>
            <w:hyperlink r:id="rId147">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"اگر لوگوں کو ان کے دعووں کی بنیاد پر دے دیا جائے تو کچھ لوگ، لوگوں کی جان اور مال تک کا دعوی کرنے لگیں۔ لیکن، دعوی کرنے والے کو دلیل پیش کرنی ہے اور انکار کرنے والے کو قسم کھانی ہے۔"</w:t>
            </w:r>
          </w:p>
          <w:p>
            <w:pPr>
              <w:keepNext/>
              <w:widowControl/>
              <w:spacing w:after="60"/>
              <w:jc w:val="start"/>
              <w:bidi w:val="1"/>
            </w:pPr>
            <w:r>
              <w:rPr>
                <w:rFonts w:ascii="Noto Naskh Arabic" w:hAnsi="Noto Naskh Arabic" w:cs="Noto Naskh Arabic" w:eastAsia="Noto Naskh Arabic"/>
                <w:b w:val="0"/>
                <w:sz w:val="20"/>
                <w:rtl w:val="1"/>
                <w:szCs w:val="20"/>
              </w:rPr>
              <w:t>ماخذ: ابن عباس رضی اللہ عنہما۔ بیہقی، السنن الکبریٰ 21243 (موسوعۃ الاحادیث کا نمبر)۔ عربی متن اور مستند ترجموں کا ماخذ: موسوعۃ الاحادیث، اندراج 4722۔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حیثیت: ماخذ کی درجہ بندی کے مطابق صحیح۔ متن یا روایت کی متعلقہ توضیح مناسبت کے نوٹ میں موجود ہے۔</w:t>
            </w:r>
          </w:p>
          <w:p>
            <w:pPr>
              <w:keepNext/>
              <w:widowControl/>
              <w:spacing w:after="60"/>
              <w:jc w:val="start"/>
              <w:bidi w:val="1"/>
            </w:pPr>
            <w:r>
              <w:rPr>
                <w:rFonts w:ascii="Noto Naskh Arabic" w:hAnsi="Noto Naskh Arabic" w:cs="Noto Naskh Arabic" w:eastAsia="Noto Naskh Arabic"/>
                <w:b w:val="0"/>
                <w:sz w:val="21"/>
                <w:rtl w:val="1"/>
                <w:szCs w:val="21"/>
              </w:rPr>
              <w:t>مناسبت: ثبوت کی پابندی کی تائید ہے، ہجومی سزا کی نہیں۔ اس مکمل عبارت کو بخاری و مسلم کا اقتباس نہیں کہا گیا۔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46">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47">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130 | Protection of a covenanted non-Muslim</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130 | معاہد غیر مسلم کی جان کا تحفظ</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«مَنْ قَتَلَ مُعَاهَدًا ‌لَمْ ‌يَرَحْ ‌رَائِحَةَ الْجَنَّةِ، وَإِنَّ رِيحَهَا تُوجَدُ مِنْ مَسِيرَةِ أَرْبَعِينَ عَامًا».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"Whoever kills a mu‘āhad (a non-Muslim who is granted the pledge of protection by the Muslims) shall not smell the fragrance of Paradise, though its fragrance can be smelt at a distance of forty years."</w:t>
            </w:r>
          </w:p>
          <w:p>
            <w:pPr>
              <w:keepNext/>
              <w:widowControl/>
              <w:spacing w:after="60"/>
              <w:jc w:val="left"/>
              <w:bidi w:val="0"/>
            </w:pPr>
            <w:r>
              <w:rPr>
                <w:rFonts w:ascii="Calibri" w:hAnsi="Calibri" w:cs="Calibri" w:eastAsia="Calibri"/>
                <w:b w:val="0"/>
                <w:sz w:val="18"/>
              </w:rPr>
              <w:t>Source: Abdullah ibn Amr. Sahih al-Bukhari 3166. Arabic and established translations: HadeethEnc, record 64637.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Explicit protection of treaty-security; modern visa and citizenship applications require separate juristic reasoning.</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48">
              <w:r>
                <w:rPr>
                  <w:rFonts w:ascii="Calibri" w:hAnsi="Calibri" w:cs="Calibri"/>
                  <w:sz w:val="18"/>
                  <w:szCs w:val="20"/>
                  <w:color w:val="18576B"/>
                </w:rPr>
                <w:t>Verify 1</w:t>
              </w:r>
            </w:hyperlink>
            <w:r>
              <w:rPr>
                <w:rFonts w:ascii="Calibri" w:hAnsi="Calibri" w:cs="Calibri" w:eastAsia="Calibri"/>
                <w:b w:val="0"/>
                <w:sz w:val="18"/>
              </w:rPr>
              <w:t xml:space="preserve">  ·  </w:t>
            </w:r>
            <w:hyperlink r:id="rId149">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"جس نے کسی معاہد کو قتل کیا، وہ جنت کی بو تک نہیں پائے گا، جب کہ اس کی بو چالیس سال کی مسافت سے مل جاتی ہے۔"</w:t>
            </w:r>
          </w:p>
          <w:p>
            <w:pPr>
              <w:keepNext/>
              <w:widowControl/>
              <w:spacing w:after="60"/>
              <w:jc w:val="start"/>
              <w:bidi w:val="1"/>
            </w:pPr>
            <w:r>
              <w:rPr>
                <w:rFonts w:ascii="Noto Naskh Arabic" w:hAnsi="Noto Naskh Arabic" w:cs="Noto Naskh Arabic" w:eastAsia="Noto Naskh Arabic"/>
                <w:b w:val="0"/>
                <w:sz w:val="20"/>
                <w:rtl w:val="1"/>
                <w:szCs w:val="20"/>
              </w:rPr>
              <w:t>ماخذ: عبداللہ بن عمرو رضی اللہ عنہما۔ صحیح بخاری 3166۔ عربی متن اور مستند ترجموں کا ماخذ: موسوعۃ الاحادیث، اندراج 64637۔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عہد و امان کا صریح تحفظ؛ جدید ویزے اور شہریت پر اطلاق الگ فقہی استدلال چاہتا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48">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49">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131 | Armed intimidation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131 | مسلح خوف زدگی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«مَنْ حَمَلَ عَلَيْنَا السِّلَاحَ فَلَيْسَ مِنَّا».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"Whoever carries weapons against us is not one of us."</w:t>
            </w:r>
          </w:p>
          <w:p>
            <w:pPr>
              <w:keepNext/>
              <w:widowControl/>
              <w:spacing w:after="60"/>
              <w:jc w:val="left"/>
              <w:bidi w:val="0"/>
            </w:pPr>
            <w:r>
              <w:rPr>
                <w:rFonts w:ascii="Calibri" w:hAnsi="Calibri" w:cs="Calibri" w:eastAsia="Calibri"/>
                <w:b w:val="0"/>
                <w:sz w:val="18"/>
              </w:rPr>
              <w:t>Source: Abu Musa al-Ash‘ari. Sahih al-Bukhari 7071; jointly reported according to HadeethEnc. Arabic and established translations: HadeethEnc, record 2997.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The source explains wrongful intimidation and attack; the warning is not automatic excommunication.</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50">
              <w:r>
                <w:rPr>
                  <w:rFonts w:ascii="Calibri" w:hAnsi="Calibri" w:cs="Calibri"/>
                  <w:sz w:val="18"/>
                  <w:szCs w:val="20"/>
                  <w:color w:val="18576B"/>
                </w:rPr>
                <w:t>Verify 1</w:t>
              </w:r>
            </w:hyperlink>
            <w:r>
              <w:rPr>
                <w:rFonts w:ascii="Calibri" w:hAnsi="Calibri" w:cs="Calibri" w:eastAsia="Calibri"/>
                <w:b w:val="0"/>
                <w:sz w:val="18"/>
              </w:rPr>
              <w:t xml:space="preserve">  ·  </w:t>
            </w:r>
            <w:hyperlink r:id="rId151">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"جس نے ہم پر ہتھیار اٹھایا وہ ہم میں سے نہیں ہے۔"</w:t>
            </w:r>
          </w:p>
          <w:p>
            <w:pPr>
              <w:keepNext/>
              <w:widowControl/>
              <w:spacing w:after="60"/>
              <w:jc w:val="start"/>
              <w:bidi w:val="1"/>
            </w:pPr>
            <w:r>
              <w:rPr>
                <w:rFonts w:ascii="Noto Naskh Arabic" w:hAnsi="Noto Naskh Arabic" w:cs="Noto Naskh Arabic" w:eastAsia="Noto Naskh Arabic"/>
                <w:b w:val="0"/>
                <w:sz w:val="20"/>
                <w:rtl w:val="1"/>
                <w:szCs w:val="20"/>
              </w:rPr>
              <w:t>ماخذ: ابو موسیٰ اشعری رضی اللہ عنہ۔ صحیح بخاری 7071؛ موسوعۃ الاحادیث کے مطابق متفق علیہ۔ عربی متن اور مستند ترجموں کا ماخذ: موسوعۃ الاحادیث، اندراج 2997۔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ماخذ میں ناحق خوف زدہ کرنے اور حملے کی توضیح ہے؛ یہ وعید خودکار تکفیر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50">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51">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132 | The gravity of unlawful killing</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132 | ناحق قتل کی سنگینی</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«لَنْ يَزَالَ المُؤْمِنُ فِي فُسْحَةٍ مِنْ دِينِهِ، مَا لَمْ يُصِبْ دَمًا حَرَامًا».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"A believer will remain in the spaciousness of his religion as long as he does not shed inviolable blood."</w:t>
            </w:r>
          </w:p>
          <w:p>
            <w:pPr>
              <w:keepNext/>
              <w:widowControl/>
              <w:spacing w:after="60"/>
              <w:jc w:val="left"/>
              <w:bidi w:val="0"/>
            </w:pPr>
            <w:r>
              <w:rPr>
                <w:rFonts w:ascii="Calibri" w:hAnsi="Calibri" w:cs="Calibri" w:eastAsia="Calibri"/>
                <w:b w:val="0"/>
                <w:sz w:val="18"/>
              </w:rPr>
              <w:t>Source: Ibn Umar. Sahih al-Bukhari 6862. Arabic, English and numbering: HadeethEnc 66203. No verified Urdu translation supplied.</w:t>
            </w:r>
          </w:p>
          <w:p>
            <w:pPr>
              <w:keepNext/>
              <w:widowControl/>
              <w:spacing w:after="60"/>
              <w:jc w:val="left"/>
              <w:bidi w:val="0"/>
            </w:pPr>
            <w:r>
              <w:rPr>
                <w:rFonts w:ascii="Calibri" w:hAnsi="Calibri" w:cs="Calibri" w:eastAsia="Calibri"/>
                <w:b w:val="0"/>
                <w:sz w:val="18"/>
              </w:rPr>
              <w:t>Status: Sahih according to the source classification. Arabic and English verified; Urdu translation could not be verified.</w:t>
            </w:r>
          </w:p>
          <w:p>
            <w:pPr>
              <w:keepNext/>
              <w:widowControl/>
              <w:spacing w:after="60"/>
              <w:jc w:val="left"/>
              <w:bidi w:val="0"/>
            </w:pPr>
            <w:r>
              <w:rPr>
                <w:rFonts w:ascii="Calibri" w:hAnsi="Calibri" w:cs="Calibri" w:eastAsia="Calibri"/>
                <w:b w:val="0"/>
                <w:sz w:val="19"/>
              </w:rPr>
              <w:t>Relevance: A direct warning against unlawful bloodshed. Verified Arabic and English retained; Urdu published wording unavailable.</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52">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مطبوعہ یا ادارہ جاتی اردو ترجمے کی تصدیق اس اندراج کے لیے نہیں ہو سکی؛ خود ساختہ ترجمہ شامل نہیں کیا گیا۔</w:t>
            </w:r>
          </w:p>
          <w:p>
            <w:pPr>
              <w:keepNext/>
              <w:widowControl/>
              <w:spacing w:after="60"/>
              <w:jc w:val="start"/>
              <w:bidi w:val="1"/>
            </w:pPr>
            <w:r>
              <w:rPr>
                <w:rFonts w:ascii="Noto Naskh Arabic" w:hAnsi="Noto Naskh Arabic" w:cs="Noto Naskh Arabic" w:eastAsia="Noto Naskh Arabic"/>
                <w:b w:val="0"/>
                <w:sz w:val="20"/>
                <w:rtl w:val="1"/>
                <w:szCs w:val="20"/>
              </w:rPr>
              <w:t>ماخذ: ابن عمر رضی اللہ عنہما۔ صحیح بخاری 6862۔ عربی، انگریزی اور نمبر کا ماخذ: موسوعۃ الاحادیث 66203۔ مصدقہ اردو ترجمہ شامل نہیں۔</w:t>
            </w:r>
          </w:p>
          <w:p>
            <w:pPr>
              <w:keepNext/>
              <w:widowControl/>
              <w:spacing w:after="60"/>
              <w:jc w:val="start"/>
              <w:bidi w:val="1"/>
            </w:pPr>
            <w:r>
              <w:rPr>
                <w:rFonts w:ascii="Noto Naskh Arabic" w:hAnsi="Noto Naskh Arabic" w:cs="Noto Naskh Arabic" w:eastAsia="Noto Naskh Arabic"/>
                <w:b w:val="0"/>
                <w:sz w:val="20"/>
                <w:rtl w:val="1"/>
                <w:szCs w:val="20"/>
              </w:rPr>
              <w:t>حیثیت: متعلقہ صحیح مجموعے یا درج شدہ ماخذ کے مطابق صحیح۔ عربی اور انگریزی کی جانچ ہوئی؛ اردو ترجمے کی تصدیق نہیں ہو سکی۔</w:t>
            </w:r>
          </w:p>
          <w:p>
            <w:pPr>
              <w:keepNext/>
              <w:widowControl/>
              <w:spacing w:after="60"/>
              <w:jc w:val="start"/>
              <w:bidi w:val="1"/>
            </w:pPr>
            <w:r>
              <w:rPr>
                <w:rFonts w:ascii="Noto Naskh Arabic" w:hAnsi="Noto Naskh Arabic" w:cs="Noto Naskh Arabic" w:eastAsia="Noto Naskh Arabic"/>
                <w:b w:val="0"/>
                <w:sz w:val="21"/>
                <w:rtl w:val="1"/>
                <w:szCs w:val="21"/>
              </w:rPr>
              <w:t>مناسبت: ناحق خون ریزی کے خلاف براہِ راست تنبیہ۔ مصدقہ عربی اور انگریزی برقرار ہیں؛ اردو کے مطبوعہ الفاظ دستیاب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52">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133 | Caution against takfir</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133 | تکفیر میں احتیاط</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«أَيُّمَا امْرِئٍ قَالَ لِأَخِيهِ: يَا كَافِرُ، فَقَدْ بَاءَ بِهَا أَحَدُهُمَا، إِنْ كَانَ كَمَا قَالَ، وَإِلَّا رَجَعَتْ عَلَيْهِ».</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"Any person who says to his brother: O disbeliever, it will, indeed, fall upon one of them; if he is as he said, or else it will return to him."</w:t>
            </w:r>
          </w:p>
          <w:p>
            <w:pPr>
              <w:keepNext/>
              <w:widowControl/>
              <w:spacing w:after="60"/>
              <w:jc w:val="left"/>
              <w:bidi w:val="0"/>
            </w:pPr>
            <w:r>
              <w:rPr>
                <w:rFonts w:ascii="Calibri" w:hAnsi="Calibri" w:cs="Calibri" w:eastAsia="Calibri"/>
                <w:b w:val="0"/>
                <w:sz w:val="18"/>
              </w:rPr>
              <w:t>Source: Ibn Umar. Sahih Muslim 60; jointly reported. Arabic, English and numbering: HadeethEnc 66271. No verified Urdu translation supplied.</w:t>
            </w:r>
          </w:p>
          <w:p>
            <w:pPr>
              <w:keepNext/>
              <w:widowControl/>
              <w:spacing w:after="60"/>
              <w:jc w:val="left"/>
              <w:bidi w:val="0"/>
            </w:pPr>
            <w:r>
              <w:rPr>
                <w:rFonts w:ascii="Calibri" w:hAnsi="Calibri" w:cs="Calibri" w:eastAsia="Calibri"/>
                <w:b w:val="0"/>
                <w:sz w:val="18"/>
              </w:rPr>
              <w:t>Status: Sahih according to the source classification. Arabic and English verified; Urdu translation could not be verified.</w:t>
            </w:r>
          </w:p>
          <w:p>
            <w:pPr>
              <w:keepNext/>
              <w:widowControl/>
              <w:spacing w:after="60"/>
              <w:jc w:val="left"/>
              <w:bidi w:val="0"/>
            </w:pPr>
            <w:r>
              <w:rPr>
                <w:rFonts w:ascii="Calibri" w:hAnsi="Calibri" w:cs="Calibri" w:eastAsia="Calibri"/>
                <w:b w:val="0"/>
                <w:sz w:val="19"/>
              </w:rPr>
              <w:t>Relevance: Warns against unsupported accusations of unbelief; it is not permission to retaliate with a second accusation.</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53">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مطبوعہ یا ادارہ جاتی اردو ترجمے کی تصدیق اس اندراج کے لیے نہیں ہو سکی؛ خود ساختہ ترجمہ شامل نہیں کیا گیا۔</w:t>
            </w:r>
          </w:p>
          <w:p>
            <w:pPr>
              <w:keepNext/>
              <w:widowControl/>
              <w:spacing w:after="60"/>
              <w:jc w:val="start"/>
              <w:bidi w:val="1"/>
            </w:pPr>
            <w:r>
              <w:rPr>
                <w:rFonts w:ascii="Noto Naskh Arabic" w:hAnsi="Noto Naskh Arabic" w:cs="Noto Naskh Arabic" w:eastAsia="Noto Naskh Arabic"/>
                <w:b w:val="0"/>
                <w:sz w:val="20"/>
                <w:rtl w:val="1"/>
                <w:szCs w:val="20"/>
              </w:rPr>
              <w:t>ماخذ: ابن عمر رضی اللہ عنہما۔ صحیح مسلم 60؛ متفق علیہ۔ عربی، انگریزی اور نمبر: موسوعۃ الاحادیث 66271۔ مصدقہ اردو ترجمہ شامل نہیں۔</w:t>
            </w:r>
          </w:p>
          <w:p>
            <w:pPr>
              <w:keepNext/>
              <w:widowControl/>
              <w:spacing w:after="60"/>
              <w:jc w:val="start"/>
              <w:bidi w:val="1"/>
            </w:pPr>
            <w:r>
              <w:rPr>
                <w:rFonts w:ascii="Noto Naskh Arabic" w:hAnsi="Noto Naskh Arabic" w:cs="Noto Naskh Arabic" w:eastAsia="Noto Naskh Arabic"/>
                <w:b w:val="0"/>
                <w:sz w:val="20"/>
                <w:rtl w:val="1"/>
                <w:szCs w:val="20"/>
              </w:rPr>
              <w:t>حیثیت: متعلقہ صحیح مجموعے یا درج شدہ ماخذ کے مطابق صحیح۔ عربی اور انگریزی کی جانچ ہوئی؛ اردو ترجمے کی تصدیق نہیں ہو سکی۔</w:t>
            </w:r>
          </w:p>
          <w:p>
            <w:pPr>
              <w:keepNext/>
              <w:widowControl/>
              <w:spacing w:after="60"/>
              <w:jc w:val="start"/>
              <w:bidi w:val="1"/>
            </w:pPr>
            <w:r>
              <w:rPr>
                <w:rFonts w:ascii="Noto Naskh Arabic" w:hAnsi="Noto Naskh Arabic" w:cs="Noto Naskh Arabic" w:eastAsia="Noto Naskh Arabic"/>
                <w:b w:val="0"/>
                <w:sz w:val="21"/>
                <w:rtl w:val="1"/>
                <w:szCs w:val="21"/>
              </w:rPr>
              <w:t>مناسبت: بلا ثبوت کفر کے الزام سے خبردار کرتا ہے؛ جواباً دوسرا الزام لگانے کی اجازت نہیں دیتا۔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53">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134 | Self-control rather than domination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134 | غلبے کے بجائے ضبطِ نفس</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«لَيْسَ الشَّدِيدُ بِالصُّرَعَةِ، إِنَّمَا الشَّدِيدُ الَّذِي يَمْلِكُ نَفْسَهُ عِنْدَ الْغَضَبِ».</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"The strong man is not the one who can overpower others; rather, the strong man is the one who controls himself when he is angry."</w:t>
            </w:r>
          </w:p>
          <w:p>
            <w:pPr>
              <w:keepNext/>
              <w:widowControl/>
              <w:spacing w:after="60"/>
              <w:jc w:val="left"/>
              <w:bidi w:val="0"/>
            </w:pPr>
            <w:r>
              <w:rPr>
                <w:rFonts w:ascii="Calibri" w:hAnsi="Calibri" w:cs="Calibri" w:eastAsia="Calibri"/>
                <w:b w:val="0"/>
                <w:sz w:val="18"/>
              </w:rPr>
              <w:t>Source: Abu Hurayrah. Sahih al-Bukhari 6114; jointly reported. Arabic and established translations: HadeethEnc, record 5351.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A moral resource for de-escalation, not a replacement for empirical research on violence.</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54">
              <w:r>
                <w:rPr>
                  <w:rFonts w:ascii="Calibri" w:hAnsi="Calibri" w:cs="Calibri"/>
                  <w:sz w:val="18"/>
                  <w:szCs w:val="20"/>
                  <w:color w:val="18576B"/>
                </w:rPr>
                <w:t>Verify 1</w:t>
              </w:r>
            </w:hyperlink>
            <w:r>
              <w:rPr>
                <w:rFonts w:ascii="Calibri" w:hAnsi="Calibri" w:cs="Calibri" w:eastAsia="Calibri"/>
                <w:b w:val="0"/>
                <w:sz w:val="18"/>
              </w:rPr>
              <w:t xml:space="preserve">  ·  </w:t>
            </w:r>
            <w:hyperlink r:id="rId155">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”طاقتور وہ نہیں جو کسی کو پچھاڑ دیتا ہو، بلکہ طاقتور وہ ہے، جو غصّہ کے وقت اپنے آپ پر قابو رکھے“۔</w:t>
            </w:r>
          </w:p>
          <w:p>
            <w:pPr>
              <w:keepNext/>
              <w:widowControl/>
              <w:spacing w:after="60"/>
              <w:jc w:val="start"/>
              <w:bidi w:val="1"/>
            </w:pPr>
            <w:r>
              <w:rPr>
                <w:rFonts w:ascii="Noto Naskh Arabic" w:hAnsi="Noto Naskh Arabic" w:cs="Noto Naskh Arabic" w:eastAsia="Noto Naskh Arabic"/>
                <w:b w:val="0"/>
                <w:sz w:val="20"/>
                <w:rtl w:val="1"/>
                <w:szCs w:val="20"/>
              </w:rPr>
              <w:t>ماخذ: ابو ہریرہ رضی اللہ عنہ۔ صحیح بخاری 6114؛ متفق علیہ۔ عربی متن اور مستند ترجموں کا ماخذ: موسوعۃ الاحادیث، اندراج 5351۔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کشیدگی کم کرنے کا اخلاقی وسیلہ، تشدد پر تجرباتی تحقیق کا متبادل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54">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55">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135 | Truthfulness, covenants and restraint in disagreement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135 | سچائی، عہد اور اختلاف میں ضبط</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«أَرْبَعٌ مَنْ كُنَّ فِيهِ كَانَ مُنَافِقًا خَالِصًا، وَمَنْ كَانَتْ فِيهِ خَلَّةٌ مِنْهُنَّ كَانَتْ فِيهِ خَلَّةٌ مِنْ نِفَاقٍ حَتَّى يَدَعَهَا: إِذَا حَدَّثَ كَذَبَ، وَإِذَا عَاهَدَ غَدَرَ، وَإِذَا وَعَدَ أَخْلَفَ، وَإِذَا خَاصَمَ فَجَرَ».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“There are four (traits); whoever has them is a sheer hypocrite, and whoever has one trait of them has one of the traits of hypocrisy until he gives it up: whenever he speaks, he tells a lie; whenever he makes a covenant, he proves treacherous; whenever he makes a promise, he breaks it; and whenever he is in a dispute, he behaves in a shameless immoral manner."</w:t>
            </w:r>
          </w:p>
          <w:p>
            <w:pPr>
              <w:keepNext/>
              <w:widowControl/>
              <w:spacing w:after="60"/>
              <w:jc w:val="left"/>
              <w:bidi w:val="0"/>
            </w:pPr>
            <w:r>
              <w:rPr>
                <w:rFonts w:ascii="Calibri" w:hAnsi="Calibri" w:cs="Calibri" w:eastAsia="Calibri"/>
                <w:b w:val="0"/>
                <w:sz w:val="18"/>
              </w:rPr>
              <w:t>Source: Abdullah ibn Amr. Sahih Muslim 58; jointly reported. Arabic and established translations: HadeethEnc, record 65124.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The source explanation distinguishes practical hypocrisy from automatically declaring a person outside Islam.</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56">
              <w:r>
                <w:rPr>
                  <w:rFonts w:ascii="Calibri" w:hAnsi="Calibri" w:cs="Calibri"/>
                  <w:sz w:val="18"/>
                  <w:szCs w:val="20"/>
                  <w:color w:val="18576B"/>
                </w:rPr>
                <w:t>Verify 1</w:t>
              </w:r>
            </w:hyperlink>
            <w:r>
              <w:rPr>
                <w:rFonts w:ascii="Calibri" w:hAnsi="Calibri" w:cs="Calibri" w:eastAsia="Calibri"/>
                <w:b w:val="0"/>
                <w:sz w:val="18"/>
              </w:rPr>
              <w:t xml:space="preserve">  ·  </w:t>
            </w:r>
            <w:hyperlink r:id="rId157">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"چار خصلتیں جس شخص کے اندر ہوں گی، وہ خالص منافق ہوگا۔ جس کے اندر ان میں سے ایک خصلت ہوگی، اس کے اندر نفاق کی ایک خصلت ہوگی، جب تک کہ اسے چھوڑ نہ دے : جب بات کرے تو جھوٹ بولے، جب معاہدہ کرے تو دھوکہ دے دے، جب وعدہ کرے تو وعدہ خلافی کرے اور جب جھگڑے تو بد زبانی کرے۔"</w:t>
            </w:r>
          </w:p>
          <w:p>
            <w:pPr>
              <w:keepNext/>
              <w:widowControl/>
              <w:spacing w:after="60"/>
              <w:jc w:val="start"/>
              <w:bidi w:val="1"/>
            </w:pPr>
            <w:r>
              <w:rPr>
                <w:rFonts w:ascii="Noto Naskh Arabic" w:hAnsi="Noto Naskh Arabic" w:cs="Noto Naskh Arabic" w:eastAsia="Noto Naskh Arabic"/>
                <w:b w:val="0"/>
                <w:sz w:val="20"/>
                <w:rtl w:val="1"/>
                <w:szCs w:val="20"/>
              </w:rPr>
              <w:t>ماخذ: عبداللہ بن عمرو رضی اللہ عنہما۔ صحیح مسلم 58؛ متفق علیہ۔ عربی متن اور مستند ترجموں کا ماخذ: موسوعۃ الاحادیث، اندراج 65124۔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ماخذ کی شرح عملی نفاق اور کسی کو خود بخود دائرۂ اسلام سے خارج قرار دینے میں فرق کرتی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56">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57">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136 | Mutual murderous intent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136 | باہمی قتل کا ارادہ</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«إِذَا الْتَقَى الْمُسْلِمَانِ بِسَيْفَيْهِمَا فَالْقَاتِلُ وَالْمَقْتُولُ فِي النَّارِ»، فَقُلْتُ: يَا رَسُولَ اللهِ هَذَا الْقَاتِلُ، فَمَا بَالُ الْمَقْتُولِ؟ قَالَ: «إِنَّهُ كَانَ حَرِيصًا عَلَى قَتْلِ صَاحِبِهِ».</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"When two Muslims meet to fight each other with their swords, both the killer and the killed are doomed to Hellfire." I said: "O Messenger of Allah, that is the case with the killer, but what about the killed one?" He said: "Indeed, he was keen to kill his companion."</w:t>
            </w:r>
          </w:p>
          <w:p>
            <w:pPr>
              <w:keepNext/>
              <w:widowControl/>
              <w:spacing w:after="60"/>
              <w:jc w:val="left"/>
              <w:bidi w:val="0"/>
            </w:pPr>
            <w:r>
              <w:rPr>
                <w:rFonts w:ascii="Calibri" w:hAnsi="Calibri" w:cs="Calibri" w:eastAsia="Calibri"/>
                <w:b w:val="0"/>
                <w:sz w:val="18"/>
              </w:rPr>
              <w:t>Source: Abu Bakrah. Sahih al-Bukhari 31; jointly reported. Arabic and established translations: HadeethEnc, record 4304.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The explanation expressly concerns intention to kill; it must not be used to equate innocent victims with aggressors.</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58">
              <w:r>
                <w:rPr>
                  <w:rFonts w:ascii="Calibri" w:hAnsi="Calibri" w:cs="Calibri"/>
                  <w:sz w:val="18"/>
                  <w:szCs w:val="20"/>
                  <w:color w:val="18576B"/>
                </w:rPr>
                <w:t>Verify 1</w:t>
              </w:r>
            </w:hyperlink>
            <w:r>
              <w:rPr>
                <w:rFonts w:ascii="Calibri" w:hAnsi="Calibri" w:cs="Calibri" w:eastAsia="Calibri"/>
                <w:b w:val="0"/>
                <w:sz w:val="18"/>
              </w:rPr>
              <w:t xml:space="preserve">  ·  </w:t>
            </w:r>
            <w:hyperlink r:id="rId159">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"جب دو مسلمان تلواریں سونت کر ایک دوسرے کے مد مقابل آجائیں، تو قاتل و مقتول دونوں جہنمی ہوں گے۔" میں نے پوچھا کہ اے اللہ کے رسول! یہ شخص تو قاتل ہے (اس لیے جہنمی ہوا)، مقتول کا کیا قصور ہے؟ آپ ﷺ نے فرمایا: ”وہ بھی اپنے مد مقابل کو قتل کرنا چاہتا تھا“۔</w:t>
            </w:r>
          </w:p>
          <w:p>
            <w:pPr>
              <w:keepNext/>
              <w:widowControl/>
              <w:spacing w:after="60"/>
              <w:jc w:val="start"/>
              <w:bidi w:val="1"/>
            </w:pPr>
            <w:r>
              <w:rPr>
                <w:rFonts w:ascii="Noto Naskh Arabic" w:hAnsi="Noto Naskh Arabic" w:cs="Noto Naskh Arabic" w:eastAsia="Noto Naskh Arabic"/>
                <w:b w:val="0"/>
                <w:sz w:val="20"/>
                <w:rtl w:val="1"/>
                <w:szCs w:val="20"/>
              </w:rPr>
              <w:t>ماخذ: ابو بکرہ رضی اللہ عنہ۔ صحیح بخاری 31؛ متفق علیہ۔ عربی متن اور مستند ترجموں کا ماخذ: موسوعۃ الاحادیث، اندراج 4304۔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توضیح میں قتل کا ارادہ صراحت سے مذکور ہے؛ بے گناہ مقتول کو حملہ آور کے برابر قرار دینے کے لیے استعمال نہ کیا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58">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59">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137 | Restraint rather than unconditional group loyalty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137 | غیر مشروط گروہی وفاداری کے بجائے ظلم سے روکنا</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«انْصُرْ أَخَاكَ ظَالِمًا أَوْ مَظْلُومًا». فَقَالَ رَجُلٌ: يَا رَسُولَ اللَّهِ، أَنْصُرُهُ إِذَا كَانَ مَظْلُومًا، أَفَرَأَيْتَ إِذَا كَانَ ظَالِمًا كَيْفَ أَنْصُرُهُ؟ قَالَ: « تَحْجُزُهُ -أَوْ تَمْنَعُهُ- مِنَ الظُّلْمِ؛ فَإِنَّ ذَلِكَ نَصْرُهُ».</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w:t>
            </w:r>
          </w:p>
          <w:p>
            <w:pPr>
              <w:keepNext/>
              <w:widowControl/>
              <w:spacing w:after="60"/>
              <w:jc w:val="left"/>
              <w:bidi w:val="0"/>
            </w:pPr>
            <w:r>
              <w:rPr>
                <w:rFonts w:ascii="Calibri" w:hAnsi="Calibri" w:cs="Calibri" w:eastAsia="Calibri"/>
                <w:b w:val="0"/>
                <w:sz w:val="20"/>
              </w:rPr>
              <w:t>"Support your brother whether he is an oppressor or oppressed." A man said: O Messenger of Allah, I support him if he is oppressed, but how should I support him if he is an oppressor? He said: "Stop—or prevent—him from oppression. This is indeed supporting him."</w:t>
            </w:r>
          </w:p>
          <w:p>
            <w:pPr>
              <w:keepNext/>
              <w:widowControl/>
              <w:spacing w:after="60"/>
              <w:jc w:val="left"/>
              <w:bidi w:val="0"/>
            </w:pPr>
            <w:r>
              <w:rPr>
                <w:rFonts w:ascii="Calibri" w:hAnsi="Calibri" w:cs="Calibri" w:eastAsia="Calibri"/>
                <w:b w:val="0"/>
                <w:sz w:val="18"/>
              </w:rPr>
              <w:t>Source: Anas ibn Malik. Sahih al-Bukhari 6952; numbering displayed by HadeethEnc. Arabic and established translations: HadeethEnc, record 4236.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Redefines support for one’s own group as preventing its wrongdoing, not excusing it.</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60">
              <w:r>
                <w:rPr>
                  <w:rFonts w:ascii="Calibri" w:hAnsi="Calibri" w:cs="Calibri"/>
                  <w:sz w:val="18"/>
                  <w:szCs w:val="20"/>
                  <w:color w:val="18576B"/>
                </w:rPr>
                <w:t>Verify 1</w:t>
              </w:r>
            </w:hyperlink>
            <w:r>
              <w:rPr>
                <w:rFonts w:ascii="Calibri" w:hAnsi="Calibri" w:cs="Calibri" w:eastAsia="Calibri"/>
                <w:b w:val="0"/>
                <w:sz w:val="18"/>
              </w:rPr>
              <w:t xml:space="preserve">  ·  </w:t>
            </w:r>
            <w:hyperlink r:id="rId161">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w:t>
            </w:r>
          </w:p>
          <w:p>
            <w:pPr>
              <w:keepNext/>
              <w:widowControl/>
              <w:spacing w:after="60"/>
              <w:jc w:val="start"/>
              <w:bidi w:val="1"/>
            </w:pPr>
            <w:r>
              <w:rPr>
                <w:rFonts w:ascii="Noto Naskh Arabic" w:hAnsi="Noto Naskh Arabic" w:cs="Noto Naskh Arabic" w:eastAsia="Noto Naskh Arabic"/>
                <w:b w:val="0"/>
                <w:sz w:val="22"/>
                <w:rtl w:val="1"/>
                <w:szCs w:val="22"/>
              </w:rPr>
              <w:t>اپنے بھائی کی مدد کرو، چاہے ظالم ہو یا مظلوم۔ ایک شخص نے پوچھا: یا رسول اللہ! جب وہ مظلوم ہو گا، تب تو میں اس کی مدد کروں گا، لیکن یہ بتائیے کہ جب وہ ظالم ہو گا، تب میں اس کی مدد کیسے کروں؟ آپ ﷺ نے فرمایا: تم اسے ظلم کرنے سے روکو گے -یا فرمایا کہ تم اسے ظلم کرنے سے منع کرو گے-، یہی اس کی مدد کرنا ہے۔</w:t>
            </w:r>
          </w:p>
          <w:p>
            <w:pPr>
              <w:keepNext/>
              <w:widowControl/>
              <w:spacing w:after="60"/>
              <w:jc w:val="start"/>
              <w:bidi w:val="1"/>
            </w:pPr>
            <w:r>
              <w:rPr>
                <w:rFonts w:ascii="Noto Naskh Arabic" w:hAnsi="Noto Naskh Arabic" w:cs="Noto Naskh Arabic" w:eastAsia="Noto Naskh Arabic"/>
                <w:b w:val="0"/>
                <w:sz w:val="20"/>
                <w:rtl w:val="1"/>
                <w:szCs w:val="20"/>
              </w:rPr>
              <w:t>ماخذ: انس بن مالک رضی اللہ عنہ۔ صحیح بخاری 6952؛ موسوعۃ الاحادیث کی درج کردہ نمبرنگ۔ عربی متن اور مستند ترجموں کا ماخذ: موسوعۃ الاحادیث، اندراج 4236۔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اپنے گروہ کی حمایت کا مطلب اس کی غلطی روکنا ہے، اس کا جواز پیدا کرنا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60">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61">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138 | Reconciliation as a practical Seerah precedent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138 | صلح کرانا بطور عملی سیرتی مثال</w:t>
            </w:r>
          </w:p>
        </w:tc>
      </w:tr>
      <w:tr>
        <w:trPr>
          <w:cantSplit/>
        </w:trPr>
        <w:tc>
          <w:tcPr>
            <w:tcW w:type="dxa" w:w="10180"/>
            <w:gridSpan w:val="2"/>
            <w:shd w:fill="FAFBFC"/>
          </w:tcPr>
          <w:p>
            <w:pPr>
              <w:keepNext/>
              <w:widowControl/>
              <w:spacing w:after="60"/>
              <w:jc w:val="center"/>
              <w:bidi w:val="1"/>
            </w:pPr>
            <w:r>
              <w:rPr>
                <w:rFonts w:ascii="Noto Naskh Arabic" w:hAnsi="Noto Naskh Arabic" w:cs="Noto Naskh Arabic" w:eastAsia="Noto Naskh Arabic"/>
                <w:b w:val="0"/>
                <w:sz w:val="24"/>
                <w:rtl w:val="1"/>
                <w:szCs w:val="24"/>
              </w:rPr>
              <w:t>أن رسول الله صلى الله عليه وسلم بَلَغَهُ أن بني عمرو بن عوف كان بينهم شَرٌّ، فخرج رسول الله صلى الله عليه وسلم يصلح بينهم في أناس معه</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Hadith</w:t>
              <w:br/>
              <w:t>Established source translation — contiguous excerpt</w:t>
            </w:r>
          </w:p>
          <w:p>
            <w:pPr>
              <w:keepNext/>
              <w:widowControl/>
              <w:spacing w:after="60"/>
              <w:jc w:val="left"/>
              <w:bidi w:val="0"/>
            </w:pPr>
            <w:r>
              <w:rPr>
                <w:rFonts w:ascii="Calibri" w:hAnsi="Calibri" w:cs="Calibri" w:eastAsia="Calibri"/>
                <w:b w:val="0"/>
                <w:sz w:val="20"/>
              </w:rPr>
              <w:t>News about the dispute among the people of Banu ‘Amr ibn ‘Awf reached the Messenger of Allah (may Allah's peace and blessings be upon him) and so he went to them, along with some of his Companions, to effect reconciliation between them.</w:t>
            </w:r>
          </w:p>
          <w:p>
            <w:pPr>
              <w:keepNext/>
              <w:widowControl/>
              <w:spacing w:after="60"/>
              <w:jc w:val="left"/>
              <w:bidi w:val="0"/>
            </w:pPr>
            <w:r>
              <w:rPr>
                <w:rFonts w:ascii="Calibri" w:hAnsi="Calibri" w:cs="Calibri" w:eastAsia="Calibri"/>
                <w:b w:val="0"/>
                <w:sz w:val="18"/>
              </w:rPr>
              <w:t>Source: Sahl ibn Sad al-Saidi. Sahih al-Bukhari 2690, Kitab al-Sulh; HadeethEnc 6973, jointly reported. Arabic and established translations: HadeethEnc, record 6973. Numbering follows that record.</w:t>
            </w:r>
          </w:p>
          <w:p>
            <w:pPr>
              <w:keepNext/>
              <w:widowControl/>
              <w:spacing w:after="60"/>
              <w:jc w:val="left"/>
              <w:bidi w:val="0"/>
            </w:pPr>
            <w:r>
              <w:rPr>
                <w:rFonts w:ascii="Calibri" w:hAnsi="Calibri" w:cs="Calibri" w:eastAsia="Calibri"/>
                <w:b w:val="0"/>
                <w:sz w:val="18"/>
              </w:rPr>
              <w:t xml:space="preserve">Status: Sahih according to the source classification. </w:t>
            </w:r>
          </w:p>
          <w:p>
            <w:pPr>
              <w:keepNext/>
              <w:widowControl/>
              <w:spacing w:after="60"/>
              <w:jc w:val="left"/>
              <w:bidi w:val="0"/>
            </w:pPr>
            <w:r>
              <w:rPr>
                <w:rFonts w:ascii="Calibri" w:hAnsi="Calibri" w:cs="Calibri" w:eastAsia="Calibri"/>
                <w:b w:val="0"/>
                <w:sz w:val="19"/>
              </w:rPr>
              <w:t>Relevance: Opening narrative excerpt, not direct Prophetic speech. The longer report continues with congregational prayer arrangements.</w:t>
            </w:r>
          </w:p>
          <w:p>
            <w:pPr>
              <w:keepNext/>
              <w:widowControl/>
              <w:spacing w:after="60"/>
              <w:jc w:val="left"/>
              <w:bidi w:val="0"/>
            </w:pPr>
            <w:r>
              <w:rPr>
                <w:rFonts w:ascii="Calibri" w:hAnsi="Calibri" w:cs="Calibri" w:eastAsia="Calibri"/>
                <w:b w:val="0"/>
                <w:sz w:val="18"/>
              </w:rPr>
              <w:t>Best use: Evidence / ethical principle</w:t>
            </w:r>
          </w:p>
          <w:p>
            <w:pPr>
              <w:keepNext w:val="0"/>
              <w:widowControl/>
              <w:spacing w:after="60"/>
              <w:jc w:val="left"/>
              <w:bidi w:val="0"/>
            </w:pPr>
            <w:r>
              <w:rPr>
                <w:rFonts w:ascii="Calibri" w:hAnsi="Calibri" w:cs="Calibri" w:eastAsia="Calibri"/>
                <w:b w:val="0"/>
                <w:sz w:val="18"/>
              </w:rPr>
            </w:r>
            <w:hyperlink r:id="rId162">
              <w:r>
                <w:rPr>
                  <w:rFonts w:ascii="Calibri" w:hAnsi="Calibri" w:cs="Calibri"/>
                  <w:sz w:val="18"/>
                  <w:szCs w:val="20"/>
                  <w:color w:val="18576B"/>
                </w:rPr>
                <w:t>Verify 1</w:t>
              </w:r>
            </w:hyperlink>
            <w:r>
              <w:rPr>
                <w:rFonts w:ascii="Calibri" w:hAnsi="Calibri" w:cs="Calibri" w:eastAsia="Calibri"/>
                <w:b w:val="0"/>
                <w:sz w:val="18"/>
              </w:rPr>
              <w:t xml:space="preserve">  ·  </w:t>
            </w:r>
            <w:hyperlink r:id="rId163">
              <w:r>
                <w:rPr>
                  <w:rFonts w:ascii="Calibri" w:hAnsi="Calibri" w:cs="Calibri"/>
                  <w:sz w:val="18"/>
                  <w:szCs w:val="20"/>
                  <w:color w:val="18576B"/>
                </w:rPr>
                <w:t>Verify 2</w:t>
              </w:r>
            </w:hyperlink>
            <w:r>
              <w:rPr>
                <w:rFonts w:ascii="Calibri" w:hAnsi="Calibri" w:cs="Calibri" w:eastAsia="Calibri"/>
                <w:b w:val="0"/>
                <w:sz w:val="18"/>
              </w:rPr>
              <w:t xml:space="preserve">  ·  </w:t>
            </w:r>
            <w:hyperlink r:id="rId164">
              <w:r>
                <w:rPr>
                  <w:rFonts w:ascii="Calibri" w:hAnsi="Calibri" w:cs="Calibri"/>
                  <w:sz w:val="18"/>
                  <w:szCs w:val="20"/>
                  <w:color w:val="18576B"/>
                </w:rPr>
                <w:t>Verify 3</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احادیث</w:t>
              <w:br/>
              <w:t>مستند ماخذ کا ترجمہ — مسلسل اقتباس</w:t>
            </w:r>
          </w:p>
          <w:p>
            <w:pPr>
              <w:keepNext/>
              <w:widowControl/>
              <w:spacing w:after="60"/>
              <w:jc w:val="start"/>
              <w:bidi w:val="1"/>
            </w:pPr>
            <w:r>
              <w:rPr>
                <w:rFonts w:ascii="Noto Naskh Arabic" w:hAnsi="Noto Naskh Arabic" w:cs="Noto Naskh Arabic" w:eastAsia="Noto Naskh Arabic"/>
                <w:b w:val="0"/>
                <w:sz w:val="22"/>
                <w:rtl w:val="1"/>
                <w:szCs w:val="22"/>
              </w:rPr>
              <w:t>رسول کریم ﷺ کو خبر ملی کہ عمرو بن عوف کی اولاد کےدرمیان کچھ جھگڑا ہے۔ چنانچہ رسول ﷺ چند لوگوںکے ساتھ ان کے درمیان مصالحت کرانے کی غرض سے تشریف لے گئے</w:t>
            </w:r>
          </w:p>
          <w:p>
            <w:pPr>
              <w:keepNext/>
              <w:widowControl/>
              <w:spacing w:after="60"/>
              <w:jc w:val="start"/>
              <w:bidi w:val="1"/>
            </w:pPr>
            <w:r>
              <w:rPr>
                <w:rFonts w:ascii="Noto Naskh Arabic" w:hAnsi="Noto Naskh Arabic" w:cs="Noto Naskh Arabic" w:eastAsia="Noto Naskh Arabic"/>
                <w:b w:val="0"/>
                <w:sz w:val="20"/>
                <w:rtl w:val="1"/>
                <w:szCs w:val="20"/>
              </w:rPr>
              <w:t>ماخذ: سہل بن سعد ساعدی رضی اللہ عنہما۔ صحیح بخاری 2690، کتاب الصلح؛ موسوعۃ الاحادیث 6973، متفق علیہ۔ عربی متن اور مستند ترجموں کا ماخذ: موسوعۃ الاحادیث، اندراج 6973۔ نمبر اسی ماخذ کے مطابق ہے۔</w:t>
            </w:r>
          </w:p>
          <w:p>
            <w:pPr>
              <w:keepNext/>
              <w:widowControl/>
              <w:spacing w:after="60"/>
              <w:jc w:val="start"/>
              <w:bidi w:val="1"/>
            </w:pPr>
            <w:r>
              <w:rPr>
                <w:rFonts w:ascii="Noto Naskh Arabic" w:hAnsi="Noto Naskh Arabic" w:cs="Noto Naskh Arabic" w:eastAsia="Noto Naskh Arabic"/>
                <w:b w:val="0"/>
                <w:sz w:val="20"/>
                <w:rtl w:val="1"/>
                <w:szCs w:val="20"/>
              </w:rPr>
              <w:t xml:space="preserve">حیثیت: ماخذ کی درجہ بندی کے مطابق صحیح۔ </w:t>
            </w:r>
          </w:p>
          <w:p>
            <w:pPr>
              <w:keepNext/>
              <w:widowControl/>
              <w:spacing w:after="60"/>
              <w:jc w:val="start"/>
              <w:bidi w:val="1"/>
            </w:pPr>
            <w:r>
              <w:rPr>
                <w:rFonts w:ascii="Noto Naskh Arabic" w:hAnsi="Noto Naskh Arabic" w:cs="Noto Naskh Arabic" w:eastAsia="Noto Naskh Arabic"/>
                <w:b w:val="0"/>
                <w:sz w:val="21"/>
                <w:rtl w:val="1"/>
                <w:szCs w:val="21"/>
              </w:rPr>
              <w:t>مناسبت: ابتدائی بیانیہ اقتباس، براہِ راست نبوی قول نہیں۔ طویل روایت میں آگے نمازِ جماعت کا انتظام مذکور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اخلاقی اصول</w:t>
            </w:r>
          </w:p>
          <w:p>
            <w:pPr>
              <w:keepNext w:val="0"/>
              <w:widowControl/>
              <w:spacing w:after="60"/>
              <w:jc w:val="start"/>
              <w:bidi w:val="1"/>
            </w:pPr>
            <w:r>
              <w:rPr>
                <w:rFonts w:ascii="Noto Naskh Arabic" w:hAnsi="Noto Naskh Arabic" w:cs="Noto Naskh Arabic" w:eastAsia="Noto Naskh Arabic"/>
                <w:b w:val="0"/>
                <w:sz w:val="18"/>
                <w:rtl w:val="1"/>
                <w:szCs w:val="18"/>
              </w:rPr>
            </w:r>
            <w:hyperlink r:id="rId162">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63">
              <w:r>
                <w:rPr>
                  <w:rFonts w:ascii="Noto Naskh Arabic" w:hAnsi="Noto Naskh Arabic" w:cs="Noto Naskh Arabic"/>
                  <w:sz w:val="20"/>
                  <w:szCs w:val="20"/>
                  <w:color w:val="18576B"/>
                  <w:rtl w:val="1"/>
                </w:rPr>
                <w:t>ماخذ 2</w:t>
              </w:r>
            </w:hyperlink>
            <w:r>
              <w:rPr>
                <w:rFonts w:ascii="Noto Naskh Arabic" w:hAnsi="Noto Naskh Arabic" w:cs="Noto Naskh Arabic" w:eastAsia="Noto Naskh Arabic"/>
                <w:b w:val="0"/>
                <w:sz w:val="18"/>
                <w:rtl w:val="1"/>
                <w:szCs w:val="18"/>
              </w:rPr>
              <w:t xml:space="preserve">  ·  </w:t>
            </w:r>
            <w:hyperlink r:id="rId164">
              <w:r>
                <w:rPr>
                  <w:rFonts w:ascii="Noto Naskh Arabic" w:hAnsi="Noto Naskh Arabic" w:cs="Noto Naskh Arabic"/>
                  <w:sz w:val="20"/>
                  <w:szCs w:val="20"/>
                  <w:color w:val="18576B"/>
                  <w:rtl w:val="1"/>
                </w:rPr>
                <w:t>ماخذ 3</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139 | Do not claim knowledge that you lack</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139 | بے علمی میں علم کا دعویٰ نہ کرنا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Ibn Kathir’s section on 17:36 includes warnings against claiming to have heard or seen what one has not.</w:t>
            </w:r>
          </w:p>
          <w:p>
            <w:pPr>
              <w:keepNext/>
              <w:widowControl/>
              <w:spacing w:after="60"/>
              <w:jc w:val="left"/>
              <w:bidi w:val="0"/>
            </w:pPr>
            <w:r>
              <w:rPr>
                <w:rFonts w:ascii="Calibri" w:hAnsi="Calibri" w:cs="Calibri" w:eastAsia="Calibri"/>
                <w:b w:val="0"/>
                <w:sz w:val="18"/>
              </w:rPr>
              <w:t>Source: Ibn Kathir, Tafsir 17:36, “Do not speak without Knowledge,” accessed English abridgment.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Relevant to responsible reporting; the cited exegetical reports are not independently graded here.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65">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کثیر آیت 17:36 کی توضیح میں بغیر سنے یا دیکھے سماعت اور مشاہدے کا دعویٰ کرنے سے تنبیہ نقل کرتے ہیں۔</w:t>
            </w:r>
          </w:p>
          <w:p>
            <w:pPr>
              <w:keepNext/>
              <w:widowControl/>
              <w:spacing w:after="60"/>
              <w:jc w:val="start"/>
              <w:bidi w:val="1"/>
            </w:pPr>
            <w:r>
              <w:rPr>
                <w:rFonts w:ascii="Noto Naskh Arabic" w:hAnsi="Noto Naskh Arabic" w:cs="Noto Naskh Arabic" w:eastAsia="Noto Naskh Arabic"/>
                <w:b w:val="0"/>
                <w:sz w:val="20"/>
                <w:rtl w:val="1"/>
                <w:szCs w:val="20"/>
              </w:rPr>
              <w:t>ماخذ: ابن کثیر، تفسیر 17:36، «بغیر علم کے بات نہ کرو»، دیکھا گیا انگریزی اختصار۔</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ذمہ دارانہ خبر رسانی سے متعلق؛ منقول تفسیری آثار کی الگ سندی درجہ بندی نہیں کی گئی۔</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65">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140 | Verification before acting on harmful accusations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140 | نقصان دہ الزامات پر عمل سے پہلے تحقیق</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Ma’ariful Qur’an requires checking information before decisions that may harm others, while distinguishing routine matters where the relevant risk is absent.</w:t>
            </w:r>
          </w:p>
          <w:p>
            <w:pPr>
              <w:keepNext/>
              <w:widowControl/>
              <w:spacing w:after="60"/>
              <w:jc w:val="left"/>
              <w:bidi w:val="0"/>
            </w:pPr>
            <w:r>
              <w:rPr>
                <w:rFonts w:ascii="Calibri" w:hAnsi="Calibri" w:cs="Calibri" w:eastAsia="Calibri"/>
                <w:b w:val="0"/>
                <w:sz w:val="18"/>
              </w:rPr>
              <w:t>Source: Mufti Muhammad Shafi, Ma’ariful Qur’an, accessed English commentary on 49:6, “Rulings and Injunctions.”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qualified rule for harmful misinformation, not a demand to suspend every ordinary interaction until a formal investigation.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66">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معارف القرآن دوسروں کو نقصان پہنچانے والے فیصلوں سے پہلے خبر کی تحقیق لازم قرار دیتی ہے، جبکہ ایسے معمول کے معاملات کو الگ رکھتی ہے جہاں متعلقہ اندیشہ موجود نہ ہو۔</w:t>
            </w:r>
          </w:p>
          <w:p>
            <w:pPr>
              <w:keepNext/>
              <w:widowControl/>
              <w:spacing w:after="60"/>
              <w:jc w:val="start"/>
              <w:bidi w:val="1"/>
            </w:pPr>
            <w:r>
              <w:rPr>
                <w:rFonts w:ascii="Noto Naskh Arabic" w:hAnsi="Noto Naskh Arabic" w:cs="Noto Naskh Arabic" w:eastAsia="Noto Naskh Arabic"/>
                <w:b w:val="0"/>
                <w:sz w:val="20"/>
                <w:rtl w:val="1"/>
                <w:szCs w:val="20"/>
              </w:rPr>
              <w:t>ماخذ: مفتی محمد شفیع، معارف القرآن، 49:6 کی دستیاب انگریزی شرح، «احکام و مسائل»۔</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نقصان دہ غلط اطلاع کے لیے مشروط اصول؛ ہر معمول کے تعامل کو رسمی تفتیش تک روک دینے کا مطالبہ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66">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141 | Justice in dealings with friends and enemies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141 | دوست اور دشمن کے ساتھ معاملے میں انصاف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Al-Tabari explains that hostility must not lead to injustice in judgment or conduct, and explicitly includes both allies and enemies within the demand for fairness.</w:t>
            </w:r>
          </w:p>
          <w:p>
            <w:pPr>
              <w:keepNext/>
              <w:widowControl/>
              <w:spacing w:after="60"/>
              <w:jc w:val="left"/>
              <w:bidi w:val="0"/>
            </w:pPr>
            <w:r>
              <w:rPr>
                <w:rFonts w:ascii="Calibri" w:hAnsi="Calibri" w:cs="Calibri" w:eastAsia="Calibri"/>
                <w:b w:val="0"/>
                <w:sz w:val="18"/>
              </w:rPr>
              <w:t>Source: Al-Tabari, Jami‘ al-bayan, Arabic commentary on 5:8, explanation of “اعدلوا”; accessed through Quran.com.</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Supports impartiality beyond one’s own community; this entry is a paraphrase of the exegete, not a new translation of the verse.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6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طبری واضح کرتے ہیں کہ دشمنی فیصلے یا طرزِ عمل میں ناانصافی تک نہ پہنچائے، اور عدل کے تقاضے میں دوست اور دشمن دونوں کو صراحت سے شامل کرتے ہیں۔</w:t>
            </w:r>
          </w:p>
          <w:p>
            <w:pPr>
              <w:keepNext/>
              <w:widowControl/>
              <w:spacing w:after="60"/>
              <w:jc w:val="start"/>
              <w:bidi w:val="1"/>
            </w:pPr>
            <w:r>
              <w:rPr>
                <w:rFonts w:ascii="Noto Naskh Arabic" w:hAnsi="Noto Naskh Arabic" w:cs="Noto Naskh Arabic" w:eastAsia="Noto Naskh Arabic"/>
                <w:b w:val="0"/>
                <w:sz w:val="20"/>
                <w:rtl w:val="1"/>
                <w:szCs w:val="20"/>
              </w:rPr>
              <w:t>ماخذ: امام طبری، جامع البیان، 5:8 کی عربی شرح، «اعدلوا» کی توضیح؛ ماخذ قرآن ڈاٹ کام۔</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اپنی جماعت سے باہر بھی غیر جانب داری کی تائید؛ یہ مفسر کے کلام کا خلاصہ ہے، آیت کا نیا ترجمہ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6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142 | Accepting an offered peaceful settlement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142 | پیش کردہ پُرامن تصفیہ قبول کرنا</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Ibn Kathir interprets inclination to peace as seeking reconciliation and a non-hostility agreement, and invokes Hudaybiyah as an illustration of accepting negotiated terms.</w:t>
            </w:r>
          </w:p>
          <w:p>
            <w:pPr>
              <w:keepNext/>
              <w:widowControl/>
              <w:spacing w:after="60"/>
              <w:jc w:val="left"/>
              <w:bidi w:val="0"/>
            </w:pPr>
            <w:r>
              <w:rPr>
                <w:rFonts w:ascii="Calibri" w:hAnsi="Calibri" w:cs="Calibri" w:eastAsia="Calibri"/>
                <w:b w:val="0"/>
                <w:sz w:val="18"/>
              </w:rPr>
              <w:t>Source: Ibn Kathir, abridged English Tafsir on 8:61–63, “The Command to Facilitate Peace when the Enemy seeks a Peaceful Resolution.”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historical illustration is reported here as the commentator’s use of it; this entry does not independently authenticate every report embedded in the commentary.</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68">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کثیر صلح کی طرف میلان کو مفاہمت اور عدمِ جنگ کے معاہدے کی خواہش سے تعبیر کرتے ہیں، اور مذاکراتی شرائط قبول کرنے کی مثال حدیبیہ سے دیتے ہیں۔</w:t>
            </w:r>
          </w:p>
          <w:p>
            <w:pPr>
              <w:keepNext/>
              <w:widowControl/>
              <w:spacing w:after="60"/>
              <w:jc w:val="start"/>
              <w:bidi w:val="1"/>
            </w:pPr>
            <w:r>
              <w:rPr>
                <w:rFonts w:ascii="Noto Naskh Arabic" w:hAnsi="Noto Naskh Arabic" w:cs="Noto Naskh Arabic" w:eastAsia="Noto Naskh Arabic"/>
                <w:b w:val="0"/>
                <w:sz w:val="20"/>
                <w:rtl w:val="1"/>
                <w:szCs w:val="20"/>
              </w:rPr>
              <w:t>ماخذ: ابن کثیر، مختصر انگریزی تفسیر، 8:61–63، مخالف کی پُرامن تصفیے کی خواہش پر صلح آسان بنانے کا حصہ۔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تاریخی مثال یہاں مفسر کے استعمال کے طور پر منقول ہے؛ شرح کے اندر آنے والی ہر روایت کی مستقل توثیق کا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68">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143 | Consequences of insulting another religion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143 | دوسرے مذہب کی توہین کے نتائج</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Tafsir</w:t>
              <w:br/>
              <w:t>Scholarly position / paraphrased argument</w:t>
            </w:r>
          </w:p>
          <w:p>
            <w:pPr>
              <w:keepNext/>
              <w:widowControl/>
              <w:spacing w:after="60"/>
              <w:jc w:val="left"/>
              <w:bidi w:val="0"/>
            </w:pPr>
            <w:r>
              <w:rPr>
                <w:rFonts w:ascii="Calibri" w:hAnsi="Calibri" w:cs="Calibri" w:eastAsia="Calibri"/>
                <w:b w:val="0"/>
                <w:sz w:val="20"/>
              </w:rPr>
              <w:t>Al-Qurtubi derives a continuing restraint on insulting others’ religions when reciprocal abuse is foreseeable, and discusses blocking harmful means as a juristic principle.</w:t>
            </w:r>
          </w:p>
          <w:p>
            <w:pPr>
              <w:keepNext/>
              <w:widowControl/>
              <w:spacing w:after="60"/>
              <w:jc w:val="left"/>
              <w:bidi w:val="0"/>
            </w:pPr>
            <w:r>
              <w:rPr>
                <w:rFonts w:ascii="Calibri" w:hAnsi="Calibri" w:cs="Calibri" w:eastAsia="Calibri"/>
                <w:b w:val="0"/>
                <w:sz w:val="18"/>
              </w:rPr>
              <w:t>Source: Al-Qurtubi, al-Jami‘ li-ahkam al-Qur’an, Arabic commentary on 6:108, issues 2–3; King Saud University Qur’an project.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consequence-sensitive argument about conduct; disagreement with a belief and insulting its adherents are not treated as interchangeable.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69">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تفسیر</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قرطبی متوقع جوابی توہین کی صورت میں دوسرے مذاہب کی اہانت سے مستقل احتراز اخذ کرتے ہیں اور نقصان تک پہنچانے والے ذرائع روکنے کا فقہی اصول بیان کرتے ہیں۔</w:t>
            </w:r>
          </w:p>
          <w:p>
            <w:pPr>
              <w:keepNext/>
              <w:widowControl/>
              <w:spacing w:after="60"/>
              <w:jc w:val="start"/>
              <w:bidi w:val="1"/>
            </w:pPr>
            <w:r>
              <w:rPr>
                <w:rFonts w:ascii="Noto Naskh Arabic" w:hAnsi="Noto Naskh Arabic" w:cs="Noto Naskh Arabic" w:eastAsia="Noto Naskh Arabic"/>
                <w:b w:val="0"/>
                <w:sz w:val="20"/>
                <w:rtl w:val="1"/>
                <w:szCs w:val="20"/>
              </w:rPr>
              <w:t>ماخذ: امام قرطبی، الجامع لاحکام القرآن، 6:108 کی عربی شرح، مسئلہ دوم و سوم؛ جامعہ ملک سعود کا قرآنی منصوبہ۔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طرزِ عمل کے نتائج کو ملحوظ رکھنے والی دلیل؛ عقیدے سے اختلاف اور اس کے ماننے والوں کی توہین ایک ہی چیز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69">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144 | Harm caused by coercive education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144 | جبر پر مبنی تعلیم کے نقصانات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Khaldun argues that harsh punishment can undermine initiative and foster dishonesty in students.</w:t>
            </w:r>
          </w:p>
          <w:p>
            <w:pPr>
              <w:keepNext/>
              <w:widowControl/>
              <w:spacing w:after="60"/>
              <w:jc w:val="left"/>
              <w:bidi w:val="0"/>
            </w:pPr>
            <w:r>
              <w:rPr>
                <w:rFonts w:ascii="Calibri" w:hAnsi="Calibri" w:cs="Calibri" w:eastAsia="Calibri"/>
                <w:b w:val="0"/>
                <w:sz w:val="18"/>
              </w:rPr>
              <w:t>Source: Ibn Khaldun, al-Muqaddimah, Chapter VI, section 39, “Severity to students does them harm,” opening argument.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classical educational argument relevant to prevention, not modern causal evidence about extremism.</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70">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خلدون کے مطابق سخت سزائیں طلبہ کی قوتِ عمل کو کمزور اور دروغ گوئی کو فروغ دے سکتی ہیں۔</w:t>
            </w:r>
          </w:p>
          <w:p>
            <w:pPr>
              <w:keepNext/>
              <w:widowControl/>
              <w:spacing w:after="60"/>
              <w:jc w:val="start"/>
              <w:bidi w:val="1"/>
            </w:pPr>
            <w:r>
              <w:rPr>
                <w:rFonts w:ascii="Noto Naskh Arabic" w:hAnsi="Noto Naskh Arabic" w:cs="Noto Naskh Arabic" w:eastAsia="Noto Naskh Arabic"/>
                <w:b w:val="0"/>
                <w:sz w:val="20"/>
                <w:rtl w:val="1"/>
                <w:szCs w:val="20"/>
              </w:rPr>
              <w:t>ماخذ: ابن خلدون، مقدمہ، باب ششم، فصل ۳۹، «طلبہ پر سختی ان کو نقصان پہنچاتی ہے»، ابتدائی استدلال۔</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پیش بندی سے متعلق کلاسیکی تعلیمی استدلال؛ انتہاپسندی کی جدید سببی تحقیق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70">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145 | Admitting the limits of one’s knowledge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145 | اپنے علم کی حد کا اقرار</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Classical scholarship</w:t>
              <w:br/>
              <w:t>Scholarly position / paraphrased argument</w:t>
            </w:r>
          </w:p>
          <w:p>
            <w:pPr>
              <w:keepNext/>
              <w:widowControl/>
              <w:spacing w:after="60"/>
              <w:jc w:val="left"/>
              <w:bidi w:val="0"/>
            </w:pPr>
            <w:r>
              <w:rPr>
                <w:rFonts w:ascii="Calibri" w:hAnsi="Calibri" w:cs="Calibri" w:eastAsia="Calibri"/>
                <w:b w:val="0"/>
                <w:sz w:val="20"/>
              </w:rPr>
              <w:t>Ibn Masud instructs people to communicate what they know and acknowledge what they do not know instead of speaking pretentiously.</w:t>
            </w:r>
          </w:p>
          <w:p>
            <w:pPr>
              <w:keepNext/>
              <w:widowControl/>
              <w:spacing w:after="60"/>
              <w:jc w:val="left"/>
              <w:bidi w:val="0"/>
            </w:pPr>
            <w:r>
              <w:rPr>
                <w:rFonts w:ascii="Calibri" w:hAnsi="Calibri" w:cs="Calibri" w:eastAsia="Calibri"/>
                <w:b w:val="0"/>
                <w:sz w:val="18"/>
              </w:rPr>
              <w:t>Source: Abdullah ibn Masud, Companion statement reported through Masruq in Sahih al-Bukhari; exact passage accessed as HadeethEnc 8934, Manners of Scholars and Learners.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Companion’s statement, not the Prophet’s own wording. HadeethEnc grades the report authentic; canonical number was not verified.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71">
              <w:r>
                <w:rPr>
                  <w:rFonts w:ascii="Calibri" w:hAnsi="Calibri" w:cs="Calibri"/>
                  <w:sz w:val="18"/>
                  <w:szCs w:val="20"/>
                  <w:color w:val="18576B"/>
                </w:rPr>
                <w:t>Verify 1</w:t>
              </w:r>
            </w:hyperlink>
            <w:r>
              <w:rPr>
                <w:rFonts w:ascii="Calibri" w:hAnsi="Calibri" w:cs="Calibri" w:eastAsia="Calibri"/>
                <w:b w:val="0"/>
                <w:sz w:val="18"/>
              </w:rPr>
              <w:t xml:space="preserve">  ·  </w:t>
            </w:r>
            <w:hyperlink r:id="rId172">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کلاسیکی علمی و فقہی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ابن مسعود لوگوں کو معلوم بات بیان کرنے اور تصنع سے گفتگو کے بجائے نامعلوم کا اقرار کرنے کی تعلیم دیتے ہیں۔</w:t>
            </w:r>
          </w:p>
          <w:p>
            <w:pPr>
              <w:keepNext/>
              <w:widowControl/>
              <w:spacing w:after="60"/>
              <w:jc w:val="start"/>
              <w:bidi w:val="1"/>
            </w:pPr>
            <w:r>
              <w:rPr>
                <w:rFonts w:ascii="Noto Naskh Arabic" w:hAnsi="Noto Naskh Arabic" w:cs="Noto Naskh Arabic" w:eastAsia="Noto Naskh Arabic"/>
                <w:b w:val="0"/>
                <w:sz w:val="20"/>
                <w:rtl w:val="1"/>
                <w:szCs w:val="20"/>
              </w:rPr>
              <w:t>ماخذ: عبد اللہ بن مسعود رضی اللہ عنہ، مسروق کے واسطے سے صحیح بخاری میں منقول قولِ صحابی؛ متعین عبارت موسوعۃ الاحادیث 8934، آدابِ عالم و متعلم میں دیکھی گئی۔</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یہ قولِ صحابی ہے، خود نبی ﷺ کے الفاظ نہیں۔ موسوعہ اسے صحیح بتاتا ہے؛ اصل مجموعے کا حدیث نمبر تصدیق نہیں ہو سکا۔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71">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72">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146 | Sectarian boundaries and the prohibition of takfir</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146 | مسلکی حدود اور تکفیر کی ممانعت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Modern scholarship</w:t>
              <w:br/>
              <w:t>Scholarly position / paraphrased argument</w:t>
            </w:r>
          </w:p>
          <w:p>
            <w:pPr>
              <w:keepNext/>
              <w:widowControl/>
              <w:spacing w:after="60"/>
              <w:jc w:val="left"/>
              <w:bidi w:val="0"/>
            </w:pPr>
            <w:r>
              <w:rPr>
                <w:rFonts w:ascii="Calibri" w:hAnsi="Calibri" w:cs="Calibri" w:eastAsia="Calibri"/>
                <w:b w:val="0"/>
                <w:sz w:val="20"/>
              </w:rPr>
              <w:t>The Amman statement recognizes adherents of eight named legal schools as Muslims and rejects declaring them apostates.</w:t>
            </w:r>
          </w:p>
          <w:p>
            <w:pPr>
              <w:keepNext/>
              <w:widowControl/>
              <w:spacing w:after="60"/>
              <w:jc w:val="left"/>
              <w:bidi w:val="0"/>
            </w:pPr>
            <w:r>
              <w:rPr>
                <w:rFonts w:ascii="Calibri" w:hAnsi="Calibri" w:cs="Calibri" w:eastAsia="Calibri"/>
                <w:b w:val="0"/>
                <w:sz w:val="18"/>
              </w:rPr>
              <w:t>Source: The Three Points of the Amman Message, V.1, point 1; official text.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collective scholarly declaration, not proof that every scholar endorses every formulation.</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1">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جدید مسلم علمی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اعلانِ عمان آٹھ مذکورہ فقہی مکاتب کے پیروکاروں کو مسلمان تسلیم کرتا اور انہیں مرتد قرار دینے کی نفی کرتا ہے۔</w:t>
            </w:r>
          </w:p>
          <w:p>
            <w:pPr>
              <w:keepNext/>
              <w:widowControl/>
              <w:spacing w:after="60"/>
              <w:jc w:val="start"/>
              <w:bidi w:val="1"/>
            </w:pPr>
            <w:r>
              <w:rPr>
                <w:rFonts w:ascii="Noto Naskh Arabic" w:hAnsi="Noto Naskh Arabic" w:cs="Noto Naskh Arabic" w:eastAsia="Noto Naskh Arabic"/>
                <w:b w:val="0"/>
                <w:sz w:val="20"/>
                <w:rtl w:val="1"/>
                <w:szCs w:val="20"/>
              </w:rPr>
              <w:t>ماخذ: رسالتِ عمان کے تین نکات، نسخہ اول، نکتہ ۱؛ سرکاری متن۔</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اجتماعی علمی اعلان؛ ہر عالم کی ہر تعبیر سے موافقت کا ثبوت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1">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147 | Qualification and method in issuing fatwas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147 | فتویٰ میں اہلیت اور منہج</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Modern scholarship</w:t>
              <w:br/>
              <w:t>Scholarly position / paraphrased argument</w:t>
            </w:r>
          </w:p>
          <w:p>
            <w:pPr>
              <w:keepNext/>
              <w:widowControl/>
              <w:spacing w:after="60"/>
              <w:jc w:val="left"/>
              <w:bidi w:val="0"/>
            </w:pPr>
            <w:r>
              <w:rPr>
                <w:rFonts w:ascii="Calibri" w:hAnsi="Calibri" w:cs="Calibri" w:eastAsia="Calibri"/>
                <w:b w:val="0"/>
                <w:sz w:val="20"/>
              </w:rPr>
              <w:t>Point 3 requires scholarly qualifications and recognized methodology rather than unrestricted, self-authorized fatwas.</w:t>
            </w:r>
          </w:p>
          <w:p>
            <w:pPr>
              <w:keepNext/>
              <w:widowControl/>
              <w:spacing w:after="60"/>
              <w:jc w:val="left"/>
              <w:bidi w:val="0"/>
            </w:pPr>
            <w:r>
              <w:rPr>
                <w:rFonts w:ascii="Calibri" w:hAnsi="Calibri" w:cs="Calibri" w:eastAsia="Calibri"/>
                <w:b w:val="0"/>
                <w:sz w:val="18"/>
              </w:rPr>
              <w:t>Source: The Three Points of the Amman Message, V.1, point 3.</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An institutional response to unauthorized religious pronouncements.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81">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جدید مسلم علمی مباحث</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تیسرا نکتہ غیر محدود خود اختیاری فتاویٰ کے بجائے علمی اہلیت اور تسلیم شدہ منہج کو ضروری قرار دیتا ہے۔</w:t>
            </w:r>
          </w:p>
          <w:p>
            <w:pPr>
              <w:keepNext/>
              <w:widowControl/>
              <w:spacing w:after="60"/>
              <w:jc w:val="start"/>
              <w:bidi w:val="1"/>
            </w:pPr>
            <w:r>
              <w:rPr>
                <w:rFonts w:ascii="Noto Naskh Arabic" w:hAnsi="Noto Naskh Arabic" w:cs="Noto Naskh Arabic" w:eastAsia="Noto Naskh Arabic"/>
                <w:b w:val="0"/>
                <w:sz w:val="20"/>
                <w:rtl w:val="1"/>
                <w:szCs w:val="20"/>
              </w:rPr>
              <w:t>ماخذ: رسالتِ عمان کے تین نکات، نسخہ اول، نکتہ ۳۔</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غیر مستند مذہبی اعلانات کے مقابل ایک ادارہ جاتی علمی مؤقف۔</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81">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148 | Dialogue on the laws of war</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148 | قوانینِ جنگ کے بارے میں مکالمہ</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Al-Dawoody and Thynne propose dialogue, education and practical guidance drawing on humanitarian law and Islamic legal discussions of environmental protection.</w:t>
            </w:r>
          </w:p>
          <w:p>
            <w:pPr>
              <w:keepNext/>
              <w:widowControl/>
              <w:spacing w:after="60"/>
              <w:jc w:val="left"/>
              <w:bidi w:val="0"/>
            </w:pPr>
            <w:r>
              <w:rPr>
                <w:rFonts w:ascii="Calibri" w:hAnsi="Calibri" w:cs="Calibri" w:eastAsia="Calibri"/>
                <w:b w:val="0"/>
                <w:sz w:val="18"/>
              </w:rPr>
              <w:t>Source: Ahmed Al-Dawoody and Kelisiana Thynne, Of date palms and dialogue: Enhancing the protection of the natural environment under international humanitarian law and Islamic law, International Review of the Red Cross, no. 925, April 2024, abstract and conclusion.</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An attributed implementation proposal; it is not an evaluation proving success.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73">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الداودی اور تھین انسانی قانون اور اسلامی فقہ کی ماحولیاتی مباحث سے استفادے پر مبنی مکالمہ، تعلیم اور عملی رہنمائی تجویز کرتے ہیں۔</w:t>
            </w:r>
          </w:p>
          <w:p>
            <w:pPr>
              <w:keepNext/>
              <w:widowControl/>
              <w:spacing w:after="60"/>
              <w:jc w:val="start"/>
              <w:bidi w:val="1"/>
            </w:pPr>
            <w:r>
              <w:rPr>
                <w:rFonts w:ascii="Noto Naskh Arabic" w:hAnsi="Noto Naskh Arabic" w:cs="Noto Naskh Arabic" w:eastAsia="Noto Naskh Arabic"/>
                <w:b w:val="0"/>
                <w:sz w:val="20"/>
                <w:rtl w:val="1"/>
                <w:szCs w:val="20"/>
              </w:rPr>
              <w:t>ماخذ: احمد الداودی اور کیلیسیانا تھین، Of date palms and dialogue، انٹرنیشنل ریویو آف دی ریڈ کراس، شمارہ 925، اپریل ۲۰۲۴، خلاصہ اور اختتام۔</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مصنفین کی عملی تجویز؛ کامیابی ثابت کرنے والی اثراتی تحقیق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73">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149 | Treaty obligations and humane detention</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149 | معاہداتی ذمہ داریاں اور انسانی سلوک کے ساتھ حراست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Al-Dawoody relates humane treatment of prisoners to Islamic legal obligations and fulfillment of commitments in his discussion of the Third Geneva Convention.</w:t>
            </w:r>
          </w:p>
          <w:p>
            <w:pPr>
              <w:keepNext/>
              <w:widowControl/>
              <w:spacing w:after="60"/>
              <w:jc w:val="left"/>
              <w:bidi w:val="0"/>
            </w:pPr>
            <w:r>
              <w:rPr>
                <w:rFonts w:ascii="Calibri" w:hAnsi="Calibri" w:cs="Calibri" w:eastAsia="Calibri"/>
                <w:b w:val="0"/>
                <w:sz w:val="18"/>
              </w:rPr>
              <w:t>Source: Ahmed Al-Dawoody, التعليق على اتفاقية جنيف الثالثة: معاملة أسرى الحرب من منظور إسلامي, ICRC al-Insani, 13 June 2021, discussion of humane treatment.</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Arabic article was inspected; these English and Urdu summaries are not published translations or independently verified historical reports.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74">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الداودی تیسری جنیوا کنونشن کی بحث میں قیدیوں کے ساتھ انسانی سلوک کو اسلامی قانونی ذمہ داریوں اور عہد کی پابندی سے جوڑتے ہیں۔</w:t>
            </w:r>
          </w:p>
          <w:p>
            <w:pPr>
              <w:keepNext/>
              <w:widowControl/>
              <w:spacing w:after="60"/>
              <w:jc w:val="start"/>
              <w:bidi w:val="1"/>
            </w:pPr>
            <w:r>
              <w:rPr>
                <w:rFonts w:ascii="Noto Naskh Arabic" w:hAnsi="Noto Naskh Arabic" w:cs="Noto Naskh Arabic" w:eastAsia="Noto Naskh Arabic"/>
                <w:b w:val="0"/>
                <w:sz w:val="20"/>
                <w:rtl w:val="1"/>
                <w:szCs w:val="20"/>
              </w:rPr>
              <w:t>ماخذ: احمد الداودی، التعليق على اتفاقية جنيف الثالثة: معاملة أسرى الحرب من منظور إسلامي، آئی سی آر سی الانسانی، ۱۳ جون ۲۰۲۱، انسانی سلوک کی بحث۔</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عربی مضمون دیکھا گیا؛ انگریزی و اردو خلاصے مطبوعہ تراجم یا الگ تصدیق شدہ تاریخی روایات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74">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150 | Online facilitation is not proof of a single cause</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150 | آن لائن سہولت ایک واحد سبب کا ثبوت نہیں</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Academic research</w:t>
              <w:br/>
              <w:t>Scholarly position / paraphrased argument</w:t>
            </w:r>
          </w:p>
          <w:p>
            <w:pPr>
              <w:keepNext/>
              <w:widowControl/>
              <w:spacing w:after="60"/>
              <w:jc w:val="left"/>
              <w:bidi w:val="0"/>
            </w:pPr>
            <w:r>
              <w:rPr>
                <w:rFonts w:ascii="Calibri" w:hAnsi="Calibri" w:cs="Calibri" w:eastAsia="Calibri"/>
                <w:b w:val="0"/>
                <w:sz w:val="20"/>
              </w:rPr>
              <w:t>The review distinguishes extremist use of the internet from proof that internet exposure causes violence. It identifies uncertainty about causal effects and the effectiveness of countermeasures.</w:t>
            </w:r>
          </w:p>
          <w:p>
            <w:pPr>
              <w:keepNext/>
              <w:widowControl/>
              <w:spacing w:after="60"/>
              <w:jc w:val="left"/>
              <w:bidi w:val="0"/>
            </w:pPr>
            <w:r>
              <w:rPr>
                <w:rFonts w:ascii="Calibri" w:hAnsi="Calibri" w:cs="Calibri" w:eastAsia="Calibri"/>
                <w:b w:val="0"/>
                <w:sz w:val="18"/>
              </w:rPr>
              <w:t>Source: Séraphin Alava, Divina Frau-Meigs and Ghayda Hassan, Youth and Violent Extremism on Social Media: Mapping the Research, UNESCO, 2017; publisher/Clearinghouse abstract, research mainly from 2012–2016.</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abstract was inspected, not the full book. This dated review does not establish the state of all evidence in 2026 or deny any role for online influence.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75">
              <w:r>
                <w:rPr>
                  <w:rFonts w:ascii="Calibri" w:hAnsi="Calibri" w:cs="Calibri"/>
                  <w:sz w:val="18"/>
                  <w:szCs w:val="20"/>
                  <w:color w:val="18576B"/>
                </w:rPr>
                <w:t>Verify 1</w:t>
              </w:r>
            </w:hyperlink>
            <w:r>
              <w:rPr>
                <w:rFonts w:ascii="Calibri" w:hAnsi="Calibri" w:cs="Calibri" w:eastAsia="Calibri"/>
                <w:b w:val="0"/>
                <w:sz w:val="18"/>
              </w:rPr>
              <w:t xml:space="preserve">  ·  </w:t>
            </w:r>
            <w:hyperlink r:id="rId176">
              <w:r>
                <w:rPr>
                  <w:rFonts w:ascii="Calibri" w:hAnsi="Calibri" w:cs="Calibri"/>
                  <w:sz w:val="18"/>
                  <w:szCs w:val="20"/>
                  <w:color w:val="18576B"/>
                </w:rPr>
                <w:t>Verify 2</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علمی و تحقیقی مطالعات</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یہ تحقیقی جائزہ انتہاپسندوں کے انٹرنیٹ استعمال اور انٹرنیٹ سے واسطہ پڑنے کو تشدد کا ثابت شدہ سبب قرار دینے میں فرق کرتا ہے۔ علّی اثرات اور جوابی تدابیر کی تاثیر میں غیر یقینی صورت واضح کی گئی ہے۔</w:t>
            </w:r>
          </w:p>
          <w:p>
            <w:pPr>
              <w:keepNext/>
              <w:widowControl/>
              <w:spacing w:after="60"/>
              <w:jc w:val="start"/>
              <w:bidi w:val="1"/>
            </w:pPr>
            <w:r>
              <w:rPr>
                <w:rFonts w:ascii="Noto Naskh Arabic" w:hAnsi="Noto Naskh Arabic" w:cs="Noto Naskh Arabic" w:eastAsia="Noto Naskh Arabic"/>
                <w:b w:val="0"/>
                <w:sz w:val="20"/>
                <w:rtl w:val="1"/>
                <w:szCs w:val="20"/>
              </w:rPr>
              <w:t>ماخذ: سیرافن الاوا، دیوینا فراؤ میگس اور غیدہ حسن، Youth and Violent Extremism on Social Media: Mapping the Research، یونیسکو، ۲۰۱۷؛ ناشر اور کلیرنگ ہاؤس کا خلاصہ، تحقیق بیشتر ۲۰۱۲–۲۰۱۶ کی۔</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خلاصہ دیکھا گیا، پوری کتاب نہیں۔ یہ متعین دور کا جائزہ ۲۰۲۶ کے تمام شواہد کی حالت ثابت نہیں کرتا، نہ آن لائن اثر کے ہر کردار کی نفی کرتا ہے۔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75">
              <w:r>
                <w:rPr>
                  <w:rFonts w:ascii="Noto Naskh Arabic" w:hAnsi="Noto Naskh Arabic" w:cs="Noto Naskh Arabic"/>
                  <w:sz w:val="20"/>
                  <w:szCs w:val="20"/>
                  <w:color w:val="18576B"/>
                  <w:rtl w:val="1"/>
                </w:rPr>
                <w:t>ماخذ 1</w:t>
              </w:r>
            </w:hyperlink>
            <w:r>
              <w:rPr>
                <w:rFonts w:ascii="Noto Naskh Arabic" w:hAnsi="Noto Naskh Arabic" w:cs="Noto Naskh Arabic" w:eastAsia="Noto Naskh Arabic"/>
                <w:b w:val="0"/>
                <w:sz w:val="18"/>
                <w:rtl w:val="1"/>
                <w:szCs w:val="18"/>
              </w:rPr>
              <w:t xml:space="preserve">  ·  </w:t>
            </w:r>
            <w:hyperlink r:id="rId176">
              <w:r>
                <w:rPr>
                  <w:rFonts w:ascii="Noto Naskh Arabic" w:hAnsi="Noto Naskh Arabic" w:cs="Noto Naskh Arabic"/>
                  <w:sz w:val="20"/>
                  <w:szCs w:val="20"/>
                  <w:color w:val="18576B"/>
                  <w:rtl w:val="1"/>
                </w:rPr>
                <w:t>ماخذ 2</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151 | Prevention alongside security measures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151 | حفاظتی اقدامات کے ساتھ پیش بندی</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UN overview presents prevention of violent extremism as broader than security responses, addressing conditions conducive to recruitment.</w:t>
            </w:r>
          </w:p>
          <w:p>
            <w:pPr>
              <w:keepNext/>
              <w:widowControl/>
              <w:spacing w:after="60"/>
              <w:jc w:val="left"/>
              <w:bidi w:val="0"/>
            </w:pPr>
            <w:r>
              <w:rPr>
                <w:rFonts w:ascii="Calibri" w:hAnsi="Calibri" w:cs="Calibri" w:eastAsia="Calibri"/>
                <w:b w:val="0"/>
                <w:sz w:val="18"/>
              </w:rPr>
              <w:t>Source: UN Office of Counter-Terrorism, official overview of the Secretary-General’s Plan of Action to Prevent Violent Extremism, A/70/674, presented 15 January 2016.</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The explanatory webpage was inspected; the full report’s numbered paragraphs are not claimed as checked.</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77">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اقوام متحدہ کا تعارف پُرتشدد انتہاپسندی کی پیش بندی کو حفاظتی ردعمل سے وسیع تر قرار دیتا اور بھرتی کے سازگار حالات پر توجہ دیتا ہے۔</w:t>
            </w:r>
          </w:p>
          <w:p>
            <w:pPr>
              <w:keepNext/>
              <w:widowControl/>
              <w:spacing w:after="60"/>
              <w:jc w:val="start"/>
              <w:bidi w:val="1"/>
            </w:pPr>
            <w:r>
              <w:rPr>
                <w:rFonts w:ascii="Noto Naskh Arabic" w:hAnsi="Noto Naskh Arabic" w:cs="Noto Naskh Arabic" w:eastAsia="Noto Naskh Arabic"/>
                <w:b w:val="0"/>
                <w:sz w:val="20"/>
                <w:rtl w:val="1"/>
                <w:szCs w:val="20"/>
              </w:rPr>
              <w:t>ماخذ: اقوام متحدہ کا دفترِ انسدادِ دہشت گردی، سیکرٹری جنرل کے پُرتشدد انتہاپسندی کی روک تھام کے منصوبے A/70/674 کا سرکاری تعارف؛ پیش کش ۱۵ جنوری ۲۰۱۶۔</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تعارفی ویب صفحہ دیکھا گیا؛ مکمل رپورٹ کے نمبر وار پیراگراف کی جانچ کا دعویٰ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77">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152 | Distinguishing offensive speech from incitement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152 | دل آزار اظہار اور اشتعال انگیزی میں فرق</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UN explains the Rabat test through context, speaker, intent, content, dissemination and likelihood of harm, including imminence.</w:t>
            </w:r>
          </w:p>
          <w:p>
            <w:pPr>
              <w:keepNext/>
              <w:widowControl/>
              <w:spacing w:after="60"/>
              <w:jc w:val="left"/>
              <w:bidi w:val="0"/>
            </w:pPr>
            <w:r>
              <w:rPr>
                <w:rFonts w:ascii="Calibri" w:hAnsi="Calibri" w:cs="Calibri" w:eastAsia="Calibri"/>
                <w:b w:val="0"/>
                <w:sz w:val="18"/>
              </w:rPr>
              <w:t>Source: United Nations in Indonesia, “Why the UN in Indonesia Is Saying No to Hate,” section “The Rabat Threshold Test,” 2022.</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guidance framework; this entry does not adjudicate a particular legal case.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78">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اقوام متحدہ رباط کے معیار میں سیاق، مقرر، نیت، مواد، اشاعت اور نقصان کے امکان، بشمول فوری خطرے، کو بیان کرتی ہے۔</w:t>
            </w:r>
          </w:p>
          <w:p>
            <w:pPr>
              <w:keepNext/>
              <w:widowControl/>
              <w:spacing w:after="60"/>
              <w:jc w:val="start"/>
              <w:bidi w:val="1"/>
            </w:pPr>
            <w:r>
              <w:rPr>
                <w:rFonts w:ascii="Noto Naskh Arabic" w:hAnsi="Noto Naskh Arabic" w:cs="Noto Naskh Arabic" w:eastAsia="Noto Naskh Arabic"/>
                <w:b w:val="0"/>
                <w:sz w:val="20"/>
                <w:rtl w:val="1"/>
                <w:szCs w:val="20"/>
              </w:rPr>
              <w:t>ماخذ: انڈونیشیا میں اقوام متحدہ، «اقوام متحدہ نفرت کی نفی کیوں کرتی ہے»، حصہ «رباط کا معیار»، ۲۰۲۲۔</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رہنما معیار؛ یہ اندراج کسی متعین قانونی مقدمے کا فیصلہ نہیں کرتا۔</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78">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153 | Recruitment motives are multiple and situated</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153 | بھرتی کے محرکات متعدد اور حالات سے متعلق ہیں</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UNDP’s summary reports that one quarter of voluntary recruits cited employment as their primary motive; religious ideas were not the only reported driver.</w:t>
            </w:r>
          </w:p>
          <w:p>
            <w:pPr>
              <w:keepNext/>
              <w:widowControl/>
              <w:spacing w:after="60"/>
              <w:jc w:val="left"/>
              <w:bidi w:val="0"/>
            </w:pPr>
            <w:r>
              <w:rPr>
                <w:rFonts w:ascii="Calibri" w:hAnsi="Calibri" w:cs="Calibri" w:eastAsia="Calibri"/>
                <w:b w:val="0"/>
                <w:sz w:val="18"/>
              </w:rPr>
              <w:t>Source: UNDP, Hope for better jobs eclipses religious ideology as main driver of recruitment to violent extremist groups in Sub-Saharan Africa, 7 February 2023, report-summary paragraphs on motives.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Regional, retrospective self-reports: not a universal causal law. The publisher’s summary of Journey to Extremism in Africa was inspected, not the full report.</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79">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 این ڈی پی کے خلاصے کے مطابق رضاکارانہ بھرتی ہونے والوں میں ایک چوتھائی نے روزگار کو بنیادی محرک بتایا؛ مذہبی تصورات واحد بیان کردہ سبب نہیں تھے۔</w:t>
            </w:r>
          </w:p>
          <w:p>
            <w:pPr>
              <w:keepNext/>
              <w:widowControl/>
              <w:spacing w:after="60"/>
              <w:jc w:val="start"/>
              <w:bidi w:val="1"/>
            </w:pPr>
            <w:r>
              <w:rPr>
                <w:rFonts w:ascii="Noto Naskh Arabic" w:hAnsi="Noto Naskh Arabic" w:cs="Noto Naskh Arabic" w:eastAsia="Noto Naskh Arabic"/>
                <w:b w:val="0"/>
                <w:sz w:val="20"/>
                <w:rtl w:val="1"/>
                <w:szCs w:val="20"/>
              </w:rPr>
              <w:t>ماخذ: یو این ڈی پی، ذیلی صحارائی افریقہ میں پُرتشدد گروہوں میں بھرتی کے محرکات پر سرکاری خلاصہ، ۷ فروری ۲۰۲۳، محرکات کے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علاقائی اور ماضی کے متعلق خود بیان کردہ معلومات؛ عالمگیر علّی قانون نہیں۔ Journey to Extremism in Africa کا ناشر کا خلاصہ دیکھا گیا، مکمل رپورٹ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79">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154 | Rights abuses as reported recruitment triggers</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154 | حقوق کی پامالی بطور بیان کردہ فوری محرک</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The UNDP summary identifies human-rights abuse, often involving security forces, as prominent among incidents described as triggering recruitment.</w:t>
            </w:r>
          </w:p>
          <w:p>
            <w:pPr>
              <w:keepNext/>
              <w:widowControl/>
              <w:spacing w:after="60"/>
              <w:jc w:val="left"/>
              <w:bidi w:val="0"/>
            </w:pPr>
            <w:r>
              <w:rPr>
                <w:rFonts w:ascii="Calibri" w:hAnsi="Calibri" w:cs="Calibri" w:eastAsia="Calibri"/>
                <w:b w:val="0"/>
                <w:sz w:val="18"/>
              </w:rPr>
              <w:t>Source: UNDP, 7 February 2023 report summary, paragraphs on trigger events and human-rights abuses.</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Concerns the studied Sub-Saharan African cases. Reported grievances do not justify attacks or prove a single sufficient cause.</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79">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 این ڈی پی کا خلاصہ بھرتی کے فوری محرک قرار دیے گئے واقعات میں انسانی حقوق کی پامالی، اکثر حفاظتی اداروں سے متعلق، کو نمایاں بتاتا ہے۔</w:t>
            </w:r>
          </w:p>
          <w:p>
            <w:pPr>
              <w:keepNext/>
              <w:widowControl/>
              <w:spacing w:after="60"/>
              <w:jc w:val="start"/>
              <w:bidi w:val="1"/>
            </w:pPr>
            <w:r>
              <w:rPr>
                <w:rFonts w:ascii="Noto Naskh Arabic" w:hAnsi="Noto Naskh Arabic" w:cs="Noto Naskh Arabic" w:eastAsia="Noto Naskh Arabic"/>
                <w:b w:val="0"/>
                <w:sz w:val="20"/>
                <w:rtl w:val="1"/>
                <w:szCs w:val="20"/>
              </w:rPr>
              <w:t>ماخذ: یو این ڈی پی، ۷ فروری ۲۰۲۳ کا تحقیقی خلاصہ، فوری محرک واقعات اور انسانی حقوق کی پامالی کے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زیرِ مطالعہ ذیلی صحارائی افریقی صورتوں سے متعلق ہے۔ بیان کردہ شکایات حملوں کا جواز یا واحد کافی سبب ثابت نہیں کرتیں۔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79">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155 | Education and resilience against violent recruitment</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155 | تشدد کی طرف بھرتی کے مقابل تعلیمی قوت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UNESCO describes prevention through education as developing knowledge, values and behaviours supporting non-violence, dialogue and resistance to hateful narratives.</w:t>
            </w:r>
          </w:p>
          <w:p>
            <w:pPr>
              <w:keepNext/>
              <w:widowControl/>
              <w:spacing w:after="60"/>
              <w:jc w:val="left"/>
              <w:bidi w:val="0"/>
            </w:pPr>
            <w:r>
              <w:rPr>
                <w:rFonts w:ascii="Calibri" w:hAnsi="Calibri" w:cs="Calibri" w:eastAsia="Calibri"/>
                <w:b w:val="0"/>
                <w:sz w:val="18"/>
              </w:rPr>
              <w:t>Source: UNESCO, Preventing violent extremism, opening programme explanation, accessed 18 September 2026.</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A stated programme approach, not evidence that schooling alone prevents all violence. Do not treat Muslim identity or ordinary religious observance as recruitment indicators.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80">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یونیسکو تعلیم کے ذریعے پیش بندی کو ایسے علم، اقدار اور رویوں کی نشوونما بتاتا ہے جو عدمِ تشدد، مکالمے اور نفرت انگیز بیانیوں کے مقابلے میں مدد دیں۔</w:t>
            </w:r>
          </w:p>
          <w:p>
            <w:pPr>
              <w:keepNext/>
              <w:widowControl/>
              <w:spacing w:after="60"/>
              <w:jc w:val="start"/>
              <w:bidi w:val="1"/>
            </w:pPr>
            <w:r>
              <w:rPr>
                <w:rFonts w:ascii="Noto Naskh Arabic" w:hAnsi="Noto Naskh Arabic" w:cs="Noto Naskh Arabic" w:eastAsia="Noto Naskh Arabic"/>
                <w:b w:val="0"/>
                <w:sz w:val="20"/>
                <w:rtl w:val="1"/>
                <w:szCs w:val="20"/>
              </w:rPr>
              <w:t>ماخذ: یونیسکو، پُرتشدد انتہاپسندی کی پیش بندی، پروگرام کی ابتدائی توضیح، رسائی ۱۸ ستمبر ۲۰۲۶۔</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پروگرام کا بیان کردہ طریقہ؛ یہ ثبوت نہیں کہ صرف تعلیم ہر تشدد روک دیتی ہے۔ مسلم شناخت یا معمول کی مذہبی پابندی کو بھرتی کی علامت نہ سمجھا جائے۔</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80">
              <w:r>
                <w:rPr>
                  <w:rFonts w:ascii="Noto Naskh Arabic" w:hAnsi="Noto Naskh Arabic" w:cs="Noto Naskh Arabic"/>
                  <w:sz w:val="20"/>
                  <w:szCs w:val="20"/>
                  <w:color w:val="18576B"/>
                  <w:rtl w:val="1"/>
                </w:rPr>
                <w:t>ماخذ 1</w:t>
              </w:r>
            </w:hyperlink>
          </w:p>
        </w:tc>
      </w:tr>
    </w:tbl>
    <w:p>
      <w:pPr>
        <w:keepNext w:val="0"/>
        <w:spacing w:after="0" w:before="0" w:line="100" w:lineRule="exact"/>
      </w:pPr>
      <w:r>
        <w:rPr>
          <w:sz w:val="10"/>
        </w:rPr>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EEF3F5"/>
          </w:tcPr>
          <w:p>
            <w:pPr>
              <w:keepNext/>
              <w:widowControl/>
              <w:spacing w:after="60"/>
              <w:jc w:val="left"/>
              <w:bidi w:val="0"/>
            </w:pPr>
            <w:r>
              <w:rPr>
                <w:rFonts w:ascii="Calibri" w:hAnsi="Calibri" w:cs="Calibri" w:eastAsia="Calibri"/>
                <w:b/>
                <w:sz w:val="21"/>
              </w:rPr>
              <w:t>Reference 156 | Proportionate journalism and careful terminology</w:t>
            </w:r>
          </w:p>
        </w:tc>
        <w:tc>
          <w:tcPr>
            <w:tcW w:type="dxa" w:w="5090"/>
            <w:vAlign w:val="top"/>
            <w:tcMar>
              <w:top w:w="70" w:type="dxa"/>
              <w:bottom w:w="70" w:type="dxa"/>
              <w:left w:w="115" w:type="dxa"/>
              <w:right w:w="115" w:type="dxa"/>
            </w:tcMar>
            <w:shd w:fill="EEF3F5"/>
          </w:tcPr>
          <w:p>
            <w:pPr>
              <w:keepNext/>
              <w:widowControl/>
              <w:spacing w:after="60"/>
              <w:jc w:val="start"/>
              <w:bidi w:val="1"/>
            </w:pPr>
            <w:r>
              <w:rPr>
                <w:rFonts w:ascii="Noto Naskh Arabic" w:hAnsi="Noto Naskh Arabic" w:cs="Noto Naskh Arabic" w:eastAsia="Noto Naskh Arabic"/>
                <w:b/>
                <w:sz w:val="21"/>
                <w:rtl w:val="1"/>
                <w:szCs w:val="21"/>
              </w:rPr>
              <w:t>حوالہ 156 | متناسب صحافت اور محتاط اصطلاحات</w:t>
            </w:r>
          </w:p>
        </w:tc>
      </w:tr>
      <w:tr>
        <w:trPr>
          <w:cantSplit/>
        </w:trPr>
        <w:tc>
          <w:tcPr>
            <w:tcW w:type="dxa" w:w="5090"/>
            <w:vAlign w:val="top"/>
          </w:tcPr>
          <w:p>
            <w:pPr>
              <w:keepNext/>
              <w:widowControl/>
              <w:spacing w:after="60"/>
              <w:jc w:val="left"/>
              <w:bidi w:val="0"/>
            </w:pPr>
            <w:r>
              <w:rPr>
                <w:rFonts w:ascii="Calibri" w:hAnsi="Calibri" w:cs="Calibri" w:eastAsia="Calibri"/>
                <w:b/>
                <w:color w:val="394F5C"/>
                <w:sz w:val="18"/>
              </w:rPr>
              <w:t>Institutional sources</w:t>
              <w:br/>
              <w:t>Scholarly position / paraphrased argument</w:t>
            </w:r>
          </w:p>
          <w:p>
            <w:pPr>
              <w:keepNext/>
              <w:widowControl/>
              <w:spacing w:after="60"/>
              <w:jc w:val="left"/>
              <w:bidi w:val="0"/>
            </w:pPr>
            <w:r>
              <w:rPr>
                <w:rFonts w:ascii="Calibri" w:hAnsi="Calibri" w:cs="Calibri" w:eastAsia="Calibri"/>
                <w:b w:val="0"/>
                <w:sz w:val="20"/>
              </w:rPr>
              <w:t>Presenting Terrorism and the media, UNESCO’s Guy Berger stresses factual, proportionate reporting and attention to underlying drivers, while cautioning that labels can politicise coverage.</w:t>
            </w:r>
          </w:p>
          <w:p>
            <w:pPr>
              <w:keepNext/>
              <w:widowControl/>
              <w:spacing w:after="60"/>
              <w:jc w:val="left"/>
              <w:bidi w:val="0"/>
            </w:pPr>
            <w:r>
              <w:rPr>
                <w:rFonts w:ascii="Calibri" w:hAnsi="Calibri" w:cs="Calibri" w:eastAsia="Calibri"/>
                <w:b w:val="0"/>
                <w:sz w:val="18"/>
              </w:rPr>
              <w:t>Source: UNESCO, UNESCO flags new publications at UN, 21 March 2018, briefing paragraphs on Terrorism and the media.</w:t>
            </w:r>
          </w:p>
          <w:p>
            <w:pPr>
              <w:keepNext/>
              <w:widowControl/>
              <w:spacing w:after="60"/>
              <w:jc w:val="left"/>
              <w:bidi w:val="0"/>
            </w:pPr>
            <w:r>
              <w:rPr>
                <w:rFonts w:ascii="Calibri" w:hAnsi="Calibri" w:cs="Calibri" w:eastAsia="Calibri"/>
                <w:b w:val="0"/>
                <w:sz w:val="18"/>
              </w:rPr>
              <w:t>Status: Cited digital passage inspected; an attributed paraphrase, not a verbatim quotation or Hadith grading.</w:t>
            </w:r>
          </w:p>
          <w:p>
            <w:pPr>
              <w:keepNext/>
              <w:widowControl/>
              <w:spacing w:after="60"/>
              <w:jc w:val="left"/>
              <w:bidi w:val="0"/>
            </w:pPr>
            <w:r>
              <w:rPr>
                <w:rFonts w:ascii="Calibri" w:hAnsi="Calibri" w:cs="Calibri" w:eastAsia="Calibri"/>
                <w:b w:val="0"/>
                <w:sz w:val="19"/>
              </w:rPr>
              <w:t>Relevance: Institutional presentation of a handbook, not inspection of the whole handbook or an independent measurement of journalism’s effects.</w:t>
            </w:r>
          </w:p>
          <w:p>
            <w:pPr>
              <w:keepNext/>
              <w:widowControl/>
              <w:spacing w:after="60"/>
              <w:jc w:val="left"/>
              <w:bidi w:val="0"/>
            </w:pPr>
            <w:r>
              <w:rPr>
                <w:rFonts w:ascii="Calibri" w:hAnsi="Calibri" w:cs="Calibri" w:eastAsia="Calibri"/>
                <w:b w:val="0"/>
                <w:sz w:val="18"/>
              </w:rPr>
              <w:t>Best use: Argument / critical analysis</w:t>
            </w:r>
          </w:p>
          <w:p>
            <w:pPr>
              <w:keepNext w:val="0"/>
              <w:widowControl/>
              <w:spacing w:after="60"/>
              <w:jc w:val="left"/>
              <w:bidi w:val="0"/>
            </w:pPr>
            <w:r>
              <w:rPr>
                <w:rFonts w:ascii="Calibri" w:hAnsi="Calibri" w:cs="Calibri" w:eastAsia="Calibri"/>
                <w:b w:val="0"/>
                <w:sz w:val="18"/>
              </w:rPr>
            </w:r>
            <w:hyperlink r:id="rId181">
              <w:r>
                <w:rPr>
                  <w:rFonts w:ascii="Calibri" w:hAnsi="Calibri" w:cs="Calibri"/>
                  <w:sz w:val="18"/>
                  <w:szCs w:val="20"/>
                  <w:color w:val="18576B"/>
                </w:rPr>
                <w:t>Verify 1</w:t>
              </w:r>
            </w:hyperlink>
          </w:p>
        </w:tc>
        <w:tc>
          <w:tcPr>
            <w:tcW w:type="dxa" w:w="5090"/>
            <w:vAlign w:val="top"/>
          </w:tcPr>
          <w:p>
            <w:pPr>
              <w:keepNext/>
              <w:widowControl/>
              <w:spacing w:after="60"/>
              <w:jc w:val="start"/>
              <w:bidi w:val="1"/>
            </w:pPr>
            <w:r>
              <w:rPr>
                <w:rFonts w:ascii="Noto Naskh Arabic" w:hAnsi="Noto Naskh Arabic" w:cs="Noto Naskh Arabic" w:eastAsia="Noto Naskh Arabic"/>
                <w:b/>
                <w:color w:val="394F5C"/>
                <w:sz w:val="20"/>
                <w:rtl w:val="1"/>
                <w:szCs w:val="20"/>
              </w:rPr>
              <w:t>ادارہ جاتی مآخذ</w:t>
              <w:br/>
              <w:t>علمی مؤقف / مفہومی خلاصہ</w:t>
            </w:r>
          </w:p>
          <w:p>
            <w:pPr>
              <w:keepNext/>
              <w:widowControl/>
              <w:spacing w:after="60"/>
              <w:jc w:val="start"/>
              <w:bidi w:val="1"/>
            </w:pPr>
            <w:r>
              <w:rPr>
                <w:rFonts w:ascii="Noto Naskh Arabic" w:hAnsi="Noto Naskh Arabic" w:cs="Noto Naskh Arabic" w:eastAsia="Noto Naskh Arabic"/>
                <w:b w:val="0"/>
                <w:sz w:val="22"/>
                <w:rtl w:val="1"/>
                <w:szCs w:val="22"/>
              </w:rPr>
              <w:t>Terrorism and the media پیش کرتے ہوئے یونیسکو کے گائے برجر واقعات پر مبنی متناسب رپورٹنگ اور بنیادی محرکات پر توجہ کی تاکید کرتے ہیں، ساتھ ہی خبردار کرتے ہیں کہ القاب کوریج کو سیاسی رنگ دے سکتے ہیں۔</w:t>
            </w:r>
          </w:p>
          <w:p>
            <w:pPr>
              <w:keepNext/>
              <w:widowControl/>
              <w:spacing w:after="60"/>
              <w:jc w:val="start"/>
              <w:bidi w:val="1"/>
            </w:pPr>
            <w:r>
              <w:rPr>
                <w:rFonts w:ascii="Noto Naskh Arabic" w:hAnsi="Noto Naskh Arabic" w:cs="Noto Naskh Arabic" w:eastAsia="Noto Naskh Arabic"/>
                <w:b w:val="0"/>
                <w:sz w:val="20"/>
                <w:rtl w:val="1"/>
                <w:szCs w:val="20"/>
              </w:rPr>
              <w:t>ماخذ: یونیسکو، UNESCO flags new publications at UN، ۲۱ مارچ ۲۰۱۸؛ Terrorism and the media سے متعلق بریفنگ کے پیراگراف۔</w:t>
            </w:r>
          </w:p>
          <w:p>
            <w:pPr>
              <w:keepNext/>
              <w:widowControl/>
              <w:spacing w:after="60"/>
              <w:jc w:val="start"/>
              <w:bidi w:val="1"/>
            </w:pPr>
            <w:r>
              <w:rPr>
                <w:rFonts w:ascii="Noto Naskh Arabic" w:hAnsi="Noto Naskh Arabic" w:cs="Noto Naskh Arabic" w:eastAsia="Noto Naskh Arabic"/>
                <w:b w:val="0"/>
                <w:sz w:val="20"/>
                <w:rtl w:val="1"/>
                <w:szCs w:val="20"/>
              </w:rPr>
              <w:t>حیثیت: مذکورہ برقی عبارت کی جانچ کی گئی؛ منسوب مفہومی خلاصہ ہے، لفظی اقتباس یا حدیث کی درجہ بندی نہیں۔</w:t>
            </w:r>
          </w:p>
          <w:p>
            <w:pPr>
              <w:keepNext/>
              <w:widowControl/>
              <w:spacing w:after="60"/>
              <w:jc w:val="start"/>
              <w:bidi w:val="1"/>
            </w:pPr>
            <w:r>
              <w:rPr>
                <w:rFonts w:ascii="Noto Naskh Arabic" w:hAnsi="Noto Naskh Arabic" w:cs="Noto Naskh Arabic" w:eastAsia="Noto Naskh Arabic"/>
                <w:b w:val="0"/>
                <w:sz w:val="21"/>
                <w:rtl w:val="1"/>
                <w:szCs w:val="21"/>
              </w:rPr>
              <w:t>مناسبت: رہنما کتاب کا ادارہ جاتی تعارف؛ پوری کتاب کا معائنہ یا صحافت کے اثرات کی آزاد پیمائش نہیں۔</w:t>
            </w:r>
          </w:p>
          <w:p>
            <w:pPr>
              <w:keepNext/>
              <w:widowControl/>
              <w:spacing w:after="60"/>
              <w:jc w:val="start"/>
              <w:bidi w:val="1"/>
            </w:pPr>
            <w:r>
              <w:rPr>
                <w:rFonts w:ascii="Noto Naskh Arabic" w:hAnsi="Noto Naskh Arabic" w:cs="Noto Naskh Arabic" w:eastAsia="Noto Naskh Arabic"/>
                <w:b w:val="0"/>
                <w:sz w:val="20"/>
                <w:rtl w:val="1"/>
                <w:szCs w:val="20"/>
              </w:rPr>
              <w:t>بہترین استعمال: دلیل / تنقیدی تجزیہ</w:t>
            </w:r>
          </w:p>
          <w:p>
            <w:pPr>
              <w:keepNext w:val="0"/>
              <w:widowControl/>
              <w:spacing w:after="60"/>
              <w:jc w:val="start"/>
              <w:bidi w:val="1"/>
            </w:pPr>
            <w:r>
              <w:rPr>
                <w:rFonts w:ascii="Noto Naskh Arabic" w:hAnsi="Noto Naskh Arabic" w:cs="Noto Naskh Arabic" w:eastAsia="Noto Naskh Arabic"/>
                <w:b w:val="0"/>
                <w:sz w:val="18"/>
                <w:rtl w:val="1"/>
                <w:szCs w:val="18"/>
              </w:rPr>
            </w:r>
            <w:hyperlink r:id="rId181">
              <w:r>
                <w:rPr>
                  <w:rFonts w:ascii="Noto Naskh Arabic" w:hAnsi="Noto Naskh Arabic" w:cs="Noto Naskh Arabic"/>
                  <w:sz w:val="20"/>
                  <w:szCs w:val="20"/>
                  <w:color w:val="18576B"/>
                  <w:rtl w:val="1"/>
                </w:rPr>
                <w:t>ماخذ 1</w:t>
              </w:r>
            </w:hyperlink>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single" w:sz="4" w:color="D5DBDF"/>
        </w:tblBorders>
      </w:tblPr>
      <w:tblGrid>
        <w:gridCol w:w="5090"/>
        <w:gridCol w:w="5090"/>
      </w:tblGrid>
      <w:tr>
        <w:trPr>
          <w:cantSplit/>
        </w:trPr>
        <w:tc>
          <w:tcPr>
            <w:tcW w:type="dxa" w:w="5090"/>
            <w:vAlign w:val="top"/>
            <w:tcMar>
              <w:top w:w="70" w:type="dxa"/>
              <w:bottom w:w="70" w:type="dxa"/>
              <w:left w:w="115" w:type="dxa"/>
              <w:right w:w="115" w:type="dxa"/>
            </w:tcMar>
            <w:shd w:fill="DCE8EC"/>
          </w:tcPr>
          <w:p>
            <w:pPr>
              <w:keepNext w:val="0"/>
              <w:widowControl/>
              <w:spacing w:after="60"/>
              <w:jc w:val="left"/>
              <w:bidi w:val="0"/>
            </w:pPr>
            <w:r>
              <w:rPr>
                <w:rFonts w:ascii="Calibri" w:hAnsi="Calibri" w:cs="Calibri" w:eastAsia="Calibri"/>
                <w:b/>
                <w:sz w:val="26"/>
              </w:rPr>
              <w:t>Final source audit</w:t>
            </w:r>
          </w:p>
        </w:tc>
        <w:tc>
          <w:tcPr>
            <w:tcW w:type="dxa" w:w="5090"/>
            <w:vAlign w:val="top"/>
            <w:tcMar>
              <w:top w:w="70" w:type="dxa"/>
              <w:bottom w:w="70" w:type="dxa"/>
              <w:left w:w="115" w:type="dxa"/>
              <w:right w:w="115" w:type="dxa"/>
            </w:tcMar>
            <w:shd w:fill="DCE8EC"/>
          </w:tcPr>
          <w:p>
            <w:pPr>
              <w:keepNext w:val="0"/>
              <w:widowControl/>
              <w:spacing w:after="60"/>
              <w:jc w:val="start"/>
              <w:bidi w:val="1"/>
            </w:pPr>
            <w:r>
              <w:rPr>
                <w:rFonts w:ascii="Noto Naskh Arabic" w:hAnsi="Noto Naskh Arabic" w:cs="Noto Naskh Arabic" w:eastAsia="Noto Naskh Arabic"/>
                <w:b/>
                <w:sz w:val="26"/>
                <w:rtl w:val="1"/>
                <w:szCs w:val="26"/>
              </w:rPr>
              <w:t>حتمی حوالہ جاتی جانچ</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Quran: 38</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قرآنِ مجید: 38</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Hadith: 26</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احادیث: 26</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Tafsir: 12</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تفسیر: 12</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History: 14</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تاریخی و سیرتی شواہد: 14</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Classical scholarship: 13</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کلاسیکی علمی و فقہی مباحث: 13</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Modern scholarship: 10</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جدید مسلم علمی مباحث: 10</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Academic research: 18</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علمی و تحقیقی مطالعات: 18</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Institutional sources: 25</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ادارہ جاتی مآخذ: 25</w:t>
            </w:r>
          </w:p>
        </w:tc>
      </w:tr>
      <w:tr>
        <w:trPr>
          <w:cantSplit/>
        </w:trPr>
        <w:tc>
          <w:tcPr>
            <w:tcW w:type="dxa" w:w="5090"/>
            <w:vAlign w:val="top"/>
            <w:tcMar>
              <w:top w:w="70" w:type="dxa"/>
              <w:bottom w:w="70" w:type="dxa"/>
              <w:left w:w="115" w:type="dxa"/>
              <w:right w:w="115" w:type="dxa"/>
            </w:tcMar>
            <w:shd w:fill="EAF0F2"/>
          </w:tcPr>
          <w:p>
            <w:pPr>
              <w:keepNext w:val="0"/>
              <w:widowControl/>
              <w:spacing w:after="60"/>
              <w:jc w:val="left"/>
              <w:bidi w:val="0"/>
            </w:pPr>
            <w:r>
              <w:rPr>
                <w:rFonts w:ascii="Calibri" w:hAnsi="Calibri" w:cs="Calibri" w:eastAsia="Calibri"/>
                <w:b/>
                <w:sz w:val="22"/>
              </w:rPr>
              <w:t>Total distinct counted entries: 156</w:t>
            </w:r>
          </w:p>
        </w:tc>
        <w:tc>
          <w:tcPr>
            <w:tcW w:type="dxa" w:w="5090"/>
            <w:vAlign w:val="top"/>
            <w:tcMar>
              <w:top w:w="70" w:type="dxa"/>
              <w:bottom w:w="70" w:type="dxa"/>
              <w:left w:w="115" w:type="dxa"/>
              <w:right w:w="115" w:type="dxa"/>
            </w:tcMar>
            <w:shd w:fill="EAF0F2"/>
          </w:tcPr>
          <w:p>
            <w:pPr>
              <w:keepNext w:val="0"/>
              <w:widowControl/>
              <w:spacing w:after="60"/>
              <w:jc w:val="start"/>
              <w:bidi w:val="1"/>
            </w:pPr>
            <w:r>
              <w:rPr>
                <w:rFonts w:ascii="Noto Naskh Arabic" w:hAnsi="Noto Naskh Arabic" w:cs="Noto Naskh Arabic" w:eastAsia="Noto Naskh Arabic"/>
                <w:b/>
                <w:sz w:val="22"/>
                <w:rtl w:val="1"/>
                <w:szCs w:val="22"/>
              </w:rPr>
              <w:t>کل منفرد شمار شدہ اندراجات: 156</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Parallel translations, duplicate hosting, complementary collection citations and the bibliography within an entry are not counted separately. Each entry has one primary source category.</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متوازی تراجم، مختلف ویب گاہوں پر ایک متن، ہم مضمون کتب کے حوالے اور اندراج کی کتابی تفصیل الگ شمار نہیں ہوئے۔ ہر اندراج صرف ایک بنیادی ماخذی زمرے میں شمار ہے۔</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Verified Urdu Hadith translation unavailable: 011, 132, 133. No replacement sacred-text translation was invented.</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حدیث کا مصدقہ اردو ترجمہ دستیاب نہیں: 011، 132، 133۔ مقدس متن کا خود ساختہ متبادل ترجمہ شامل نہیں کیا گیا۔</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Hadith authenticity labels follow the named collection or the displayed grading source. Historical, exegetical, juristic and contemporary research entries count as verified source passages, not as independently authenticated Hadith. No weak or disputed Hadith is included as authenticated evidence; no separate disputed-report supplement is counted.</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حدیث کی صحت کے درجات متعین مجموعے یا درج شدہ درجہ بندی کے ماخذ کے مطابق ہیں۔ تاریخی، تفسیری، فقہی اور معاصر تحقیق کے اندراجات مصدقہ ماخذی عبارتیں ہیں، مستقل طور پر صحیح قرار دی گئی احادیث نہیں۔ ضعیف یا اختلافی حدیث کو صحیح شواہد میں شامل نہیں کیا گیا؛ اختلافی روایات کا الگ ضمیمہ بھی شمار میں نہیں۔</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Limits: accessible digital passages, not archival manuscript authentication; abridged Tafsir and abstract-only or catalogue-only access are identified. Edition-specific pages are not supplied without verification. Regional evidence is not generalised to all Muslims; contemporary coverage is selective.</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حدود: دستیاب برقی عبارتیں، مخطوطات کی آرکائیوی توثیق نہیں؛ مختصر تفسیر، صرف خلاصے یا فہرست تک رسائی واضح ہے۔ مخصوص ایڈیشن کے صفحات بلا تصدیق درج نہیں۔ علاقائی شواہد کو تمام مسلمانوں پر منطبق نہیں کیا گیا؛ معاصر موضوعات کا احاطہ انتخابی ہے۔</w:t>
            </w:r>
          </w:p>
        </w:tc>
      </w:tr>
      <w:tr>
        <w:trPr>
          <w:cantSplit/>
        </w:trPr>
        <w:tc>
          <w:tcPr>
            <w:tcW w:type="dxa" w:w="5090"/>
            <w:vAlign w:val="top"/>
            <w:tcMar>
              <w:top w:w="70" w:type="dxa"/>
              <w:bottom w:w="70" w:type="dxa"/>
              <w:left w:w="115" w:type="dxa"/>
              <w:right w:w="115" w:type="dxa"/>
            </w:tcMar>
          </w:tcPr>
          <w:p>
            <w:pPr>
              <w:keepNext w:val="0"/>
              <w:widowControl/>
              <w:spacing w:after="60"/>
              <w:jc w:val="left"/>
              <w:bidi w:val="0"/>
            </w:pPr>
            <w:r>
              <w:rPr>
                <w:rFonts w:ascii="Calibri" w:hAnsi="Calibri" w:cs="Calibri" w:eastAsia="Calibri"/>
                <w:b w:val="0"/>
                <w:sz w:val="20"/>
              </w:rPr>
              <w:t>Attribution: Quran translations—Tanzil and named translators; Hadith—identified HadeethEnc or Sunnah.com pages. Other arguments are labelled paraphrases. Digital versions may change; access snapshot: 18 September 2026.</w:t>
            </w:r>
          </w:p>
        </w:tc>
        <w:tc>
          <w:tcPr>
            <w:tcW w:type="dxa" w:w="5090"/>
            <w:vAlign w:val="top"/>
            <w:tcMar>
              <w:top w:w="70" w:type="dxa"/>
              <w:bottom w:w="70" w:type="dxa"/>
              <w:left w:w="115" w:type="dxa"/>
              <w:right w:w="115" w:type="dxa"/>
            </w:tcMar>
          </w:tcPr>
          <w:p>
            <w:pPr>
              <w:keepNext w:val="0"/>
              <w:widowControl/>
              <w:spacing w:after="60"/>
              <w:jc w:val="start"/>
              <w:bidi w:val="1"/>
            </w:pPr>
            <w:r>
              <w:rPr>
                <w:rFonts w:ascii="Noto Naskh Arabic" w:hAnsi="Noto Naskh Arabic" w:cs="Noto Naskh Arabic" w:eastAsia="Noto Naskh Arabic"/>
                <w:b w:val="0"/>
                <w:sz w:val="22"/>
                <w:rtl w:val="1"/>
                <w:szCs w:val="22"/>
              </w:rPr>
              <w:t>انتساب: قرآنی تراجم—تنزیل اور متعین مترجمین؛ احادیث—موسوعۃ الاحادیث یا سُنّہ ڈاٹ کام کے متعین صفحات۔ دیگر استدلال مفہومی خلاصہ کے طور پر نشان زد ہے۔ برقی نسخے بدل سکتے ہیں؛ رسائی: 18 ستمبر 2026۔</w:t>
            </w:r>
          </w:p>
        </w:tc>
      </w:tr>
    </w:tbl>
    <w:sectPr w:rsidR="00FC693F" w:rsidRPr="0006063C" w:rsidSect="00034616">
      <w:headerReference w:type="default" r:id="rId9"/>
      <w:footerReference w:type="default" r:id="rId10"/>
      <w:pgSz w:w="11909" w:h="16834"/>
      <w:pgMar w:top="864" w:right="864" w:bottom="864" w:left="864"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sz w:val="16"/>
      </w:rPr>
      <w:t xml:space="preserve">Reference Bank  |  حوالہ جاتی مجموعہ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090"/>
      <w:gridCol w:w="5090"/>
    </w:tblGrid>
    <w:tr>
      <w:tc>
        <w:tcPr>
          <w:tcW w:type="dxa" w:w="5090"/>
        </w:tcPr>
        <w:p>
          <w:pPr>
            <w:keepNext w:val="0"/>
            <w:widowControl/>
            <w:spacing w:after="60"/>
            <w:jc w:val="left"/>
            <w:bidi w:val="0"/>
          </w:pPr>
          <w:r>
            <w:rPr>
              <w:rFonts w:ascii="Calibri" w:hAnsi="Calibri" w:cs="Calibri" w:eastAsia="Calibri"/>
              <w:b w:val="0"/>
              <w:color w:val="53616A"/>
              <w:sz w:val="16"/>
            </w:rPr>
            <w:t>V. ISLAM AND THE WORLD</w:t>
          </w:r>
        </w:p>
      </w:tc>
      <w:tc>
        <w:tcPr>
          <w:tcW w:type="dxa" w:w="5090"/>
        </w:tcPr>
        <w:p>
          <w:pPr>
            <w:keepNext w:val="0"/>
            <w:widowControl/>
            <w:spacing w:after="60"/>
            <w:jc w:val="start"/>
            <w:bidi w:val="1"/>
          </w:pPr>
          <w:r>
            <w:rPr>
              <w:rFonts w:ascii="Noto Naskh Arabic" w:hAnsi="Noto Naskh Arabic" w:cs="Noto Naskh Arabic" w:eastAsia="Noto Naskh Arabic"/>
              <w:b w:val="0"/>
              <w:color w:val="53616A"/>
              <w:sz w:val="18"/>
              <w:rtl w:val="1"/>
              <w:szCs w:val="18"/>
            </w:rPr>
            <w:t>باب پنجم: اسلام اور دنیا</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quran.com/49/13" TargetMode="External"/><Relationship Id="rId12" Type="http://schemas.openxmlformats.org/officeDocument/2006/relationships/hyperlink" Target="https://tanzil.net/trans/en.pickthall" TargetMode="External"/><Relationship Id="rId13" Type="http://schemas.openxmlformats.org/officeDocument/2006/relationships/hyperlink" Target="https://tanzil.net/trans/ur.jalandhry" TargetMode="External"/><Relationship Id="rId14" Type="http://schemas.openxmlformats.org/officeDocument/2006/relationships/hyperlink" Target="https://quran.com/30/22" TargetMode="External"/><Relationship Id="rId15" Type="http://schemas.openxmlformats.org/officeDocument/2006/relationships/hyperlink" Target="https://quran.com/96/1-5" TargetMode="External"/><Relationship Id="rId16" Type="http://schemas.openxmlformats.org/officeDocument/2006/relationships/hyperlink" Target="https://quran.com/20/114" TargetMode="External"/><Relationship Id="rId17" Type="http://schemas.openxmlformats.org/officeDocument/2006/relationships/hyperlink" Target="https://quran.com/39/9" TargetMode="External"/><Relationship Id="rId18" Type="http://schemas.openxmlformats.org/officeDocument/2006/relationships/hyperlink" Target="https://quran.com/4/1" TargetMode="External"/><Relationship Id="rId19" Type="http://schemas.openxmlformats.org/officeDocument/2006/relationships/hyperlink" Target="https://quran.com/16/78" TargetMode="External"/><Relationship Id="rId20" Type="http://schemas.openxmlformats.org/officeDocument/2006/relationships/hyperlink" Target="https://quran.com/29/20" TargetMode="External"/><Relationship Id="rId21" Type="http://schemas.openxmlformats.org/officeDocument/2006/relationships/hyperlink" Target="https://quran.com/3/190-191" TargetMode="External"/><Relationship Id="rId22" Type="http://schemas.openxmlformats.org/officeDocument/2006/relationships/hyperlink" Target="https://hadeethenc.com/en/browse/hadith/5497" TargetMode="External"/><Relationship Id="rId23" Type="http://schemas.openxmlformats.org/officeDocument/2006/relationships/hyperlink" Target="https://hadeethenc.com/ur/browse/hadith/5497" TargetMode="External"/><Relationship Id="rId24" Type="http://schemas.openxmlformats.org/officeDocument/2006/relationships/hyperlink" Target="https://sunnah.com/muslim:2363" TargetMode="External"/><Relationship Id="rId25" Type="http://schemas.openxmlformats.org/officeDocument/2006/relationships/hyperlink" Target="https://quran.com/49:13/tafsirs/en-tafisr-ibn-kathir" TargetMode="External"/><Relationship Id="rId26" Type="http://schemas.openxmlformats.org/officeDocument/2006/relationships/hyperlink" Target="https://quran.com/29:20/tafsirs/en-tafisr-ibn-kathir" TargetMode="External"/><Relationship Id="rId27" Type="http://schemas.openxmlformats.org/officeDocument/2006/relationships/hyperlink" Target="https://quran.com/3:190/tafsirs/en-tafisr-ibn-kathir" TargetMode="External"/><Relationship Id="rId28" Type="http://schemas.openxmlformats.org/officeDocument/2006/relationships/hyperlink" Target="https://www.nlm.nih.gov/hmd/arabic/galen.html" TargetMode="External"/><Relationship Id="rId29" Type="http://schemas.openxmlformats.org/officeDocument/2006/relationships/hyperlink" Target="https://www.nlm.nih.gov/hmd/arabic/med_islam.html" TargetMode="External"/><Relationship Id="rId30" Type="http://schemas.openxmlformats.org/officeDocument/2006/relationships/hyperlink" Target="https://www.nlm.nih.gov/hmd/arabic/mon6.html" TargetMode="External"/><Relationship Id="rId31" Type="http://schemas.openxmlformats.org/officeDocument/2006/relationships/hyperlink" Target="https://www.metmuseum.org/essays/europe-and-the-islamic-world-1600-1800" TargetMode="External"/><Relationship Id="rId32" Type="http://schemas.openxmlformats.org/officeDocument/2006/relationships/hyperlink" Target="https://www.metmuseum.org/essays/venice-and-the-islamic-world-828-1797" TargetMode="External"/><Relationship Id="rId33" Type="http://schemas.openxmlformats.org/officeDocument/2006/relationships/hyperlink" Target="https://www.nlm.nih.gov/hmd/arabic/E2_E4.html" TargetMode="External"/><Relationship Id="rId34" Type="http://schemas.openxmlformats.org/officeDocument/2006/relationships/hyperlink" Target="https://www.metmuseum.org/essays/islamic-carpets-in-european-paintings" TargetMode="External"/><Relationship Id="rId35" Type="http://schemas.openxmlformats.org/officeDocument/2006/relationships/hyperlink" Target="https://www.metmuseum.org/essays/maiolica-in-the-renaissance" TargetMode="External"/><Relationship Id="rId36" Type="http://schemas.openxmlformats.org/officeDocument/2006/relationships/hyperlink" Target="https://www.metmuseum.org/art/collection/search/201654" TargetMode="External"/><Relationship Id="rId37" Type="http://schemas.openxmlformats.org/officeDocument/2006/relationships/hyperlink" Target="https://islamansiklopedisi.org.tr/muteferrika-matbaasi" TargetMode="External"/><Relationship Id="rId38" Type="http://schemas.openxmlformats.org/officeDocument/2006/relationships/hyperlink" Target="https://www.ghazali.org/books/md/gz101.htm" TargetMode="External"/><Relationship Id="rId39" Type="http://schemas.openxmlformats.org/officeDocument/2006/relationships/hyperlink" Target="https://www.muslimphilosophy.com/ir/fasl.htm" TargetMode="External"/><Relationship Id="rId40" Type="http://schemas.openxmlformats.org/officeDocument/2006/relationships/hyperlink" Target="https://www.muslimphilosophy.com/ik/Muqaddimah/Chapter2/Ch_2_22.htm" TargetMode="External"/><Relationship Id="rId41" Type="http://schemas.openxmlformats.org/officeDocument/2006/relationships/hyperlink" Target="https://www.muslimphilosophy.com/ik/Muqaddimah/Chapter6/Ch_6_18.htm" TargetMode="External"/><Relationship Id="rId42" Type="http://schemas.openxmlformats.org/officeDocument/2006/relationships/hyperlink" Target="https://allamaiqbal.com/works/prose/english/reconstruction/05.htm" TargetMode="External"/><Relationship Id="rId43" Type="http://schemas.openxmlformats.org/officeDocument/2006/relationships/hyperlink" Target="https://allamaiqbal.com/works/prose/english/reconstruction/01.htm" TargetMode="External"/><Relationship Id="rId44" Type="http://schemas.openxmlformats.org/officeDocument/2006/relationships/hyperlink" Target="https://plato.stanford.edu/entries/arabic-islamic-influence/" TargetMode="External"/><Relationship Id="rId45" Type="http://schemas.openxmlformats.org/officeDocument/2006/relationships/hyperlink" Target="https://plato.stanford.edu/entries/arabic-islamic-greek/" TargetMode="External"/><Relationship Id="rId46" Type="http://schemas.openxmlformats.org/officeDocument/2006/relationships/hyperlink" Target="https://arxiv.org/abs/1101.2321" TargetMode="External"/><Relationship Id="rId47" Type="http://schemas.openxmlformats.org/officeDocument/2006/relationships/hyperlink" Target="https://www.vatican.va/content/francesco/en/travels/2019/outside/documents/papa-francesco_20190204_documento-fratellanza-umana.html" TargetMode="External"/><Relationship Id="rId48" Type="http://schemas.openxmlformats.org/officeDocument/2006/relationships/hyperlink" Target="https://quran.com/21/107" TargetMode="External"/><Relationship Id="rId49" Type="http://schemas.openxmlformats.org/officeDocument/2006/relationships/hyperlink" Target="https://quran.com/60/7" TargetMode="External"/><Relationship Id="rId50" Type="http://schemas.openxmlformats.org/officeDocument/2006/relationships/hyperlink" Target="https://quran.com/60/8-9" TargetMode="External"/><Relationship Id="rId51" Type="http://schemas.openxmlformats.org/officeDocument/2006/relationships/hyperlink" Target="https://quran.com/16/125" TargetMode="External"/><Relationship Id="rId52" Type="http://schemas.openxmlformats.org/officeDocument/2006/relationships/hyperlink" Target="https://quran.com/42/38" TargetMode="External"/><Relationship Id="rId53" Type="http://schemas.openxmlformats.org/officeDocument/2006/relationships/hyperlink" Target="https://quran.com/2/256" TargetMode="External"/><Relationship Id="rId54" Type="http://schemas.openxmlformats.org/officeDocument/2006/relationships/hyperlink" Target="https://quran.com/16/90" TargetMode="External"/><Relationship Id="rId55" Type="http://schemas.openxmlformats.org/officeDocument/2006/relationships/hyperlink" Target="https://quran.com/10/99" TargetMode="External"/><Relationship Id="rId56" Type="http://schemas.openxmlformats.org/officeDocument/2006/relationships/hyperlink" Target="https://quran.com/16/97" TargetMode="External"/><Relationship Id="rId57" Type="http://schemas.openxmlformats.org/officeDocument/2006/relationships/hyperlink" Target="https://hadeethenc.com/en/browse/hadith/5797" TargetMode="External"/><Relationship Id="rId58" Type="http://schemas.openxmlformats.org/officeDocument/2006/relationships/hyperlink" Target="https://hadeethenc.com/ur/browse/hadith/5797" TargetMode="External"/><Relationship Id="rId59" Type="http://schemas.openxmlformats.org/officeDocument/2006/relationships/hyperlink" Target="https://hadeethenc.com/en/browse/hadith/5881" TargetMode="External"/><Relationship Id="rId60" Type="http://schemas.openxmlformats.org/officeDocument/2006/relationships/hyperlink" Target="https://hadeethenc.com/ur/browse/hadith/5881" TargetMode="External"/><Relationship Id="rId61" Type="http://schemas.openxmlformats.org/officeDocument/2006/relationships/hyperlink" Target="https://sunnah.com/bukhari:2068" TargetMode="External"/><Relationship Id="rId62" Type="http://schemas.openxmlformats.org/officeDocument/2006/relationships/hyperlink" Target="https://hadeethenc.com/en/browse/hadith/5348" TargetMode="External"/><Relationship Id="rId63" Type="http://schemas.openxmlformats.org/officeDocument/2006/relationships/hyperlink" Target="https://hadeethenc.com/ur/browse/hadith/5348" TargetMode="External"/><Relationship Id="rId64" Type="http://schemas.openxmlformats.org/officeDocument/2006/relationships/hyperlink" Target="https://hadeethenc.com/en/browse/hadith/3135" TargetMode="External"/><Relationship Id="rId65" Type="http://schemas.openxmlformats.org/officeDocument/2006/relationships/hyperlink" Target="https://hadeethenc.com/ur/browse/hadith/3135" TargetMode="External"/><Relationship Id="rId66" Type="http://schemas.openxmlformats.org/officeDocument/2006/relationships/hyperlink" Target="https://hadeethenc.com/en/browse/hadith/4568" TargetMode="External"/><Relationship Id="rId67" Type="http://schemas.openxmlformats.org/officeDocument/2006/relationships/hyperlink" Target="https://hadeethenc.com/ur/browse/hadith/4568" TargetMode="External"/><Relationship Id="rId68" Type="http://schemas.openxmlformats.org/officeDocument/2006/relationships/hyperlink" Target="https://hadeethenc.com/en/browse/hadith/5492" TargetMode="External"/><Relationship Id="rId69" Type="http://schemas.openxmlformats.org/officeDocument/2006/relationships/hyperlink" Target="https://hadeethenc.com/ur/browse/hadith/5492" TargetMode="External"/><Relationship Id="rId70" Type="http://schemas.openxmlformats.org/officeDocument/2006/relationships/hyperlink" Target="https://sunnah.com/adab/21/4" TargetMode="External"/><Relationship Id="rId71" Type="http://schemas.openxmlformats.org/officeDocument/2006/relationships/hyperlink" Target="https://sunnah.com/ibnmajah/36/107" TargetMode="External"/><Relationship Id="rId72" Type="http://schemas.openxmlformats.org/officeDocument/2006/relationships/hyperlink" Target="https://hadeethenc.com/en/browse/hadith/5543" TargetMode="External"/><Relationship Id="rId73" Type="http://schemas.openxmlformats.org/officeDocument/2006/relationships/hyperlink" Target="https://hadeethenc.com/ur/browse/hadith/5543" TargetMode="External"/><Relationship Id="rId74" Type="http://schemas.openxmlformats.org/officeDocument/2006/relationships/hyperlink" Target="https://sunnah.com/bukhari:2486" TargetMode="External"/><Relationship Id="rId75" Type="http://schemas.openxmlformats.org/officeDocument/2006/relationships/hyperlink" Target="https://sunnah.com/muslim:2500" TargetMode="External"/><Relationship Id="rId76" Type="http://schemas.openxmlformats.org/officeDocument/2006/relationships/hyperlink" Target="https://quran.com/2:256/tafsirs/en-tafisr-ibn-kathir" TargetMode="External"/><Relationship Id="rId77" Type="http://schemas.openxmlformats.org/officeDocument/2006/relationships/hyperlink" Target="https://quran.com/9:6/tafsirs/en-tafisr-ibn-kathir" TargetMode="External"/><Relationship Id="rId78" Type="http://schemas.openxmlformats.org/officeDocument/2006/relationships/hyperlink" Target="https://www.nlm.nih.gov/hmd/arabic/mon3.html" TargetMode="External"/><Relationship Id="rId79" Type="http://schemas.openxmlformats.org/officeDocument/2006/relationships/hyperlink" Target="https://www.muslimphilosophy.com/ik/Muqaddimah/Chapter1/Ch_1_01.htm" TargetMode="External"/><Relationship Id="rId80" Type="http://schemas.openxmlformats.org/officeDocument/2006/relationships/hyperlink" Target="https://allamaiqbal.com/works/prose/english/reconstruction/06.htm" TargetMode="External"/><Relationship Id="rId81" Type="http://schemas.openxmlformats.org/officeDocument/2006/relationships/hyperlink" Target="https://ammanmessage.com/the-three-points-of-the-amman-message-v-1/" TargetMode="External"/><Relationship Id="rId82" Type="http://schemas.openxmlformats.org/officeDocument/2006/relationships/hyperlink" Target="https://iifa-aifi.org/en/52171.html" TargetMode="External"/><Relationship Id="rId83" Type="http://schemas.openxmlformats.org/officeDocument/2006/relationships/hyperlink" Target="https://www.imf.org/en/publications/staff-discussion-notes/issues/2016/12/31/islamic-finance-opportunities-challenges-and-policy-options-42816" TargetMode="External"/><Relationship Id="rId84" Type="http://schemas.openxmlformats.org/officeDocument/2006/relationships/hyperlink" Target="https://www.imf.org/en/publications/wp/issues/2016/12/31/are-islamic-banks-more-resilient-during-financial-panics-42739" TargetMode="External"/><Relationship Id="rId85" Type="http://schemas.openxmlformats.org/officeDocument/2006/relationships/hyperlink" Target="https://www.acommonword.com/the-acw-document/" TargetMode="External"/><Relationship Id="rId86" Type="http://schemas.openxmlformats.org/officeDocument/2006/relationships/hyperlink" Target="https://zakat.unhcr.org/annualreport/annual-2025/executive-summary/" TargetMode="External"/><Relationship Id="rId87" Type="http://schemas.openxmlformats.org/officeDocument/2006/relationships/hyperlink" Target="https://www.unicef.org/pakistan/reports/unicef-pakistan-annual-report-2025" TargetMode="External"/><Relationship Id="rId88" Type="http://schemas.openxmlformats.org/officeDocument/2006/relationships/hyperlink" Target="https://www.unep.org/al-mizan-covenant-earth" TargetMode="External"/><Relationship Id="rId89" Type="http://schemas.openxmlformats.org/officeDocument/2006/relationships/hyperlink" Target="https://quran.com/61/2-3" TargetMode="External"/><Relationship Id="rId90" Type="http://schemas.openxmlformats.org/officeDocument/2006/relationships/hyperlink" Target="https://quran.com/4/58" TargetMode="External"/><Relationship Id="rId91" Type="http://schemas.openxmlformats.org/officeDocument/2006/relationships/hyperlink" Target="https://quran.com/13/11" TargetMode="External"/><Relationship Id="rId92" Type="http://schemas.openxmlformats.org/officeDocument/2006/relationships/hyperlink" Target="https://quran.com/30/41" TargetMode="External"/><Relationship Id="rId93" Type="http://schemas.openxmlformats.org/officeDocument/2006/relationships/hyperlink" Target="https://quran.com/17/36" TargetMode="External"/><Relationship Id="rId94" Type="http://schemas.openxmlformats.org/officeDocument/2006/relationships/hyperlink" Target="https://quran.com/7/31" TargetMode="External"/><Relationship Id="rId95" Type="http://schemas.openxmlformats.org/officeDocument/2006/relationships/hyperlink" Target="https://quran.com/2/188" TargetMode="External"/><Relationship Id="rId96" Type="http://schemas.openxmlformats.org/officeDocument/2006/relationships/hyperlink" Target="https://quran.com/28/77" TargetMode="External"/><Relationship Id="rId97" Type="http://schemas.openxmlformats.org/officeDocument/2006/relationships/hyperlink" Target="https://quran.com/83/1-3" TargetMode="External"/><Relationship Id="rId98" Type="http://schemas.openxmlformats.org/officeDocument/2006/relationships/hyperlink" Target="https://hadeethenc.com/en/browse/hadith/5335" TargetMode="External"/><Relationship Id="rId99" Type="http://schemas.openxmlformats.org/officeDocument/2006/relationships/hyperlink" Target="https://hadeethenc.com/ur/browse/hadith/5335" TargetMode="External"/><Relationship Id="rId100" Type="http://schemas.openxmlformats.org/officeDocument/2006/relationships/hyperlink" Target="https://hadeethenc.com/en/browse/hadith/3911" TargetMode="External"/><Relationship Id="rId101" Type="http://schemas.openxmlformats.org/officeDocument/2006/relationships/hyperlink" Target="https://hadeethenc.com/ur/browse/hadith/3911" TargetMode="External"/><Relationship Id="rId102" Type="http://schemas.openxmlformats.org/officeDocument/2006/relationships/hyperlink" Target="https://hadeethenc.com/en/browse/hadith/2988" TargetMode="External"/><Relationship Id="rId103" Type="http://schemas.openxmlformats.org/officeDocument/2006/relationships/hyperlink" Target="https://hadeethenc.com/ur/browse/hadith/2988" TargetMode="External"/><Relationship Id="rId104" Type="http://schemas.openxmlformats.org/officeDocument/2006/relationships/hyperlink" Target="https://hadeethenc.com/en/browse/hadith/3047" TargetMode="External"/><Relationship Id="rId105" Type="http://schemas.openxmlformats.org/officeDocument/2006/relationships/hyperlink" Target="https://hadeethenc.com/ur/browse/hadith/3047" TargetMode="External"/><Relationship Id="rId106" Type="http://schemas.openxmlformats.org/officeDocument/2006/relationships/hyperlink" Target="https://sunnah.com/bukhari:239" TargetMode="External"/><Relationship Id="rId107" Type="http://schemas.openxmlformats.org/officeDocument/2006/relationships/hyperlink" Target="https://quran.com/2:188/tafsirs/en-tafisr-ibn-kathir" TargetMode="External"/><Relationship Id="rId108" Type="http://schemas.openxmlformats.org/officeDocument/2006/relationships/hyperlink" Target="https://quran.com/30:41/tafsirs/en-tafisr-ibn-kathir" TargetMode="External"/><Relationship Id="rId109" Type="http://schemas.openxmlformats.org/officeDocument/2006/relationships/hyperlink" Target="https://www.muslimphilosophy.com/ik/Muqaddimah/Chapter3/Ch_3_41.htm" TargetMode="External"/><Relationship Id="rId110" Type="http://schemas.openxmlformats.org/officeDocument/2006/relationships/hyperlink" Target="https://www.muslimphilosophy.com/ik/Muqaddimah/Chapter6/Ch_6_36.htm" TargetMode="External"/><Relationship Id="rId111" Type="http://schemas.openxmlformats.org/officeDocument/2006/relationships/hyperlink" Target="https://www.muslimphilosophy.com/ik/Muqaddimah/Chapter3/Ch_3_36.htm" TargetMode="External"/><Relationship Id="rId112" Type="http://schemas.openxmlformats.org/officeDocument/2006/relationships/hyperlink" Target="https://www.muslimphilosophy.com/ik/Muqaddimah/Chapter3/Ch_3_40.htm" TargetMode="External"/><Relationship Id="rId113" Type="http://schemas.openxmlformats.org/officeDocument/2006/relationships/hyperlink" Target="https://www.imf.org/en/publications/wp/issues/2016/12/31/resolution-frameworks-for-islamic-banks-43419" TargetMode="External"/><Relationship Id="rId114" Type="http://schemas.openxmlformats.org/officeDocument/2006/relationships/hyperlink" Target="https://www.imf.org/en/publications/wp/issues/2016/12/31/an-overview-of-islamic-finance-42976" TargetMode="External"/><Relationship Id="rId115" Type="http://schemas.openxmlformats.org/officeDocument/2006/relationships/hyperlink" Target="https://www.imf.org/en/publications/wp/issues/2016/12/31/monetary-operations-and-islamic-banking-in-the-gcc-challenges-and-options-43384" TargetMode="External"/><Relationship Id="rId116" Type="http://schemas.openxmlformats.org/officeDocument/2006/relationships/hyperlink" Target="https://blogs.icrc.org/law-and-policy/2021/06/03/protecting-environment-armed-conflict-ihl-islamic-law/" TargetMode="External"/><Relationship Id="rId117" Type="http://schemas.openxmlformats.org/officeDocument/2006/relationships/hyperlink" Target="https://arxiv.org/abs/2208.13520" TargetMode="External"/><Relationship Id="rId118" Type="http://schemas.openxmlformats.org/officeDocument/2006/relationships/hyperlink" Target="https://www.imf.org/en/publications/wp/issues/2016/12/31/islamic-finance-consumer-protection-and-financial-stability-42942" TargetMode="External"/><Relationship Id="rId119" Type="http://schemas.openxmlformats.org/officeDocument/2006/relationships/hyperlink" Target="https://zakat.unhcr.org/annualreport/annual-2025/the-refugee-zakat-fund/" TargetMode="External"/><Relationship Id="rId120" Type="http://schemas.openxmlformats.org/officeDocument/2006/relationships/hyperlink" Target="https://www.unicef.org/pakistan/education" TargetMode="External"/><Relationship Id="rId121" Type="http://schemas.openxmlformats.org/officeDocument/2006/relationships/hyperlink" Target="https://wmo.int/media/news/temperature-increase-accelerating-arab-region-escalating-impacts" TargetMode="External"/><Relationship Id="rId122" Type="http://schemas.openxmlformats.org/officeDocument/2006/relationships/hyperlink" Target="https://www.worldbank.org/en/region/mena/publication/finding-institutional-solutions-to-water-scarcity-in-mena" TargetMode="External"/><Relationship Id="rId123" Type="http://schemas.openxmlformats.org/officeDocument/2006/relationships/hyperlink" Target="https://www.undp.org/arab-states/publications/arab-human-development-report-2022-expanding-opportunities-inclusive-and-resilient-recovery-post-covid-era" TargetMode="External"/><Relationship Id="rId124" Type="http://schemas.openxmlformats.org/officeDocument/2006/relationships/hyperlink" Target="https://www.undp.org/egypt/press-releases/arab-human-development-report-2022-expanding-opportunities-inclusive-and-resilient-recovery-post-covid-era" TargetMode="External"/><Relationship Id="rId125" Type="http://schemas.openxmlformats.org/officeDocument/2006/relationships/hyperlink" Target="https://fra.europa.eu/en/publication/2024/being-muslim-eu" TargetMode="External"/><Relationship Id="rId126" Type="http://schemas.openxmlformats.org/officeDocument/2006/relationships/hyperlink" Target="https://www.unesco.org/reports/science/2021/en/arab-states" TargetMode="External"/><Relationship Id="rId127" Type="http://schemas.openxmlformats.org/officeDocument/2006/relationships/hyperlink" Target="https://www.unhcr.org/asia/news/announcements/unhcr-releases-2025-refugee-education-report-final-word-dr-charles-chen-yidan%E2%80%AF" TargetMode="External"/><Relationship Id="rId128" Type="http://schemas.openxmlformats.org/officeDocument/2006/relationships/hyperlink" Target="https://www.worldbank.org/en/topic/water/publication/beyond-scarcity-water-security-in-the-middle-east-and-north-africa" TargetMode="External"/><Relationship Id="rId129" Type="http://schemas.openxmlformats.org/officeDocument/2006/relationships/hyperlink" Target="https://quran.com/49/6" TargetMode="External"/><Relationship Id="rId130" Type="http://schemas.openxmlformats.org/officeDocument/2006/relationships/hyperlink" Target="https://quran.com/49/9-10" TargetMode="External"/><Relationship Id="rId131" Type="http://schemas.openxmlformats.org/officeDocument/2006/relationships/hyperlink" Target="https://quran.com/49/11" TargetMode="External"/><Relationship Id="rId132" Type="http://schemas.openxmlformats.org/officeDocument/2006/relationships/hyperlink" Target="https://quran.com/16/126" TargetMode="External"/><Relationship Id="rId133" Type="http://schemas.openxmlformats.org/officeDocument/2006/relationships/hyperlink" Target="https://quran.com/5/8" TargetMode="External"/><Relationship Id="rId134" Type="http://schemas.openxmlformats.org/officeDocument/2006/relationships/hyperlink" Target="https://quran.com/2/190" TargetMode="External"/><Relationship Id="rId135" Type="http://schemas.openxmlformats.org/officeDocument/2006/relationships/hyperlink" Target="https://quran.com/8/61" TargetMode="External"/><Relationship Id="rId136" Type="http://schemas.openxmlformats.org/officeDocument/2006/relationships/hyperlink" Target="https://quran.com/9/6" TargetMode="External"/><Relationship Id="rId137" Type="http://schemas.openxmlformats.org/officeDocument/2006/relationships/hyperlink" Target="https://quran.com/al-anam/108" TargetMode="External"/><Relationship Id="rId138" Type="http://schemas.openxmlformats.org/officeDocument/2006/relationships/hyperlink" Target="https://quran.com/9/4" TargetMode="External"/><Relationship Id="rId139" Type="http://schemas.openxmlformats.org/officeDocument/2006/relationships/hyperlink" Target="https://quran.com/49/12" TargetMode="External"/><Relationship Id="rId140" Type="http://schemas.openxmlformats.org/officeDocument/2006/relationships/hyperlink" Target="https://hadeethenc.com/en/browse/hadith/3420" TargetMode="External"/><Relationship Id="rId141" Type="http://schemas.openxmlformats.org/officeDocument/2006/relationships/hyperlink" Target="https://hadeethenc.com/ur/browse/hadith/3420" TargetMode="External"/><Relationship Id="rId142" Type="http://schemas.openxmlformats.org/officeDocument/2006/relationships/hyperlink" Target="https://hadeethenc.com/en/browse/hadith/5795" TargetMode="External"/><Relationship Id="rId143" Type="http://schemas.openxmlformats.org/officeDocument/2006/relationships/hyperlink" Target="https://hadeethenc.com/ur/browse/hadith/5795" TargetMode="External"/><Relationship Id="rId144" Type="http://schemas.openxmlformats.org/officeDocument/2006/relationships/hyperlink" Target="https://hadeethenc.com/en/browse/hadith/5787" TargetMode="External"/><Relationship Id="rId145" Type="http://schemas.openxmlformats.org/officeDocument/2006/relationships/hyperlink" Target="https://hadeethenc.com/ur/browse/hadith/5787" TargetMode="External"/><Relationship Id="rId146" Type="http://schemas.openxmlformats.org/officeDocument/2006/relationships/hyperlink" Target="https://hadeethenc.com/en/browse/hadith/4722" TargetMode="External"/><Relationship Id="rId147" Type="http://schemas.openxmlformats.org/officeDocument/2006/relationships/hyperlink" Target="https://hadeethenc.com/ur/browse/hadith/4722" TargetMode="External"/><Relationship Id="rId148" Type="http://schemas.openxmlformats.org/officeDocument/2006/relationships/hyperlink" Target="https://hadeethenc.com/en/browse/hadith/64637" TargetMode="External"/><Relationship Id="rId149" Type="http://schemas.openxmlformats.org/officeDocument/2006/relationships/hyperlink" Target="https://hadeethenc.com/ur/browse/hadith/64637" TargetMode="External"/><Relationship Id="rId150" Type="http://schemas.openxmlformats.org/officeDocument/2006/relationships/hyperlink" Target="https://hadeethenc.com/en/browse/hadith/2997" TargetMode="External"/><Relationship Id="rId151" Type="http://schemas.openxmlformats.org/officeDocument/2006/relationships/hyperlink" Target="https://hadeethenc.com/ur/browse/hadith/2997" TargetMode="External"/><Relationship Id="rId152" Type="http://schemas.openxmlformats.org/officeDocument/2006/relationships/hyperlink" Target="https://hadeethenc.com/en/browse/hadith/66203" TargetMode="External"/><Relationship Id="rId153" Type="http://schemas.openxmlformats.org/officeDocument/2006/relationships/hyperlink" Target="https://hadeethenc.com/en/browse/hadith/66271" TargetMode="External"/><Relationship Id="rId154" Type="http://schemas.openxmlformats.org/officeDocument/2006/relationships/hyperlink" Target="https://hadeethenc.com/en/browse/hadith/5351" TargetMode="External"/><Relationship Id="rId155" Type="http://schemas.openxmlformats.org/officeDocument/2006/relationships/hyperlink" Target="https://hadeethenc.com/ur/browse/hadith/5351" TargetMode="External"/><Relationship Id="rId156" Type="http://schemas.openxmlformats.org/officeDocument/2006/relationships/hyperlink" Target="https://hadeethenc.com/en/browse/hadith/65124" TargetMode="External"/><Relationship Id="rId157" Type="http://schemas.openxmlformats.org/officeDocument/2006/relationships/hyperlink" Target="https://hadeethenc.com/ur/browse/hadith/65124" TargetMode="External"/><Relationship Id="rId158" Type="http://schemas.openxmlformats.org/officeDocument/2006/relationships/hyperlink" Target="https://hadeethenc.com/en/browse/hadith/4304" TargetMode="External"/><Relationship Id="rId159" Type="http://schemas.openxmlformats.org/officeDocument/2006/relationships/hyperlink" Target="https://hadeethenc.com/ur/browse/hadith/4304" TargetMode="External"/><Relationship Id="rId160" Type="http://schemas.openxmlformats.org/officeDocument/2006/relationships/hyperlink" Target="https://hadeethenc.com/en/browse/hadith/4236" TargetMode="External"/><Relationship Id="rId161" Type="http://schemas.openxmlformats.org/officeDocument/2006/relationships/hyperlink" Target="https://hadeethenc.com/ur/browse/hadith/4236" TargetMode="External"/><Relationship Id="rId162" Type="http://schemas.openxmlformats.org/officeDocument/2006/relationships/hyperlink" Target="https://hadeethenc.com/en/browse/hadith/6973" TargetMode="External"/><Relationship Id="rId163" Type="http://schemas.openxmlformats.org/officeDocument/2006/relationships/hyperlink" Target="https://hadeethenc.com/ur/browse/hadith/6973" TargetMode="External"/><Relationship Id="rId164" Type="http://schemas.openxmlformats.org/officeDocument/2006/relationships/hyperlink" Target="https://sunnah.com/bukhari:2690" TargetMode="External"/><Relationship Id="rId165" Type="http://schemas.openxmlformats.org/officeDocument/2006/relationships/hyperlink" Target="https://quran.com/17:36/tafsirs/en-tafisr-ibn-kathir" TargetMode="External"/><Relationship Id="rId166" Type="http://schemas.openxmlformats.org/officeDocument/2006/relationships/hyperlink" Target="https://quran.com/49:6/tafsirs/en-tafsir-maarif-ul-quran" TargetMode="External"/><Relationship Id="rId167" Type="http://schemas.openxmlformats.org/officeDocument/2006/relationships/hyperlink" Target="https://quran.com/ar/5:8/tafsirs/ar-tafsir-al-tabari" TargetMode="External"/><Relationship Id="rId168" Type="http://schemas.openxmlformats.org/officeDocument/2006/relationships/hyperlink" Target="https://quran.com/8:61/tafsirs/en-tafisr-ibn-kathir" TargetMode="External"/><Relationship Id="rId169" Type="http://schemas.openxmlformats.org/officeDocument/2006/relationships/hyperlink" Target="https://quran.ksu.edu.sa/tafseer/qortobi/sura6-aya108.html" TargetMode="External"/><Relationship Id="rId170" Type="http://schemas.openxmlformats.org/officeDocument/2006/relationships/hyperlink" Target="https://www.muslimphilosophy.com/ik/Muqaddimah/Chapter6/Ch_6_39.htm" TargetMode="External"/><Relationship Id="rId171" Type="http://schemas.openxmlformats.org/officeDocument/2006/relationships/hyperlink" Target="https://hadeethenc.com/en/browse/hadith/8934" TargetMode="External"/><Relationship Id="rId172" Type="http://schemas.openxmlformats.org/officeDocument/2006/relationships/hyperlink" Target="https://hadeethenc.com/ur/browse/hadith/8934" TargetMode="External"/><Relationship Id="rId173" Type="http://schemas.openxmlformats.org/officeDocument/2006/relationships/hyperlink" Target="https://international-review.icrc.org/articles/of-date-palms-and-dialogue-enhancing-the-protection-of-the-natural-environment-925" TargetMode="External"/><Relationship Id="rId174" Type="http://schemas.openxmlformats.org/officeDocument/2006/relationships/hyperlink" Target="https://blogs.icrc.org/alinsani/2021/06/13/4461/" TargetMode="External"/><Relationship Id="rId175" Type="http://schemas.openxmlformats.org/officeDocument/2006/relationships/hyperlink" Target="https://gcedclearinghouse.org/en/node/85951" TargetMode="External"/><Relationship Id="rId176" Type="http://schemas.openxmlformats.org/officeDocument/2006/relationships/hyperlink" Target="https://www.unesco.org/en/articles/youth-and-violent-extremism-social-media" TargetMode="External"/><Relationship Id="rId177" Type="http://schemas.openxmlformats.org/officeDocument/2006/relationships/hyperlink" Target="https://www.un.org/counterterrorism/en/plan-of-action-to-prevent-violent-extremism" TargetMode="External"/><Relationship Id="rId178" Type="http://schemas.openxmlformats.org/officeDocument/2006/relationships/hyperlink" Target="https://indonesia.un.org/en/186236-why-un-indonesia-saying-no-hate" TargetMode="External"/><Relationship Id="rId179" Type="http://schemas.openxmlformats.org/officeDocument/2006/relationships/hyperlink" Target="https://www.undp.org/policy-centre/oslo/press-releases/hope-better-jobs-eclipses-religious-ideology-main-driver-recruitment-violent-extremist-groups-sub-saharan-africa" TargetMode="External"/><Relationship Id="rId180" Type="http://schemas.openxmlformats.org/officeDocument/2006/relationships/hyperlink" Target="https://www.unesco.org/en/preventing-violent-extremism" TargetMode="External"/><Relationship Id="rId181" Type="http://schemas.openxmlformats.org/officeDocument/2006/relationships/hyperlink" Target="https://www.unesco.org/en/articles/unesco-flags-new-publications-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 Islam and the World | اسلام اور دنیا</dc:title>
  <dc:subject>Bilingual Islamic Studies Reference Bank</dc:subject>
  <dc:creator/>
  <cp:keywords>Quran; Hadith; Islamic civilization; verified reference bank; Urdu; English</cp:keywords>
  <dc:description>generated by python-docx</dc:description>
  <cp:lastModifiedBy/>
  <cp:revision>1</cp:revision>
  <dcterms:created xsi:type="dcterms:W3CDTF">2013-12-23T23:15:00Z</dcterms:created>
  <dcterms:modified xsi:type="dcterms:W3CDTF">2013-12-23T23:15:00Z</dcterms:modified>
  <cp:category/>
</cp:coreProperties>
</file>