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6F0EF" w:val="clear"/>
          </w:tcPr>
          <w:p>
            <w:pPr>
              <w:keepNext/>
              <w:widowControl/>
              <w:spacing w:before="0" w:after="60" w:line="245" w:lineRule="auto"/>
              <w:jc w:val="left"/>
              <w:bidi w:val="0"/>
            </w:pPr>
            <w:r>
              <w:rPr>
                <w:rFonts w:ascii="Calibri" w:hAnsi="Calibri" w:cs="Calibri" w:eastAsia="Calibri"/>
                <w:b/>
                <w:sz w:val="28"/>
                <w:lang w:val="en-GB" w:bidi="ar-SA"/>
              </w:rPr>
              <w:t>VII. Islamic Code of Life</w:t>
            </w:r>
          </w:p>
        </w:tc>
        <w:tc>
          <w:tcPr>
            <w:tcW w:type="dxa" w:w="5118"/>
            <w:vAlign w:val="top"/>
            <w:shd w:fill="E6F0EF" w:val="clear"/>
          </w:tcPr>
          <w:p>
            <w:pPr>
              <w:keepNext/>
              <w:widowControl/>
              <w:spacing w:before="0" w:after="60" w:line="259" w:lineRule="auto"/>
              <w:jc w:val="start"/>
              <w:bidi w:val="1"/>
            </w:pPr>
            <w:r>
              <w:rPr>
                <w:rFonts w:ascii="Noto Naskh Arabic" w:hAnsi="Noto Naskh Arabic" w:cs="Noto Naskh Arabic" w:eastAsia="Noto Naskh Arabic"/>
                <w:b/>
                <w:sz w:val="28"/>
                <w:lang w:val="ur-PK" w:bidi="ur-PK"/>
                <w:rtl w:val="1"/>
                <w:szCs w:val="28"/>
                <w:bCs/>
              </w:rPr>
              <w:t>ہفتم۔ اسلامی ضابطۂ حیات</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sz w:val="19"/>
                <w:lang w:val="en-GB" w:bidi="ar-SA"/>
              </w:rPr>
              <w:t>Islamic Studies Reference Bank</w:t>
              <w:br/>
              <w:t>168 distinct entries • English–Urdu</w:t>
              <w:br/>
              <w:t>Source access date: 18 September 2026</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sz w:val="22"/>
                <w:lang w:val="ur-PK" w:bidi="ur-PK"/>
                <w:rtl w:val="1"/>
                <w:szCs w:val="22"/>
                <w:bCs/>
              </w:rPr>
              <w:t>اسلامیات کا حوالہ جاتی ذخیرہ</w:t>
              <w:br/>
              <w:t>۱۶۸ مستقل اندراجات • انگریزی–اردو</w:t>
              <w:br/>
              <w:t>تاریخِ رسائی: ۱۸ ستمبر ۲۰۲۶</w:t>
            </w:r>
          </w:p>
        </w:tc>
      </w:tr>
    </w:tbl>
    <w:p>
      <w:pPr>
        <w:spacing w:before="0" w:after="6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6F0EF" w:val="clear"/>
          </w:tcPr>
          <w:p>
            <w:pPr>
              <w:keepNext/>
              <w:widowControl/>
              <w:spacing w:before="0" w:after="60" w:line="245" w:lineRule="auto"/>
              <w:jc w:val="left"/>
              <w:bidi w:val="0"/>
            </w:pPr>
            <w:r>
              <w:rPr>
                <w:rFonts w:ascii="Calibri" w:hAnsi="Calibri" w:cs="Calibri" w:eastAsia="Calibri"/>
                <w:b/>
                <w:sz w:val="22"/>
                <w:lang w:val="en-GB" w:bidi="ar-SA"/>
              </w:rPr>
              <w:t>CHAPTER SCOPE MAP</w:t>
            </w:r>
          </w:p>
        </w:tc>
        <w:tc>
          <w:tcPr>
            <w:tcW w:type="dxa" w:w="5118"/>
            <w:vAlign w:val="top"/>
            <w:shd w:fill="E6F0EF" w:val="clear"/>
          </w:tcPr>
          <w:p>
            <w:pPr>
              <w:keepNext/>
              <w:widowControl/>
              <w:spacing w:before="0" w:after="60" w:line="259" w:lineRule="auto"/>
              <w:jc w:val="start"/>
              <w:bidi w:val="1"/>
            </w:pPr>
            <w:r>
              <w:rPr>
                <w:rFonts w:ascii="Noto Naskh Arabic" w:hAnsi="Noto Naskh Arabic" w:cs="Noto Naskh Arabic" w:eastAsia="Noto Naskh Arabic"/>
                <w:b/>
                <w:sz w:val="22"/>
                <w:lang w:val="ur-PK" w:bidi="ur-PK"/>
                <w:rtl w:val="1"/>
                <w:szCs w:val="22"/>
                <w:bCs/>
              </w:rPr>
              <w:t>باب کا موضوعاتی نقشہ</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1. Salient features of the Islamic system</w:t>
              <w:br/>
              <w:t>References 001–016</w:t>
              <w:br/>
              <w:t>Integrated devotion; justice and mercy; capacity and facilitation; ethical duties and legal categories.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1۔ اسلامی نظام کی نمایاں خصوصیات</w:t>
              <w:br/>
              <w:t>حوالہ جات 001–016</w:t>
              <w:br/>
              <w:t>جامع بندگی؛ عدل و رحمت؛ استطاعت و تیسیر؛ اخلاقی ذمہ داریاں اور شرعی احکام کی اقسام۔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2. Social system</w:t>
              <w:br/>
              <w:t>References 017–043</w:t>
              <w:br/>
              <w:t>Family, kinship and inheritance; neighbours; privacy; care of vulnerable people; relations across religious difference.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2۔ معاشرتی نظام</w:t>
              <w:br/>
              <w:t>حوالہ جات 017–043</w:t>
              <w:br/>
              <w:t>خاندان، قرابت اور وراثت؛ پڑوسی؛ نجی زندگی؛ کمزور طبقات کی کفالت؛ مختلف مذاہب سے تعلقات۔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3. Political system</w:t>
              <w:br/>
              <w:t>References 044–058</w:t>
              <w:br/>
              <w:t>Consultation, bounded obedience and public responsibility; covenants; impartial authority; consequences of injustice.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3۔ سیاسی نظام</w:t>
              <w:br/>
              <w:t>حوالہ جات 044–058</w:t>
              <w:br/>
              <w:t>مشاورت، مشروط اطاعت اور اجتماعی ذمہ داری؛ عہد؛ غیر جانب دار اختیار؛ ظلم کے نتائج۔</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4. Economic system</w:t>
              <w:br/>
              <w:t>References 059–087</w:t>
              <w:br/>
              <w:t>Consent and trade; riba, gharar and hoarding; wages and debt; zakat, fay and waqf; fiscal reasoning.</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4۔ معاشی نظام</w:t>
              <w:br/>
              <w:t>حوالہ جات 059–087</w:t>
              <w:br/>
              <w:t>رضامندی اور تجارت؛ ربا، غرر اور احتکار؛ اجرت اور قرض؛ زکاۃ، فَے اور وقف؛ مالیاتی استدلال۔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5. Judicial system</w:t>
              <w:br/>
              <w:t>References 088–114</w:t>
              <w:br/>
              <w:t>Evidence and hearings; equality; competence and conflicts; reasoned judgments; review, default and arbitration.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5۔ عدالتی نظام</w:t>
              <w:br/>
              <w:t>حوالہ جات 088–114</w:t>
              <w:br/>
              <w:t>ثبوت اور سماعت؛ مساوات؛ اہلیت اور مفادات کا تصادم؛ مدلل فیصلے؛ نظرثانی، غیابی کارروائی اور ثالثی۔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6. Administrative system</w:t>
              <w:br/>
              <w:t>References 115–141</w:t>
              <w:br/>
              <w:t>Trust and recruitment; delegation; official gifts; records and communication; public service and custodial accountability.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6۔ انتظامی نظام</w:t>
              <w:br/>
              <w:t>حوالہ جات 115–141</w:t>
              <w:br/>
              <w:t>امانت اور تقرری؛ تفویضِ کار؛ سرکاری تحائف؛ ریکارڈ اور مراسلت؛ عوامی خدمت اور امانت کی جواب دہی۔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7. Procedure of Ijma and Ijtihad</w:t>
              <w:br/>
              <w:t>References 142–168</w:t>
              <w:br/>
              <w:t>Ijma: participants, evidence and disputed forms. Ijtihad: qualifications, textual analysis, analogy, custom and collective deliberation.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7۔ اجماع اور اجتہاد کا طریقۂ کار</w:t>
              <w:br/>
              <w:t>حوالہ جات 142–168</w:t>
              <w:br/>
              <w:t>اجماع: اہل، دلیل اور مختلف فیہ صورتیں۔ اجتہاد: اہلیت، تحلیلِ نصوص، قیاس، عرف اور اجتماعی مشاورت۔</w:t>
            </w:r>
          </w:p>
        </w:tc>
      </w:tr>
    </w:tbl>
    <w:p>
      <w:pPr>
        <w:spacing w:before="0" w:after="0" w:line="20" w:lineRule="exact"/>
      </w:pPr>
      <w:r>
        <w:rPr>
          <w:sz w:val="2"/>
        </w:rPr>
        <w:br w:type="page"/>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6F0EF" w:val="clear"/>
          </w:tcPr>
          <w:p>
            <w:pPr>
              <w:keepNext/>
              <w:widowControl/>
              <w:spacing w:before="0" w:after="60" w:line="245" w:lineRule="auto"/>
              <w:jc w:val="left"/>
              <w:bidi w:val="0"/>
            </w:pPr>
            <w:r>
              <w:rPr>
                <w:rFonts w:ascii="Calibri" w:hAnsi="Calibri" w:cs="Calibri" w:eastAsia="Calibri"/>
                <w:b/>
                <w:sz w:val="24"/>
                <w:lang w:val="en-GB" w:bidi="ar-SA"/>
              </w:rPr>
              <w:t>READING AND VERIFICATION KEY</w:t>
            </w:r>
          </w:p>
        </w:tc>
        <w:tc>
          <w:tcPr>
            <w:tcW w:type="dxa" w:w="5118"/>
            <w:vAlign w:val="top"/>
            <w:shd w:fill="E6F0EF"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مطالعہ اور توثیق کی کلید</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This is a reference bank, not an essay or a fatwa. All seven supplied themes are represented. The 168 entries are different evidence passages, not 168 books or 168 mutually independent authorities. Parallel citations and translations are counted once.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یہ حوالہ جاتی ذخیرہ ہے، مضمون یا فتویٰ نہیں۔ فراہم کردہ ساتوں موضوعات شامل ہیں۔ ۱۶۸ اندراجات الگ دلائل یا متون ہیں، ۱۶۸ کتابیں یا مکمل طور پر آزاد مآخذ نہیں۔ متوازی حوالے اور تراجم ایک ہی بار شمار ہوئے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Qur’an: Arabic is presented in a distinct shared block. English wording is from Muhammad Marmaduke Pickthall; Urdu wording is from Muhammad Junagarhi, as accessed through Tanzil. Excerpts are labelled. Original wording and punctuation have not been modernized to make the translators agree.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قرآن: عربی متن الگ مشترک خانے میں ہے۔ انگریزی عبارت محمد مارمڈیوک پکتھال اور اردو عبارت محمد جوناگڑھی کے ترجمے سے، تنزیل کے ذریعے لی گئی ہے۔ جزوی اقتباس کی نشان دہی ہے۔ مترجمین کو یکساں دکھانے کے لیے اصل عبارت یا رموز تبدیل نہیں کیے گئے۔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Hadith: Arabic and English excerpts are linked to the specified Sunnah.com report. Numbering means the site’s main reference, not its older English-only number. The English translator or printed edition is not supplied unless independently established; Sunnah.com is the responsible accessed source.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حدیث: عربی اور انگریزی اقتباسات سنۃ ڈاٹ کام کی متعین روایت سے مربوط ہیں۔ نمبر سے اس کا مرکزی حوالہ مراد ہے، پرانا انگریزی نمبر نہیں۔ مترجم یا مطبوعہ ایڈیشن ثابت نہ ہونے پر نام نہیں دیا گیا؛ رسائی کا ذمہ دار ماخذ سنۃ ڈاٹ کام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Hadith Urdu: 23 entries reproduce checked excerpts from Hamariweb’s Urdu panel. Its translator/print-edition attribution is not established here. For 29 entries, no checked published Urdu wording is supplied. Those cells explicitly state the limitation; their explanatory notes are not invented Hadith translations.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حدیث کا اردو متن: ۲۳ اندراجات میں ہماری ویب کے اردو حصے سے جانچے ہوئے اقتباسات ہیں۔ یہاں ان کے مترجم یا مطبوعہ ایڈیشن کی نسبت ثابت نہیں۔ ۲۹ اندراجات میں جانچا ہوا مطبوعہ اردو ترجمہ نہیں دیا گیا۔ ان خانوں میں کمی واضح ہے؛ توضیحی نوٹ حدیث کے خودساختہ ترجمے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 these entries summarize an inspected passage in both languages. They are not an author’s exact English or Urdu wording. Any original Arabic quotation or checked English quotation is separately identified. A juristic view can be verified as an attribution without being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 ان اندراجات میں دیکھے گئے متن کا دونوں زبانوں میں خلاصہ ہے۔ یہ مصنف کی اصل انگریزی یا اردو عبارت نہیں۔ اصل عربی یا جانچا ہوا انگریزی اقتباس الگ واضح ہے۔ کسی فقہی مؤقف کی نسبت ثابت ہونا، اس کا اجماعی ہونا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Verification boundary: digital source passages and their locators were consulted; this is not manuscript collation, verification of every chain afresh, or certification against all printed editions. Historical Hanafi codification is not presented as current law. Present-day institutional applications are distinguished from the source’s own statement.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حدودِ توثیق: برقی متون اور ان کے مقامات دیکھے گئے؛ یہ مخطوطات کا تقابل، ہر سند کی ازسرنو تحقیق یا تمام مطبوعہ نسخوں کی تصدیق نہیں۔ تاریخی حنفی تقنین کو موجودہ نافذ قانون نہیں کہا گیا۔ معاصر ادارہ جاتی اطلاق اصل متن کے بیان سے الگ رکھا گیا ہے۔</w:t>
            </w:r>
          </w:p>
        </w:tc>
      </w:tr>
    </w:tbl>
    <w:p>
      <w:pPr>
        <w:spacing w:before="0" w:after="0" w:line="20" w:lineRule="exact"/>
      </w:pPr>
      <w:r>
        <w:rPr>
          <w:sz w:val="2"/>
        </w:rPr>
        <w:br w:type="page"/>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1. Salient features of the Islamic system</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1۔ اسلامی نظام کی نمایاں خصوصیات</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Integrated devotion; justice and mercy; capacity and facilitation; ethical duties and legal categories.</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جامع بندگی؛ عدل و رحمت؛ استطاعت و تیسیر؛ اخلاقی ذمہ داریاں اور شرعی احکام کی اقسام۔</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 w:name="Ref_001"/>
            <w:pPr>
              <w:keepNext/>
              <w:widowControl/>
              <w:spacing w:before="0" w:after="60" w:line="245" w:lineRule="auto"/>
              <w:jc w:val="left"/>
              <w:bidi w:val="0"/>
            </w:pPr>
            <w:r>
              <w:rPr>
                <w:rFonts w:ascii="Calibri" w:hAnsi="Calibri" w:cs="Calibri" w:eastAsia="Calibri"/>
                <w:b/>
                <w:sz w:val="21"/>
                <w:lang w:val="en-GB" w:bidi="ar-SA"/>
              </w:rPr>
              <w:t>Reference 001  |  An integrated life of devotion</w:t>
            </w:r>
            <w:bookmarkEnd w:id="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001  |  پوری زندگی کی بندگی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001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قُلۡ إِنَّ صَلَاتِي وَنُسُكِي وَمَحۡيَايَ وَمَمَاتِي لِلَّهِ رَبِّ ٱلۡعَٰلَمِينَ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al-Anam (6), ayah(s) 162.</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الأنعام (6)، آیت/آیات 162۔</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Say: Lo! my worship and my sacrifice and my living and my dying are for Allah, Lord of the Worlds.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آپ فرما دیجئے کہ بالیقین میری نماز اور میری ساری عبادت اور میرا جینا اور میرا مرنا یہ سب خالص اللہ ہی کا ہے جو سارے جہان کا مالک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 evidence that religious commitment encompasses worship and life. Detailed institutional arrangements require further evidence, not this verse alone.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عبادت اور پوری زندگی کو اللہ کے لیے خاص کرنے کی براہِ راست دلیل ہے۔ اداروں کی تفصیلی صورتیں صرف اس آیت سے متعین نہیں ہوتیں۔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 w:name="Ref_002"/>
            <w:pPr>
              <w:keepNext/>
              <w:widowControl/>
              <w:spacing w:before="0" w:after="60" w:line="245" w:lineRule="auto"/>
              <w:jc w:val="left"/>
              <w:bidi w:val="0"/>
            </w:pPr>
            <w:r>
              <w:rPr>
                <w:rFonts w:ascii="Calibri" w:hAnsi="Calibri" w:cs="Calibri" w:eastAsia="Calibri"/>
                <w:b/>
                <w:sz w:val="21"/>
                <w:lang w:val="en-GB" w:bidi="ar-SA"/>
              </w:rPr>
              <w:t>Reference 002  |  Wholehearted submission</w:t>
            </w:r>
            <w:bookmarkEnd w:id="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002  |  مکمل اطاعت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002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يَـٰٓأَيُّهَا ٱلَّذِينَ ءَامَنُوا۟ ٱدْخُلُوا۟ فِى ٱلسِّلْمِ كَآفَّةًۭ وَلَا تَتَّبِعُوا۟ خُطُوَٰتِ ٱلشَّيْطَـٰنِ ۚ إِنَّهُۥ لَكُمْ عَدُوٌّۭ مُّبِينٌۭ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208.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208۔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Come, all of you, into submission (unto Him); and follow not the footsteps of the devil. Lo! he is an open enemy for you.</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ایمان والو! اسلام میں پورے پورے داخل ہوجاؤ اور شیطان کے قدموں کی تابعداری نہ کرو وه تمہارا کھلا دشمن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Supports comprehensive religious commitment; the wording is not itself a specification of a modern state model.</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دین کی جامع پیروی کی تائید ہوتی ہے؛ الفاظ بذاتِ خود جدید ریاست کا کوئی متعین نمونہ بیان نہیں کرتے۔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 w:name="Ref_003"/>
            <w:pPr>
              <w:keepNext/>
              <w:widowControl/>
              <w:spacing w:before="0" w:after="60" w:line="245" w:lineRule="auto"/>
              <w:jc w:val="left"/>
              <w:bidi w:val="0"/>
            </w:pPr>
            <w:r>
              <w:rPr>
                <w:rFonts w:ascii="Calibri" w:hAnsi="Calibri" w:cs="Calibri" w:eastAsia="Calibri"/>
                <w:b/>
                <w:sz w:val="21"/>
                <w:lang w:val="en-GB" w:bidi="ar-SA"/>
              </w:rPr>
              <w:t>Reference 003  |  Justice, beneficence and restraint</w:t>
            </w:r>
            <w:bookmarkEnd w:id="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003  |  عدل، احسان اور حدود کی پابندی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003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 ٱللَّهَ يَأۡمُرُ بِٱلۡعَدۡلِ وَٱلۡإِحۡسَٰنِ وَإِيتَآيِٕ ذِي ٱلۡقُرۡبَىٰ وَيَنۡهَىٰ عَنِ ٱلۡفَحۡشَآءِ وَٱلۡمُنكَرِ وَٱلۡبَغۡيِۚ يَعِظُكُمۡ لَعَلَّكُمۡ تَذَكَّرُونَ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al-Nahl (16), ayah(s) 90.</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النحل (16)، آیت/آیات 90۔</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Lo! Allah enjoineth justice and kindness, and giving to kinsfolk, and forbiddeth lewdness and abomination and wickedness. He exhorteth you in order that ye may take heed.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اللہ تعالیٰ عدل کا، بھلائی کا اور قرابت داروں کے ساتھ سلوک کرنے کا حکم دیتا ہے اور بےحیائی کے کاموں، ناشائستہ حرکتوں اور ﻇلم وزیادتی سے روکتا ہے، وه خود تمہیں نصیحتیں کر رہا ہے کہ تم نصیحت حاصل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concise normative foundation for social conduct and public responsibility; justice and voluntary beneficence are related but not identical.</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معاشرتی رویے اور اجتماعی ذمہ داری کی جامع اخلاقی بنیاد ہے؛ عدل اور رضاکارانہ احسان باہم متعلق، مگر یکساں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7">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8">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9">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7">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8">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9">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 w:name="Ref_004"/>
            <w:pPr>
              <w:keepNext/>
              <w:widowControl/>
              <w:spacing w:before="0" w:after="60" w:line="245" w:lineRule="auto"/>
              <w:jc w:val="left"/>
              <w:bidi w:val="0"/>
            </w:pPr>
            <w:r>
              <w:rPr>
                <w:rFonts w:ascii="Calibri" w:hAnsi="Calibri" w:cs="Calibri" w:eastAsia="Calibri"/>
                <w:b/>
                <w:sz w:val="21"/>
                <w:lang w:val="en-GB" w:bidi="ar-SA"/>
              </w:rPr>
              <w:t>Reference 004  |  A witnessing community</w:t>
            </w:r>
            <w:bookmarkEnd w:id="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004  |  گواہی دینے والی امت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004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وَكَذَٰلِكَ جَعَلۡنَٰكُمۡ أُمَّةٗ وَسَطٗا لِّتَكُونُواْ شُهَدَآءَ عَلَى ٱلنَّاسِ وَيَكُونَ ٱلرَّسُولُ عَلَيۡكُمۡ شَهِيدٗاۗ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143.</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143۔</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Thus We have appointed you a middle nation, that ye may be witnesses against mankind, and that the messenger may be a witness against you.</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ہم نے اسی طرح تمہیں عادل امت بنایا ہے تاکہ تم لوگوں پر گواه ہوجاؤ اور رسول (صلی اللہ علیہ وسلم) تم پر گواه ہوجائیں،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 for collective moral responsibility. The surrounding passage concerns the change of qiblah; “middle” must not be reduced to an undefined political slogan.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اجتماعی اخلاقی ذمہ داری کے لیے موزوں ہے۔ سیاق تبدیلیِ قبلہ کا ہے؛ وسطیت کو مبہم سیاسی نعرے تک محدود نہ کیا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0">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1">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2">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0">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1">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2">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 w:name="Ref_005"/>
            <w:pPr>
              <w:keepNext/>
              <w:widowControl/>
              <w:spacing w:before="0" w:after="60" w:line="245" w:lineRule="auto"/>
              <w:jc w:val="left"/>
              <w:bidi w:val="0"/>
            </w:pPr>
            <w:r>
              <w:rPr>
                <w:rFonts w:ascii="Calibri" w:hAnsi="Calibri" w:cs="Calibri" w:eastAsia="Calibri"/>
                <w:b/>
                <w:sz w:val="21"/>
                <w:lang w:val="en-GB" w:bidi="ar-SA"/>
              </w:rPr>
              <w:t>Reference 005  |  Removal of religious hardship</w:t>
            </w:r>
            <w:bookmarkEnd w:id="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005  |  دینی حرج کی نفی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005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هُوَ ٱجۡتَبَىٰكُمۡ وَمَا جَعَلَ عَلَيۡكُمۡ فِي ٱلدِّينِ مِنۡ حَرَجٖۚ</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al-Hajj (22), ayah(s) 78.</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 (22)، آیت/آیات 78۔</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He hath chosen you and hath not laid upon you in religion any hardship;</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اسی نے تمہیں برگزیده بنایا ہے اور تم پر دین کے بارے میں کوئی تنگی نہیں ڈالی،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Textual basis used in juristic discussions of facilitation. It does not by itself cancel particular obligations or evidentiary conditions.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فقہی مباحثِ تیسیر میں بنیادی نص ہے۔ اس سے مخصوص فرائض یا استدلال کی شرائط خودبخود ختم نہیں ہوتیں۔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3">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4">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5">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3">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4">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5">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 w:name="Ref_006"/>
            <w:pPr>
              <w:keepNext/>
              <w:widowControl/>
              <w:spacing w:before="0" w:after="60" w:line="245" w:lineRule="auto"/>
              <w:jc w:val="left"/>
              <w:bidi w:val="0"/>
            </w:pPr>
            <w:r>
              <w:rPr>
                <w:rFonts w:ascii="Calibri" w:hAnsi="Calibri" w:cs="Calibri" w:eastAsia="Calibri"/>
                <w:b/>
                <w:sz w:val="21"/>
                <w:lang w:val="en-GB" w:bidi="ar-SA"/>
              </w:rPr>
              <w:t>Reference 006  |  Responsibility within capacity</w:t>
            </w:r>
            <w:bookmarkEnd w:id="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006  |  استطاعت کے مطابق ذمہ داری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006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لَا يُكَلِّفُ ٱللَّهُ نَفۡسًا إِلَّا وُسۡعَهَاۚ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286.</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286۔</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Allah tasketh not a soul beyond its scope.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اللہ تعالیٰ کسی جان کو اس کی طاقت سے زیاده تکلیف نہیں دیتا،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Supports the relationship between obligation and capacity. Its legal applications require attention to the facts and the relevant rule.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تکلیف اور استطاعت کے تعلق کو واضح کرتا ہے۔ قانونی اطلاق میں متعلقہ حالات اور حکم کی تحقیق ضروری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 w:name="Ref_007"/>
            <w:pPr>
              <w:keepNext/>
              <w:widowControl/>
              <w:spacing w:before="0" w:after="60" w:line="245" w:lineRule="auto"/>
              <w:jc w:val="left"/>
              <w:bidi w:val="0"/>
            </w:pPr>
            <w:r>
              <w:rPr>
                <w:rFonts w:ascii="Calibri" w:hAnsi="Calibri" w:cs="Calibri" w:eastAsia="Calibri"/>
                <w:b/>
                <w:sz w:val="21"/>
                <w:lang w:val="en-GB" w:bidi="ar-SA"/>
              </w:rPr>
              <w:t>Reference 007  |  Mercy as a Prophetic orientation</w:t>
            </w:r>
            <w:bookmarkEnd w:id="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007  |  رحمت: نبوی منہج</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007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وَمَآ أَرۡسَلۡنَٰكَ إِلَّا رَحۡمَةٗ لِّلۡعَٰلَمِينَ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al-Anbiya (21), ayah(s) 107.</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الأنبیاء (21)، آیت/آیات 107۔</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We sent thee not save as a mercy for the peoples.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ہم نے آپ کو تمام جہان والوں کے لئے رحمت بنا کر ہی بھیجا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general orientation for evaluating the ethical purpose of institutions; particular rulings still need their own proofs.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اداروں کے اخلاقی مقصد کو سمجھنے کی عمومی بنیاد ہے؛ جزوی احکام کے لیے اپنی مخصوص دلیلیں درکار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30">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31">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30">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31">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 w:name="Ref_008"/>
            <w:pPr>
              <w:keepNext/>
              <w:widowControl/>
              <w:spacing w:before="0" w:after="60" w:line="245" w:lineRule="auto"/>
              <w:jc w:val="left"/>
              <w:bidi w:val="0"/>
            </w:pPr>
            <w:r>
              <w:rPr>
                <w:rFonts w:ascii="Calibri" w:hAnsi="Calibri" w:cs="Calibri" w:eastAsia="Calibri"/>
                <w:b/>
                <w:sz w:val="21"/>
                <w:lang w:val="en-GB" w:bidi="ar-SA"/>
              </w:rPr>
              <w:t>Reference 008  |  Ethically limited cooperation</w:t>
            </w:r>
            <w:bookmarkEnd w:id="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008  |  اخلاقی حدود کے اندر تعاون</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008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وَتَعَاوَنُواْ عَلَى ٱلۡبِرِّ وَٱلتَّقۡوَىٰۖ وَلَا تَعَاوَنُواْ عَلَى ٱلۡإِثۡمِ وَٱلۡعُدۡوَٰنِۚ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al-Maidah (5), ayah(s) 2.</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المائدۃ (5)، آیت/آیات 2۔</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but help ye one another unto righteousness and pious duty. Help not one another unto sin and transgression,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نیکی اور پرہیزگاری میں ایک دوسرے کی امداد کرتے رہو اور گناه اور ﻇلم و زیادتی میں مدد نہ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Provides a direct criterion for cooperation: the nature of the act, not merely group loyalty. The wider verse also prohibits retaliatory transgression.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تعاون کا معیار خود عمل کی نوعیت ہے، محض گروہی وفاداری نہیں۔ وسیع تر آیت انتقامی زیادتی سے بھی روکتی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32">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33">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34">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32">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33">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34">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 w:name="Ref_009"/>
            <w:pPr>
              <w:keepNext/>
              <w:widowControl/>
              <w:spacing w:before="0" w:after="60" w:line="245" w:lineRule="auto"/>
              <w:jc w:val="left"/>
              <w:bidi w:val="0"/>
            </w:pPr>
            <w:r>
              <w:rPr>
                <w:rFonts w:ascii="Calibri" w:hAnsi="Calibri" w:cs="Calibri" w:eastAsia="Calibri"/>
                <w:b/>
                <w:sz w:val="21"/>
                <w:lang w:val="en-GB" w:bidi="ar-SA"/>
              </w:rPr>
              <w:t>Reference 009  |  Intention and responsibility</w:t>
            </w:r>
            <w:bookmarkEnd w:id="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009  |  نیت اور ذمہ داری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009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إِنَّمَا الأَعْمَالُ بِالنِّيَّاتِ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1; Book: Revelation.</w:t>
              <w:br/>
              <w:t>Narrator: Umar ibn al-Khattab.</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1؛ کتاب: بدء الوحی۔</w:t>
              <w:br/>
              <w:t>راوی: عمر بن خطاب۔</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 reward of deeds depends upon the intentions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تمام اعمال کا دارومدار نیت پر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Connects the moral worth of action to intention; the full narration illustrates this through migration.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عمل کی اخلاقی قدر کو نیت سے جوڑتا ہے؛ مکمل روایت ہجرت کی مثال دیتی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35">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36">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35">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36">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 w:name="Ref_010"/>
            <w:pPr>
              <w:keepNext/>
              <w:widowControl/>
              <w:spacing w:before="0" w:after="60" w:line="245" w:lineRule="auto"/>
              <w:jc w:val="left"/>
              <w:bidi w:val="0"/>
            </w:pPr>
            <w:r>
              <w:rPr>
                <w:rFonts w:ascii="Calibri" w:hAnsi="Calibri" w:cs="Calibri" w:eastAsia="Calibri"/>
                <w:b/>
                <w:sz w:val="21"/>
                <w:lang w:val="en-GB" w:bidi="ar-SA"/>
              </w:rPr>
              <w:t>Reference 010  |  Ease without overburdening</w:t>
            </w:r>
            <w:bookmarkEnd w:id="1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010  |  آسانی اور بےجا سختی سے اجتناب</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 الدِّينَ يُسْرٌ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39; Book: Belief.</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39؛ کتاب: ایمان۔</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Religion is very easy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بیشک دین آسان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discourages self-defeating overburdening and recommends sustainable practice, not abandonment of obligations.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ناقابلِ دوام سختی سے روکتی اور مستقل عمل سکھاتی ہے، فرائض چھوڑنا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37">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38">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37">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38">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 w:name="Ref_011"/>
            <w:pPr>
              <w:keepNext/>
              <w:widowControl/>
              <w:spacing w:before="0" w:after="60" w:line="245" w:lineRule="auto"/>
              <w:jc w:val="left"/>
              <w:bidi w:val="0"/>
            </w:pPr>
            <w:r>
              <w:rPr>
                <w:rFonts w:ascii="Calibri" w:hAnsi="Calibri" w:cs="Calibri" w:eastAsia="Calibri"/>
                <w:b/>
                <w:sz w:val="21"/>
                <w:lang w:val="en-GB" w:bidi="ar-SA"/>
              </w:rPr>
              <w:t>Reference 011  |  Sincerity toward the community</w:t>
            </w:r>
            <w:bookmarkEnd w:id="1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011  |  اجتماعی خیرخواہی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الدِّينُ النَّصِيحَةُ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55a; Book: Faith.</w:t>
              <w:br/>
              <w:t>Narrator: Tamim al-Dari.</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55a؛ کتاب: ایمان۔</w:t>
              <w:br/>
              <w:t>راوی: تمیم داری۔</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 Religion is sincerity.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continuation expressly includes Muslim leaders and ordinary Muslims among the recipients of sincere counsel.</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بقیہ روایت میں مسلمانوں کے حکمرانوں اور عام مسلمانوں کے ساتھ خیرخواہی صراحت سے شامل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39">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39">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 w:name="Ref_012"/>
            <w:pPr>
              <w:keepNext/>
              <w:widowControl/>
              <w:spacing w:before="0" w:after="60" w:line="245" w:lineRule="auto"/>
              <w:jc w:val="left"/>
              <w:bidi w:val="0"/>
            </w:pPr>
            <w:r>
              <w:rPr>
                <w:rFonts w:ascii="Calibri" w:hAnsi="Calibri" w:cs="Calibri" w:eastAsia="Calibri"/>
                <w:b/>
                <w:sz w:val="21"/>
                <w:lang w:val="en-GB" w:bidi="ar-SA"/>
              </w:rPr>
              <w:t>Reference 012  |  Clear boundaries and doubtful matters</w:t>
            </w:r>
            <w:bookmarkEnd w:id="1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012  |  واضح حدود اور مشتبہ امور</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012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الْحَلاَلُ بَيِّنٌ وَالْحَرَامُ بَيِّنٌ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52; Book: Belief.</w:t>
              <w:br/>
              <w:t>Narrator: Al-Nu‘man ibn Bashir.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52؛ کتاب: ایمان۔</w:t>
              <w:br/>
              <w:t>راوی: نعمان بن بشیر۔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Both legal and illegal things are evident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حلال کھلا ہوا ہے اور حرام بھی کھلا ہوا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continuation distinguishes doubtful matters and connects conduct to the heart; uncertainty should be acknowledged rather than disguised.</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بقیہ روایت مشتبہ امور کو الگ کرتی اور عمل کو دل سے جوڑتی ہے؛ غیر یقینی صورت کو چھپانے کے بجائے واضح کرنا چاہیے۔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0">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41">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0">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41">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 w:name="Ref_013"/>
            <w:pPr>
              <w:keepNext/>
              <w:widowControl/>
              <w:spacing w:before="0" w:after="60" w:line="245" w:lineRule="auto"/>
              <w:jc w:val="left"/>
              <w:bidi w:val="0"/>
            </w:pPr>
            <w:r>
              <w:rPr>
                <w:rFonts w:ascii="Calibri" w:hAnsi="Calibri" w:cs="Calibri" w:eastAsia="Calibri"/>
                <w:b/>
                <w:sz w:val="21"/>
                <w:lang w:val="en-GB" w:bidi="ar-SA"/>
              </w:rPr>
              <w:t>Reference 013  |  Gentleness</w:t>
            </w:r>
            <w:bookmarkEnd w:id="1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013  |  نرمی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013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يَا عَائِشَةُ إِنَّ اللَّهَ رَفِيقٌ يُحِبُّ الرِّفْقَ</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2593; Book: Virtue, good manners and kinship.</w:t>
              <w:br/>
              <w:t>Narrator: Aisha.</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2593؛ کتاب: البر والصلة والآداب۔</w:t>
              <w:br/>
              <w:t>راوی: عائشہ۔</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'A'isha, verily Allah is kind and He loves kindness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contrasts the fruits of gentleness with severity; apply to institutional conduct as an ethical inference.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نرمی کے نتائج کا سختی سے تقابل کرتی ہے؛ ادارہ جاتی رویے پر اس کا اطلاق اخلاقی استنباط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2">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2">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 w:name="Ref_014"/>
            <w:pPr>
              <w:keepNext/>
              <w:widowControl/>
              <w:spacing w:before="0" w:after="60" w:line="245" w:lineRule="auto"/>
              <w:jc w:val="left"/>
              <w:bidi w:val="0"/>
            </w:pPr>
            <w:r>
              <w:rPr>
                <w:rFonts w:ascii="Calibri" w:hAnsi="Calibri" w:cs="Calibri" w:eastAsia="Calibri"/>
                <w:b/>
                <w:sz w:val="21"/>
                <w:lang w:val="en-GB" w:bidi="ar-SA"/>
              </w:rPr>
              <w:t>Reference 014  |  Facilitation in genuine hardship</w:t>
            </w:r>
            <w:bookmarkEnd w:id="1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014  |  حقیقی مشقت میں تیسیر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Introduction, Part II: Maxims; Article(s) 17–18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مقدمہ، حصہ دوم: فقہی قواعد؛ دفعہ/دفعات 17–18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Hardship provides a reason for legally recognized facilitation. The code links the maxim to concrete legal arrangements rather than unlimited exemption.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مشقت معتبر قانونی سہولت کا سبب بنتی ہے۔ مجلہ اس قاعدے کو متعین فقہی انتظامات سے جوڑتا ہے، غیر محدود استثنا سے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for the adaptable features of the system, with conditions stated.</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نظام کی لچک واضح کرنے کے لیے شرائط کے ساتھ استعمال ہو۔</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 w:name="Ref_015"/>
            <w:pPr>
              <w:keepNext/>
              <w:widowControl/>
              <w:spacing w:before="0" w:after="60" w:line="245" w:lineRule="auto"/>
              <w:jc w:val="left"/>
              <w:bidi w:val="0"/>
            </w:pPr>
            <w:r>
              <w:rPr>
                <w:rFonts w:ascii="Calibri" w:hAnsi="Calibri" w:cs="Calibri" w:eastAsia="Calibri"/>
                <w:b/>
                <w:sz w:val="21"/>
                <w:lang w:val="en-GB" w:bidi="ar-SA"/>
              </w:rPr>
              <w:t>Reference 015  |  Necessity is limited and does not erase others’ rights</w:t>
            </w:r>
            <w:bookmarkEnd w:id="1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015  |  ضرورت محدود ہے اور دوسروں کے حقوق ساقط نہیں کرتی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Introduction, Part II: Maxims; Article(s) 19–25, 33</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مقدمہ، حصہ دوم: فقہی قواعد؛ دفعہ/دفعات 19–25, 33</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combines removal of harm, measured necessity, the ending of an exception when its cause ends, and preservation of another person’s compensation rights.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دفعِ ضرر، ضرورت کی مقدار، عذر ختم ہونے پر رخصت کے خاتمے اور دوسرے شخص کے حقِ تلافی کو باہم مربوط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Read the maxims together; necessity is not an unrestricted permission to injure others.</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قواعد کو ملا کر پڑھا جائے؛ ضرورت دوسروں کو نقصان دینے کی کھلی اجازت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 w:name="Ref_016"/>
            <w:pPr>
              <w:keepNext/>
              <w:widowControl/>
              <w:spacing w:before="0" w:after="60" w:line="245" w:lineRule="auto"/>
              <w:jc w:val="left"/>
              <w:bidi w:val="0"/>
            </w:pPr>
            <w:r>
              <w:rPr>
                <w:rFonts w:ascii="Calibri" w:hAnsi="Calibri" w:cs="Calibri" w:eastAsia="Calibri"/>
                <w:b/>
                <w:sz w:val="21"/>
                <w:lang w:val="en-GB" w:bidi="ar-SA"/>
              </w:rPr>
              <w:t>Reference 016  |  Different kinds of legal rulings</w:t>
            </w:r>
            <w:bookmarkEnd w:id="1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016  |  شرعی احکام کی مختلف اقسام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016  |  اقتباس عربي من الأصل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والأحكام سبعة الواجب والمندوب والمباح والمحظور والمكروه والصحيح والباطل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Meaning of usul al-fiqh; types of ruling</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معنی اصول الفقہ؛ انواع الحکم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Al-Juwayni distinguishes obligatory, recommended, permitted, prohibited and disliked conduct, alongside validity and invalidity. Not every moral recommendation has the same legal force.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جوینی واجب، مندوب، مباح، حرام اور مکروہ کے ساتھ صحیح اور باطل میں فرق کرتے ہیں۔ ہر اخلاقی ترغیب یکساں قانونی قوت نہیں رکھتی۔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for classifying evidence before presenting institutional obligations.</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ادارہ جاتی ذمہ داریاں اخذ کرنے سے پہلے دلیل کی نوعیت متعین کرنے کے لیے مفید۔</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20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2. Social system</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2۔ معاشرتی نظام</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Family, kinship and inheritance; neighbours; privacy; care of vulnerable people; relations across religious difference.</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خاندان، قرابت اور وراثت؛ پڑوسی؛ نجی زندگی؛ کمزور طبقات کی کفالت؛ مختلف مذاہب سے تعلقات۔</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7" w:name="Ref_017"/>
            <w:pPr>
              <w:keepNext/>
              <w:widowControl/>
              <w:spacing w:before="0" w:after="60" w:line="245" w:lineRule="auto"/>
              <w:jc w:val="left"/>
              <w:bidi w:val="0"/>
            </w:pPr>
            <w:r>
              <w:rPr>
                <w:rFonts w:ascii="Calibri" w:hAnsi="Calibri" w:cs="Calibri" w:eastAsia="Calibri"/>
                <w:b/>
                <w:sz w:val="21"/>
                <w:lang w:val="en-GB" w:bidi="ar-SA"/>
              </w:rPr>
              <w:t>Reference 017  |  Common human origin</w:t>
            </w:r>
            <w:bookmarkEnd w:id="1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017  |  مشترک انسانی اصل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017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ٱلنَّاسُ ٱتَّقُواْ رَبَّكُمُ ٱلَّذِي خَلَقَكُم مِّن نَّفۡسٖ وَٰحِدَةٖ وَخَلَقَ مِنۡهَا زَوۡجَهَا وَبَثَّ مِنۡهُمَا رِجَالٗا كَثِيرٗا وَنِسَآءٗۚ</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1.</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1۔</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O mankind! Be careful of your duty to your Lord Who created you from a single soul and from it created its mate and from them twain hath spread abroad a multitude of men and women.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لوگو! اپنے پروردگار سے ڈرو، جس نے تمہیں ایک جان سے پیدا کیا اور اسی سے اس کی بیوی کو پیدا کرکے ان دونوں سے بہت سے مرد اور عورتیں پھیلا دیں،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Grounds social relations in shared human origin. The rest of the verse adds obligations toward kinship and divine accountability.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معاشرتی تعلقات کی بنیاد مشترک انسانی اصل پر رکھتا ہے۔ بقیہ آیت صلہ رحمی اور اللہ کے سامنے جواب دہی پر زور دیتی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5">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46">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47">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5">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46">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47">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8" w:name="Ref_018"/>
            <w:pPr>
              <w:keepNext/>
              <w:widowControl/>
              <w:spacing w:before="0" w:after="60" w:line="245" w:lineRule="auto"/>
              <w:jc w:val="left"/>
              <w:bidi w:val="0"/>
            </w:pPr>
            <w:r>
              <w:rPr>
                <w:rFonts w:ascii="Calibri" w:hAnsi="Calibri" w:cs="Calibri" w:eastAsia="Calibri"/>
                <w:b/>
                <w:sz w:val="21"/>
                <w:lang w:val="en-GB" w:bidi="ar-SA"/>
              </w:rPr>
              <w:t>Reference 018  |  Human diversity and moral worth</w:t>
            </w:r>
            <w:bookmarkEnd w:id="1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018  |  انسانی تنوع اور اخلاقی قدر</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018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ٱلنَّاسُ إِنَّا خَلَقۡنَٰكُم مِّن ذَكَرٖ وَأُنثَىٰ وَجَعَلۡنَٰكُمۡ شُعُوبٗا وَقَبَآئِلَ لِتَعَارَفُوٓاْۚ إِنَّ أَكۡرَمَكُمۡ عِندَ ٱللَّهِ أَتۡقَىٰكُمۡۚ إِنَّ ٱللَّهَ عَلِيمٌ خَبِيرٞ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al-Hujurat (49), ayah(s) 13.</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الحجرات (49)، آیت/آیات 13۔</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mankind! Lo! We have created you male and female, and have made you nations and tribes that ye may know one another. Lo! the noblest of you, in the sight of Allah, is the best in conduct. Lo! Allah is Knower, Aware.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لوگو! ہم نے تم سب کو ایک (ہی) مرد وعورت سے پیدا کیا ہے اور اس لئے کہ تم آپس میں ایک دوسرے کو پہچانو کنبے اور قبیلے بنا دیئے ہیں، اللہ کے نزدیک تم سب میں باعزت وه ہے جو سب سے زیاده ڈرنے واﻻ ہے۔ یقین مانو کہ اللہ دانا اور باخبر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Distinguishes social diversity from inherited superiority. Moral standing before God is not presented as a racial or tribal entitlement.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معاشرتی تنوع اور موروثی برتری میں فرق کرتا ہے۔ اللہ کے ہاں قدر کو نسل یا قبیلے کا حق قرار نہیں دیا گیا۔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4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5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4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5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9" w:name="Ref_019"/>
            <w:pPr>
              <w:keepNext/>
              <w:widowControl/>
              <w:spacing w:before="0" w:after="60" w:line="245" w:lineRule="auto"/>
              <w:jc w:val="left"/>
              <w:bidi w:val="0"/>
            </w:pPr>
            <w:r>
              <w:rPr>
                <w:rFonts w:ascii="Calibri" w:hAnsi="Calibri" w:cs="Calibri" w:eastAsia="Calibri"/>
                <w:b/>
                <w:sz w:val="21"/>
                <w:lang w:val="en-GB" w:bidi="ar-SA"/>
              </w:rPr>
              <w:t>Reference 019  |  Marriage: tranquillity, affection and mercy</w:t>
            </w:r>
            <w:bookmarkEnd w:id="1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019  |  نکاح: سکون، مودت اور رحمت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019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وَمِنۡ ءَايَٰتِهِۦٓ أَنۡ خَلَقَ لَكُم مِّنۡ أَنفُسِكُمۡ أَزۡوَٰجٗا لِّتَسۡكُنُوٓاْ إِلَيۡهَا وَجَعَلَ بَيۡنَكُم مَّوَدَّةٗ وَرَحۡمَةًۚ إِنَّ فِي ذَٰلِكَ لَأٓيَٰتٖ لِّقَوۡمٖ يَتَفَكَّرُونَ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al-Rum (30), ayah(s) 21.</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الروم (30)، آیت/آیات 21۔</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of His signs is this: He created for you helpmeets from yourselves that ye might find rest in them, and He ordained between you love and mercy. Lo! herein indeed are portents for folk who reflect.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اس کی نشانیوں میں سے ہے کہ تمہاری ہی جنس سے بیویاں پیدا کیں تاکہ تم ان سے آرام پاؤ اس نے تمہارے درمیان محبت اور ہمدردی قائم کر دی، یقیناً غور وفکر کرنے والوں کے لئے اس میں بہت سی نشانیاں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Provides the relational and ethical purposes of marriage, complementing rather than replacing detailed family-law evidence.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نکاح کے تعلقاتی اور اخلاقی مقاصد بیان کرتا ہے؛ یہ عائلی قانون کی تفصیلی دلیلوں کا تکملہ ہے، متبادل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5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5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5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5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5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5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0" w:name="Ref_020"/>
            <w:pPr>
              <w:keepNext/>
              <w:widowControl/>
              <w:spacing w:before="0" w:after="60" w:line="245" w:lineRule="auto"/>
              <w:jc w:val="left"/>
              <w:bidi w:val="0"/>
            </w:pPr>
            <w:r>
              <w:rPr>
                <w:rFonts w:ascii="Calibri" w:hAnsi="Calibri" w:cs="Calibri" w:eastAsia="Calibri"/>
                <w:b/>
                <w:sz w:val="21"/>
                <w:lang w:val="en-GB" w:bidi="ar-SA"/>
              </w:rPr>
              <w:t>Reference 020  |  Kind treatment within marriage</w:t>
            </w:r>
            <w:bookmarkEnd w:id="2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020  |  ازدواجی زندگی میں حسنِ معاشرت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020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وَعَاشِرُوهُنَّ بِٱلۡمَعۡرُوفِۚ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19.</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19۔</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But consort with them in kindness,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ان کے ساتھ اچھے طریقے سے بودوباش رکھو،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 instruction on marital conduct. The full verse also prohibits coercive inheritance of women and wrongful pressure to recover their property.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ازدواجی حسنِ سلوک کا براہِ راست حکم ہے۔ مکمل آیت عورتوں کو زبردستی ورثے میں لینے اور ان کا مال واپس لینے کے لیے دباؤ ڈالنے سے بھی روکتی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5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5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5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5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5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5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1" w:name="Ref_021"/>
            <w:pPr>
              <w:keepNext/>
              <w:widowControl/>
              <w:spacing w:before="0" w:after="60" w:line="245" w:lineRule="auto"/>
              <w:jc w:val="left"/>
              <w:bidi w:val="0"/>
            </w:pPr>
            <w:r>
              <w:rPr>
                <w:rFonts w:ascii="Calibri" w:hAnsi="Calibri" w:cs="Calibri" w:eastAsia="Calibri"/>
                <w:b/>
                <w:sz w:val="21"/>
                <w:lang w:val="en-GB" w:bidi="ar-SA"/>
              </w:rPr>
              <w:t>Reference 021  |  Women and men as inheritors</w:t>
            </w:r>
            <w:bookmarkEnd w:id="2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021  |  عورتوں اور مردوں کا حقِ وراثت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021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لِّلرِّجَالِ نَصِيبٞ مِّمَّا تَرَكَ ٱلۡوَٰلِدَانِ وَٱلۡأَقۡرَبُونَ وَلِلنِّسَآءِ نَصِيبٞ مِّمَّا تَرَكَ ٱلۡوَٰلِدَانِ وَٱلۡأَقۡرَبُونَ مِمَّا قَلَّ مِنۡهُ أَوۡ كَثُرَۚ نَصِيبٗا مَّفۡرُوضٗا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7.</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7۔</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Unto the men (of a family) belongeth a share of that which parents and near kindred leave, and unto the women a share of that which parents and near kindred leave, whether it be little or much - a legal share.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ماں باپ اور خویش واقارب کے ترکہ میں مردوں کا حصہ بھی ہے اور عورتوں کا بھی۔ (جو مال ماں باپ اور خویش واقارب چھوڑ مریں) خواه وه مال کم ہو یا زیاده (اس میں) حصہ مقرر کیا ہوا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Establishes entitlement, not a universal formula equating every male and female share. Specific allocations occur elsewhere.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حقِ وراثت کا اثبات ہے، ہر مرد اور عورت کے حصے کا ایک ہی عمومی تناسب نہیں۔ تفصیلی حصے دوسری نصوص میں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57">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58">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59">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57">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58">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59">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2" w:name="Ref_022"/>
            <w:pPr>
              <w:keepNext/>
              <w:widowControl/>
              <w:spacing w:before="0" w:after="60" w:line="245" w:lineRule="auto"/>
              <w:jc w:val="left"/>
              <w:bidi w:val="0"/>
            </w:pPr>
            <w:r>
              <w:rPr>
                <w:rFonts w:ascii="Calibri" w:hAnsi="Calibri" w:cs="Calibri" w:eastAsia="Calibri"/>
                <w:b/>
                <w:sz w:val="21"/>
                <w:lang w:val="en-GB" w:bidi="ar-SA"/>
              </w:rPr>
              <w:t>Reference 022  |  Care and dignity of parents</w:t>
            </w:r>
            <w:bookmarkEnd w:id="2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022  |  والدین کی خدمت اور احترام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022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وَقَضَىٰ رَبُّكَ أَلَّا تَعۡبُدُوٓاْ إِلَّآ إِيَّاهُ وَبِٱلۡوَٰلِدَيۡنِ إِحۡسَٰنًاۚ إِمَّا يَبۡلُغَنَّ عِندَكَ ٱلۡكِبَرَ أَحَدُهُمَآ أَوۡ كِلَاهُمَا فَلَا تَقُل لَّهُمَآ أُفّٖ وَلَا تَنۡهَرۡهُمَا وَقُل لَّهُمَا قَوۡلٗا كَرِيمٗا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al-Isra (17), ayah(s) 23.</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الإسراء (17)، آیت/آیات 23۔</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Thy Lord hath decreed, that ye worship none save Him, and (that ye show) kindness to parents. If one of them or both of them attain old age with thee, say not "Fie" unto them nor repulse them, but speak unto them a gracious word.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تیرا پروردگار صاف صاف حکم دے چکا ہے کہ تم اس کے سوا کسی اور کی عبادت نہ کرنا اور ماں باپ کے ساتھ احسان کرنا۔ اگر تیری موجودگی میں ان میں سے ایک یا یہ دونوں بڑھاپے کو پہنچ جائیں تو ان کے آگے اف تک نہ کہنا، نہ انہیں ڈانٹ ڈپٹ کرنا بلکہ ان کے ساتھ ادب و احترام سے بات چیت کرنا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 evidence for elder care and respectful speech, including when dependency increases with age.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بزرگوں کی نگہداشت اور باادب گفتگو کی براہِ راست دلیل ہے، خصوصاً بڑھاپے میں بڑھتی ہوئی احتیاج کے وقت۔</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60">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61">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62">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60">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61">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62">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3" w:name="Ref_023"/>
            <w:pPr>
              <w:keepNext/>
              <w:widowControl/>
              <w:spacing w:before="0" w:after="60" w:line="245" w:lineRule="auto"/>
              <w:jc w:val="left"/>
              <w:bidi w:val="0"/>
            </w:pPr>
            <w:r>
              <w:rPr>
                <w:rFonts w:ascii="Calibri" w:hAnsi="Calibri" w:cs="Calibri" w:eastAsia="Calibri"/>
                <w:b/>
                <w:sz w:val="21"/>
                <w:lang w:val="en-GB" w:bidi="ar-SA"/>
              </w:rPr>
              <w:t>Reference 023  |  An extended circle of social duties</w:t>
            </w:r>
            <w:bookmarkEnd w:id="2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023  |  معاشرتی ذمہ داریوں کا وسیع دائرہ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023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وَبِٱلۡوَٰلِدَيۡنِ إِحۡسَٰنٗا وَبِذِي ٱلۡقُرۡبَىٰ وَٱلۡيَتَٰمَىٰ وَٱلۡمَسَٰكِينِ وَٱلۡجَارِ ذِي ٱلۡقُرۡبَىٰ وَٱلۡجَارِ ٱلۡجُنُبِ وَٱلصَّاحِبِ بِٱلۡجَنۢبِ وَٱبۡنِ ٱلسَّبِيلِ وَمَا مَلَكَتۡ أَيۡمَٰنُكُمۡۗ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36.</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36۔</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(Show) kindness unto parents, and unto near kindred, and orphans, and the needy, and unto the neighbour who is of kin (unto you) and the neighbour who is not of kin, and the fellow-traveller and the wayfarer and (the slaves) whom your right hands possess.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اور ماں باپ کے ساتھ سلوک واحسان کرو اور رشتہ داروں سے اور یتیموں سے اور مسکینوں سے اور قرابت دار ہمسایہ سے اور اجنبی ہمسایہ سے اور پہلو کے ساتھی سے اور راه کے مسافر سے اور ان سے جن کے مالک تمہارے ہاتھ ہیں، (غلام کنیز)</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Maps duties beyond the household. The final phrase concerns the historical institution of slavery; it must not be silently replaced by “employees” in the translation.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گھر سے باہر تک ذمہ داریوں کا دائرہ واضح ہوتا ہے۔ آخری فقرہ تاریخی ادارۂ غلامی سے متعلق ہے؛ ترجمے میں اسے خاموشی سے ملازمین کا مفہوم نہ دیا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63">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64">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65">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63">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64">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65">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4" w:name="Ref_024"/>
            <w:pPr>
              <w:keepNext/>
              <w:widowControl/>
              <w:spacing w:before="0" w:after="60" w:line="245" w:lineRule="auto"/>
              <w:jc w:val="left"/>
              <w:bidi w:val="0"/>
            </w:pPr>
            <w:r>
              <w:rPr>
                <w:rFonts w:ascii="Calibri" w:hAnsi="Calibri" w:cs="Calibri" w:eastAsia="Calibri"/>
                <w:b/>
                <w:sz w:val="21"/>
                <w:lang w:val="en-GB" w:bidi="ar-SA"/>
              </w:rPr>
              <w:t>Reference 024  |  Reconciliation within the community</w:t>
            </w:r>
            <w:bookmarkEnd w:id="2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024  |  اجتماعی مصالحت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024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إِنَّمَا ٱلۡمُؤۡمِنُونَ إِخۡوَةٞ فَأَصۡلِحُواْ بَيۡنَ أَخَوَيۡكُمۡۚ وَٱتَّقُواْ ٱللَّهَ لَعَلَّكُمۡ تُرۡحَمُونَ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al-Hujurat (49), ayah(s) 10.</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الحجرات (49)، آیت/آیات 10۔</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The believers are naught else than brothers. Therefore make peace between your brethren and observe your duty to Allah that haply ye may obtain mercy.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(یاد رکھو) سارے مسلمان بھائی بھائی ہیں پس اپنے دو بھائیوں میں ملاپ کرا دیا کرو، اور اللہ سے ڈرتے رہو تاکہ تم پر رحم کیا جائے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Brotherhood entails active reconciliation rather than denial of real disputes. Read with the preceding verse on just settlement.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اخوت کا تقاضا عملی صلح ہے، حقیقی اختلاف کا انکار نہیں۔ اسے سابقہ آیت کی منصفانہ مصالحت کی ہدایت کے ساتھ پڑھا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6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6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6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6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6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6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5" w:name="Ref_025"/>
            <w:pPr>
              <w:keepNext/>
              <w:widowControl/>
              <w:spacing w:before="0" w:after="60" w:line="245" w:lineRule="auto"/>
              <w:jc w:val="left"/>
              <w:bidi w:val="0"/>
            </w:pPr>
            <w:r>
              <w:rPr>
                <w:rFonts w:ascii="Calibri" w:hAnsi="Calibri" w:cs="Calibri" w:eastAsia="Calibri"/>
                <w:b/>
                <w:sz w:val="21"/>
                <w:lang w:val="en-GB" w:bidi="ar-SA"/>
              </w:rPr>
              <w:t>Reference 025  |  Protection against humiliation</w:t>
            </w:r>
            <w:bookmarkEnd w:id="2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025  |  تحقیر سے تحفظ</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025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وَلَا تَلۡمِزُوٓاْ أَنفُسَكُمۡ وَلَا تَنَابَزُواْ بِٱلۡأَلۡقَٰبِۖ</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al-Hujurat (49), ayah(s) 11.</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الحجرات (49)، آیت/آیات 11۔</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neither defame one another, nor insult one another by nicknames.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اور آپس میں ایک دوسرے کو عیب نہ لگاؤ اور نہ کسی کو برے لقب دو۔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 evidence for dignity in social speech. Applying it to school, workplace or online harassment is a contemporary application, not the verse’s explicit setting.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معاشرتی گفتگو میں عزتِ نفس کی براہِ راست دلیل ہے۔ تعلیمی اداروں، کام کی جگہ یا آن لائن ہراسانی پر اطلاق معاصر تطبیق ہے، آیت کا صریح تاریخی محل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69">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70">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71">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69">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70">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71">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6" w:name="Ref_026"/>
            <w:pPr>
              <w:keepNext/>
              <w:widowControl/>
              <w:spacing w:before="0" w:after="60" w:line="245" w:lineRule="auto"/>
              <w:jc w:val="left"/>
              <w:bidi w:val="0"/>
            </w:pPr>
            <w:r>
              <w:rPr>
                <w:rFonts w:ascii="Calibri" w:hAnsi="Calibri" w:cs="Calibri" w:eastAsia="Calibri"/>
                <w:b/>
                <w:sz w:val="21"/>
                <w:lang w:val="en-GB" w:bidi="ar-SA"/>
              </w:rPr>
              <w:t>Reference 026  |  Suspicion, spying and backbiting</w:t>
            </w:r>
            <w:bookmarkEnd w:id="2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026  |  بدگمانی، تجسس اور غیبت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026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ٱجۡتَنِبُواْ كَثِيرٗا مِّنَ ٱلظَّنِّ إِنَّ بَعۡضَ ٱلظَّنِّ إِثۡمٞۖ وَلَا تَجَسَّسُواْ وَلَا يَغۡتَب بَّعۡضُكُم بَعۡضًاۚ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al-Hujurat (49), ayah(s) 12.</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الحجرات (49)، آیت/آیات 12۔</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O ye who believe! Shun much suspicion; for lo! some suspicion is a crime. And spy not, neither backbite one another.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ایمان والو! بہت بدگمانیوں سے بچو یقین مانو کہ بعض بدگمانیاں گناه ہیں۔ اور بھید نہ ٹٹوﻻ کرو اور نہ تم میں سے کوئی کسی کی غیبت کرے۔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Protects reputation and private life. This ethical rule is not an exhaustive procedural law governing every authorized investigation.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عزت اور نجی زندگی کا تحفظ کرتا ہے۔ یہ اخلاقی حکم ہر مجاز تحقیق کے تمام ضابطوں کا جامع بیان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72">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73">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74">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72">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73">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74">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7" w:name="Ref_027"/>
            <w:pPr>
              <w:keepNext/>
              <w:widowControl/>
              <w:spacing w:before="0" w:after="60" w:line="245" w:lineRule="auto"/>
              <w:jc w:val="left"/>
              <w:bidi w:val="0"/>
            </w:pPr>
            <w:r>
              <w:rPr>
                <w:rFonts w:ascii="Calibri" w:hAnsi="Calibri" w:cs="Calibri" w:eastAsia="Calibri"/>
                <w:b/>
                <w:sz w:val="21"/>
                <w:lang w:val="en-GB" w:bidi="ar-SA"/>
              </w:rPr>
              <w:t>Reference 027  |  Permission before entering homes</w:t>
            </w:r>
            <w:bookmarkEnd w:id="2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027  |  گھروں میں داخلے سے پہلے اجازت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027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لَا تَدۡخُلُواْ بُيُوتًا غَيۡرَ بُيُوتِكُمۡ حَتَّىٰ تَسۡتَأۡنِسُواْ وَتُسَلِّمُواْ عَلَىٰٓ أَهۡلِهَاۚ ذَٰلِكُمۡ خَيۡرٞ لَّكُمۡ لَعَلَّكُمۡ تَذَكَّرُونَ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al-Nur (24), ayah(s) 27.</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النور (24)، آیت/آیات 27۔</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Enter not houses other than your own without first announcing your presence and invoking peace upon the folk thereof. That is better for you, that ye may be heedful.</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ایمان والو! اپنے گھروں کے سوا اور گھروں میں نہ جاؤ جب تک کہ اجازت نہ لے لو اور وہاں کے رہنے والوں کو سلام نہ کرلو، یہی تمہارے لئے سراسر بہتر ہے تاکہ تم نصیحت حاصل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Foundational evidence for domestic privacy, permission and respectful access.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گھریلو نجی زندگی، اجازت اور باادب رسائی کی بنیادی دلیل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75">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76">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77">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75">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76">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77">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8" w:name="Ref_028"/>
            <w:pPr>
              <w:keepNext/>
              <w:widowControl/>
              <w:spacing w:before="0" w:after="60" w:line="245" w:lineRule="auto"/>
              <w:jc w:val="left"/>
              <w:bidi w:val="0"/>
            </w:pPr>
            <w:r>
              <w:rPr>
                <w:rFonts w:ascii="Calibri" w:hAnsi="Calibri" w:cs="Calibri" w:eastAsia="Calibri"/>
                <w:b/>
                <w:sz w:val="21"/>
                <w:lang w:val="en-GB" w:bidi="ar-SA"/>
              </w:rPr>
              <w:t>Reference 028  |  Justice and kindness across religious difference</w:t>
            </w:r>
            <w:bookmarkEnd w:id="2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028  |  مذہبی اختلاف کے باوجود عدل و احسان</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028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لَّا يَنۡهَىٰكُمُ ٱللَّهُ عَنِ ٱلَّذِينَ لَمۡ يُقَٰتِلُوكُمۡ فِي ٱلدِّينِ وَلَمۡ يُخۡرِجُوكُم مِّن دِيَٰرِكُمۡ أَن تَبَرُّوهُمۡ وَتُقۡسِطُوٓاْ إِلَيۡهِمۡۚ إِنَّ ٱللَّهَ يُحِبُّ ٱلۡمُقۡسِطِينَ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al-Mumtahanah (60), ayah(s) 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الممتحنۃ (60)، آیت/آیات 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Allah forbiddeth you not those who warred not against you on account of religion and drove you not out from your homes, that ye should show them kindness and deal justly with them. Lo! Allah loveth the just dealers.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جن لوگوں نے تم سے دین کے بارے میں لڑائی نہیں لڑی اور تمہیں جلاوطن نہیں کیا ان کے ساتھ سلوک واحسان کرنے اور منصفانہ بھلے برتاؤ کرنے سے اللہ تعالیٰ تمہیں نہیں روکتا، بلکہ اللہ تعالیٰ تو انصاف کرنے والوں سے محبت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Distinguishes peaceful relations from the hostile conduct specified in the next verse. Do not present religious difference itself as a prohibition of fair treatment.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پرامن تعلق کو اگلی آیت میں بیان کردہ جارحانہ طرزِ عمل سے الگ کرتا ہے۔ محض مذہبی اختلاف کو منصفانہ برتاؤ کی ممانعت نہ سمجھا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7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7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8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7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7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8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29" w:name="Ref_029"/>
            <w:pPr>
              <w:keepNext/>
              <w:widowControl/>
              <w:spacing w:before="0" w:after="60" w:line="245" w:lineRule="auto"/>
              <w:jc w:val="left"/>
              <w:bidi w:val="0"/>
            </w:pPr>
            <w:r>
              <w:rPr>
                <w:rFonts w:ascii="Calibri" w:hAnsi="Calibri" w:cs="Calibri" w:eastAsia="Calibri"/>
                <w:b/>
                <w:sz w:val="21"/>
                <w:lang w:val="en-GB" w:bidi="ar-SA"/>
              </w:rPr>
              <w:t>Reference 029  |  Reciprocal concern</w:t>
            </w:r>
            <w:bookmarkEnd w:id="2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029  |  دوسروں کے لیے خیر پسندی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029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حَتَّى يُحِبَّ لأَخِيهِ مَا يُحِبُّ لِنَفْسِهِ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13; Book: Belief.</w:t>
              <w:br/>
              <w:t>Narrator: Anas ibn Malik.</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13؛ کتاب: ایمان۔</w:t>
              <w:br/>
              <w:t>راوی: انس بن مالک۔</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till he wishes for his (Muslim) brother what he likes for himself.</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جب تک اپنے بھائی کے لیے وہ نہ چاہے جو اپنے نفس کے لیے چاہتا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sentence connects this concern with faith. Use as an ethical premise, not as a detailed distribution formula.</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جملہ اس خیرخواہی کو ایمان سے جوڑتا ہے۔ یہ اخلاقی بنیاد ہے، تقسیمِ وسائل کا تفصیلی حساب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81">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82">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81">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82">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0" w:name="Ref_030"/>
            <w:pPr>
              <w:keepNext/>
              <w:widowControl/>
              <w:spacing w:before="0" w:after="60" w:line="245" w:lineRule="auto"/>
              <w:jc w:val="left"/>
              <w:bidi w:val="0"/>
            </w:pPr>
            <w:r>
              <w:rPr>
                <w:rFonts w:ascii="Calibri" w:hAnsi="Calibri" w:cs="Calibri" w:eastAsia="Calibri"/>
                <w:b/>
                <w:sz w:val="21"/>
                <w:lang w:val="en-GB" w:bidi="ar-SA"/>
              </w:rPr>
              <w:t>Reference 030  |  Care of orphans</w:t>
            </w:r>
            <w:bookmarkEnd w:id="3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030  |  کفالتِ یتیم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أَنَا وَكَافِلُ الْيَتِيمِ، فِي الْجَنَّةِ هَكَذَا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6005; Book: Good manners.</w:t>
              <w:br/>
              <w:t>Narrator: Sahl ibn Sa‘d.</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6005؛ کتاب: ادب۔</w:t>
              <w:br/>
              <w:t>راوی: سہل بن سعد۔</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 and the person who looks after an orphan and provides for him, will be in Paradise like this,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میں اور یتیم کی پرورش کرنے والا جنت میں اس طرح ہوں گے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describes the Prophet’s index and middle fingers together. It establishes the high value of sustained orphan care.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میں شہادت اور درمیانی انگلی کے اشارے کا ذکر ہے۔ اس سے یتیم کی مستقل کفالت کی فضیلت واضح ہوتی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83">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84">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83">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84">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1" w:name="Ref_031"/>
            <w:pPr>
              <w:keepNext/>
              <w:widowControl/>
              <w:spacing w:before="0" w:after="60" w:line="245" w:lineRule="auto"/>
              <w:jc w:val="left"/>
              <w:bidi w:val="0"/>
            </w:pPr>
            <w:r>
              <w:rPr>
                <w:rFonts w:ascii="Calibri" w:hAnsi="Calibri" w:cs="Calibri" w:eastAsia="Calibri"/>
                <w:b/>
                <w:sz w:val="21"/>
                <w:lang w:val="en-GB" w:bidi="ar-SA"/>
              </w:rPr>
              <w:t>Reference 031  |  Support for widows and the poor</w:t>
            </w:r>
            <w:bookmarkEnd w:id="3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031  |  بیواؤں اور مسکینوں کی مدد</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السَّاعِي عَلَى الأَرْمَلَةِ وَالْمِسْكِينِ كَالْمُجَاهِدِ فِي سَبِيلِ اللَّهِ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6007; Book: Good manners.</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6007؛ کتاب: ادب۔</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 one who looks after and works for a widow and for a poor person is like a warrior fighting for Allah's Cause.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بیواؤں اور مسکینوں کے لیے کوشش کرنے والا اللہ کے راستے میں جہاد کرنے والے کی طرح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quoted clause is explicit. The transmitter expresses uncertainty about additional wording comparing continuous prayer and fasting; it is not silently included here.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اقتباس کے الفاظ صریح ہیں۔ مسلسل نماز اور روزے سے تقابل کے اضافی الفاظ میں راوی نے شک بیان کیا ہے؛ انہیں یہاں بلاوضاحت شامل نہیں کیا گیا۔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85">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86">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85">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86">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2" w:name="Ref_032"/>
            <w:pPr>
              <w:keepNext/>
              <w:widowControl/>
              <w:spacing w:before="0" w:after="60" w:line="245" w:lineRule="auto"/>
              <w:jc w:val="left"/>
              <w:bidi w:val="0"/>
            </w:pPr>
            <w:r>
              <w:rPr>
                <w:rFonts w:ascii="Calibri" w:hAnsi="Calibri" w:cs="Calibri" w:eastAsia="Calibri"/>
                <w:b/>
                <w:sz w:val="21"/>
                <w:lang w:val="en-GB" w:bidi="ar-SA"/>
              </w:rPr>
              <w:t>Reference 032  |  Shared vulnerability and solidarity</w:t>
            </w:r>
            <w:bookmarkEnd w:id="3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032  |  مشترک تکلیف اور باہمی تعاون</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032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إِذَا اشْتَكَى عُضْوًا تَدَاعَى لَهُ سَائِرُ جَسَدِهِ بِالسَّهَرِ وَالْحُمَّى</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6011; Book: Good manners.</w:t>
              <w:br/>
              <w:t>Narrator: Al-Nu‘man ibn Bashir.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6011؛ کتاب: ادب۔</w:t>
              <w:br/>
              <w:t>راوی: نعمان بن بشیر۔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if any part of the body is not well then the whole body shares the sleeplessness (insomnia) and fever with it.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جب اس کا کوئی ٹکڑا بھی تکلیف میں ہوتا ہے، تو سارا جسم تکلیف میں ہوتا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narration likens believers in mutual mercy and affection to one body; this supports organized care without prescribing a particular welfare bureaucracy.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مومنوں کی باہمی رحمت و محبت کو ایک جسم سے تشبیہ دیتی ہے؛ یہ منظم نگہداشت کی تائید ہے، کسی خاص فلاحی دفتر کی تعیین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87">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88">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87">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88">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3" w:name="Ref_033"/>
            <w:pPr>
              <w:keepNext/>
              <w:widowControl/>
              <w:spacing w:before="0" w:after="60" w:line="245" w:lineRule="auto"/>
              <w:jc w:val="left"/>
              <w:bidi w:val="0"/>
            </w:pPr>
            <w:r>
              <w:rPr>
                <w:rFonts w:ascii="Calibri" w:hAnsi="Calibri" w:cs="Calibri" w:eastAsia="Calibri"/>
                <w:b/>
                <w:sz w:val="21"/>
                <w:lang w:val="en-GB" w:bidi="ar-SA"/>
              </w:rPr>
              <w:t>Reference 033  |  Persistent emphasis on neighbours</w:t>
            </w:r>
            <w:bookmarkEnd w:id="3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033  |  پڑوسیوں کے حقوق پر مسلسل تاکید</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033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مَا زَالَ يُوصِينِي جِبْرِيلُ بِالْجَارِ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6014; Book: Good manners.</w:t>
              <w:br/>
              <w:t>Narrator: Aisha.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6014؛ کتاب: ادب۔</w:t>
              <w:br/>
              <w:t>راوی: عائشہ۔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Gabriel continued to recommend me about treating the neighbors Kindly and politely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جبرائیل علیہ السلام مجھے پڑوسی کے بارے میں باربار اس طرح وصیت کرتے رہے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continuation describes an expectation of inheritance, not a rule actually giving every neighbour an inheritance share.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بقیہ روایت میں وراثت کا خیال گزرنے کا ذکر ہے، ہر پڑوسی کے لیے بالفعل وراثتی حصہ مقرر کرنے کا حکم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89">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90">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89">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90">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4" w:name="Ref_034"/>
            <w:pPr>
              <w:keepNext/>
              <w:widowControl/>
              <w:spacing w:before="0" w:after="60" w:line="245" w:lineRule="auto"/>
              <w:jc w:val="left"/>
              <w:bidi w:val="0"/>
            </w:pPr>
            <w:r>
              <w:rPr>
                <w:rFonts w:ascii="Calibri" w:hAnsi="Calibri" w:cs="Calibri" w:eastAsia="Calibri"/>
                <w:b/>
                <w:sz w:val="21"/>
                <w:lang w:val="en-GB" w:bidi="ar-SA"/>
              </w:rPr>
              <w:t>Reference 034  |  Responsible speech and hospitality</w:t>
            </w:r>
            <w:bookmarkEnd w:id="3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034  |  ذمہ دارانہ گفتگو اور مہمان نوازی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034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فَلْيَقُلْ خَيْرًا أَوْ لِيَصْمُتْ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6018; Book: Good manners.</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6018؛ کتاب: ادب۔</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should talk what is good or keep quiet.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وہ اچھی بات زبان سے نکالے ورنہ خاموش رہے۔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report joins responsible speech, hospitality and non-injury to neighbours with faith in Allah and the Last Day.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روایت اچھی گفتگو، مہمان کی عزت اور پڑوسی کو تکلیف نہ دینے کو اللہ اور آخرت پر ایمان سے جوڑتی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91">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92">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91">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92">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5" w:name="Ref_035"/>
            <w:pPr>
              <w:keepNext/>
              <w:widowControl/>
              <w:spacing w:before="0" w:after="60" w:line="245" w:lineRule="auto"/>
              <w:jc w:val="left"/>
              <w:bidi w:val="0"/>
            </w:pPr>
            <w:r>
              <w:rPr>
                <w:rFonts w:ascii="Calibri" w:hAnsi="Calibri" w:cs="Calibri" w:eastAsia="Calibri"/>
                <w:b/>
                <w:sz w:val="21"/>
                <w:lang w:val="en-GB" w:bidi="ar-SA"/>
              </w:rPr>
              <w:t>Reference 035  |  Care of parents: the mother’s claim</w:t>
            </w:r>
            <w:bookmarkEnd w:id="3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035  |  والدین کی خدمت: ماں کا حق</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035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أُمُّكَ</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5971; Book: Good manners.</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5971؛ کتاب: ادب۔</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Your mother.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تمہاری ماں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In response to the question about deserving good companionship, the mother is named three times before the father. This is about companionship, not an inheritance ratio.</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حسنِ صحبت کے سب سے زیادہ حق دار کے سوال پر ماں کا نام تین مرتبہ، پھر باپ کا نام آیا ہے۔ یہ حسنِ سلوک کا بیان ہے، وراثت کی نسبت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93">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94">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93">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94">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6" w:name="Ref_036"/>
            <w:pPr>
              <w:keepNext/>
              <w:widowControl/>
              <w:spacing w:before="0" w:after="60" w:line="245" w:lineRule="auto"/>
              <w:jc w:val="left"/>
              <w:bidi w:val="0"/>
            </w:pPr>
            <w:r>
              <w:rPr>
                <w:rFonts w:ascii="Calibri" w:hAnsi="Calibri" w:cs="Calibri" w:eastAsia="Calibri"/>
                <w:b/>
                <w:sz w:val="21"/>
                <w:lang w:val="en-GB" w:bidi="ar-SA"/>
              </w:rPr>
              <w:t>Reference 036  |  Warning against severing kinship</w:t>
            </w:r>
            <w:bookmarkEnd w:id="3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036  |  قطع رحمی پر تنبیہ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036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لاَ يَدْخُلُ الْجَنَّةَ قَاطِعٌ</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5984; Book: Good manners.</w:t>
              <w:br/>
              <w:t>Narrator: Jubayr ibn Mut‘im.</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5984؛ کتاب: ادب۔</w:t>
              <w:br/>
              <w:t>راوی: جبیر بن مطعم۔</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 person who severs the bond of kinship will not enter Paradise.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قطع رحمی کرنے والا جنت میں نہیں جائے گا۔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severe warning against severing family ties; do not turn the warning into an unsupported judgment about a named person’s final fate.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رشتے توڑنے پر سخت وعید ہے؛ اسے کسی متعین شخص کے آخری انجام کا بلا دلیل فیصلہ نہ بنایا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95">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96">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95">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96">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7" w:name="Ref_037"/>
            <w:pPr>
              <w:keepNext/>
              <w:widowControl/>
              <w:spacing w:before="0" w:after="60" w:line="245" w:lineRule="auto"/>
              <w:jc w:val="left"/>
              <w:bidi w:val="0"/>
            </w:pPr>
            <w:r>
              <w:rPr>
                <w:rFonts w:ascii="Calibri" w:hAnsi="Calibri" w:cs="Calibri" w:eastAsia="Calibri"/>
                <w:b/>
                <w:sz w:val="21"/>
                <w:lang w:val="en-GB" w:bidi="ar-SA"/>
              </w:rPr>
              <w:t>Reference 037  |  Removing hatred and envy</w:t>
            </w:r>
            <w:bookmarkEnd w:id="3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037  |  بغض اور حسد کا ازالہ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037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لاَ تَبَاغَضُوا، وَلاَ تَحَاسَدُوا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6065; Book: Good manners.</w:t>
              <w:br/>
              <w:t>Narrator: Anas ibn Malik.</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6065؛ کتاب: ادب۔</w:t>
              <w:br/>
              <w:t>راوی: انس بن مالک۔</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Do not hate one another, and do not be jealous of one another,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آپس میں بغض نہ رکھو، حسد نہ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narration additionally limits estrangement between Muslims to three days in the conduct it addresses.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متعلقہ باہمی رویے میں مسلمانوں کے درمیان تین دن سے زیادہ قطعِ کلام سے بھی روکتی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97">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98">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97">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98">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8" w:name="Ref_038"/>
            <w:pPr>
              <w:keepNext/>
              <w:widowControl/>
              <w:spacing w:before="0" w:after="60" w:line="245" w:lineRule="auto"/>
              <w:jc w:val="left"/>
              <w:bidi w:val="0"/>
            </w:pPr>
            <w:r>
              <w:rPr>
                <w:rFonts w:ascii="Calibri" w:hAnsi="Calibri" w:cs="Calibri" w:eastAsia="Calibri"/>
                <w:b/>
                <w:sz w:val="21"/>
                <w:lang w:val="en-GB" w:bidi="ar-SA"/>
              </w:rPr>
              <w:t>Reference 038  |  Suspicion and privacy</w:t>
            </w:r>
            <w:bookmarkEnd w:id="3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038  |  بدگمانی اور نجی زندگی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038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إِيَّاكُمْ وَالظَّنَّ، فَإِنَّ الظَّنَّ أَكْذَبُ الْحَدِيثِ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6064; Book: Good manners.</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6064؛ کتاب: ادب۔</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Beware of suspicion, for suspicion is the worst of false tales;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بدگمانی سے بچتے رہو کیونکہ بدگمانی کی باتیں اکثر جھوٹی ہوتی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also prohibits fault-finding and spying. This is not a substitute for studying lawful evidentiary inquiry in judicial contexts.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عیب جوئی اور جاسوسی سے بھی روکتی ہے۔ عدالتی تناظر میں جائز تحقیق کے احکام کا الگ مطالعہ ضروری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99">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00">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99">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00">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39" w:name="Ref_039"/>
            <w:pPr>
              <w:keepNext/>
              <w:widowControl/>
              <w:spacing w:before="0" w:after="60" w:line="245" w:lineRule="auto"/>
              <w:jc w:val="left"/>
              <w:bidi w:val="0"/>
            </w:pPr>
            <w:r>
              <w:rPr>
                <w:rFonts w:ascii="Calibri" w:hAnsi="Calibri" w:cs="Calibri" w:eastAsia="Calibri"/>
                <w:b/>
                <w:sz w:val="21"/>
                <w:lang w:val="en-GB" w:bidi="ar-SA"/>
              </w:rPr>
              <w:t>Reference 039  |  Protection from oppression</w:t>
            </w:r>
            <w:bookmarkEnd w:id="3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039  |  ظلم سے تحفظ</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039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الْمُسْلِمُ أَخُو الْمُسْلِمِ، لاَ يَظْلِمُهُ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2442; Book: Oppressions.</w:t>
              <w:br/>
              <w:t>Narrator: Abdullah ibn Umar.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2442؛ کتاب: مظالم۔</w:t>
              <w:br/>
              <w:t>راوی: عبداللہ بن عمر۔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 Muslim is a brother of another Muslim, so he should not oppress him,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ایک مسلمان دوسرے مسلمان کا بھائی ہے، پس اس پر ظلم نہ کرے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continuation adds meeting needs and relieving distress; solidarity includes action, not only declarations of fraternity.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بقیہ روایت حاجت پوری کرنے اور تکلیف دور کرنے کو شامل کرتی ہے؛ اخوت محض اعلان نہیں بلکہ عمل بھی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1">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02">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1">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02">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0" w:name="Ref_040"/>
            <w:pPr>
              <w:keepNext/>
              <w:widowControl/>
              <w:spacing w:before="0" w:after="60" w:line="245" w:lineRule="auto"/>
              <w:jc w:val="left"/>
              <w:bidi w:val="0"/>
            </w:pPr>
            <w:r>
              <w:rPr>
                <w:rFonts w:ascii="Calibri" w:hAnsi="Calibri" w:cs="Calibri" w:eastAsia="Calibri"/>
                <w:b/>
                <w:sz w:val="21"/>
                <w:lang w:val="en-GB" w:bidi="ar-SA"/>
              </w:rPr>
              <w:t>Reference 040  |  Family expenditure as rewarded service</w:t>
            </w:r>
            <w:bookmarkEnd w:id="4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040  |  اہل و عیال پر خرچ کا اجر</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فَهُوَ لَهُ صَدَقَةٌ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55; Book: Belief.</w:t>
              <w:br/>
              <w:t>Narrator: Abu Mas‘ud.</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55؛ کتاب: ایمان۔</w:t>
              <w:br/>
              <w:t>راوی: ابومسعود۔</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then it is a (kind of) alms-giving in reward for him.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پس وہ بھی اس کے لیے صدقہ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condition concerns spending on family while seeking reward. The Urdu webpage’s chain misnames the narrator; the Arabic and Sunnah.com identify Abu Mas‘ud, retained here.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شرط ثواب کی نیت سے اہل و عیال پر خرچ کرنے کی ہے۔ اردو ویب صفحے کی سند میں راوی کا نام غلط ہے؛ عربی متن اور سُنّہ ڈاٹ کام کے مطابق یہاں ابومسعود رکھا گیا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3">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04">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3">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04">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1" w:name="Ref_041"/>
            <w:pPr>
              <w:keepNext/>
              <w:widowControl/>
              <w:spacing w:before="0" w:after="60" w:line="245" w:lineRule="auto"/>
              <w:jc w:val="left"/>
              <w:bidi w:val="0"/>
            </w:pPr>
            <w:r>
              <w:rPr>
                <w:rFonts w:ascii="Calibri" w:hAnsi="Calibri" w:cs="Calibri" w:eastAsia="Calibri"/>
                <w:b/>
                <w:sz w:val="21"/>
                <w:lang w:val="en-GB" w:bidi="ar-SA"/>
              </w:rPr>
              <w:t>Reference 041  |  Non-abrogation and kindness across communities</w:t>
            </w:r>
            <w:bookmarkEnd w:id="4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041  |  بین المذاہب حسنِ سلوک اور عدمِ نسخ</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al-Tabari</w:t>
              <w:br/>
              <w:t>Work: Jami al-Bayan</w:t>
              <w:br/>
              <w:t>Locator: Commentary on 60:8; preferred interpretation near the end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طبری</w:t>
              <w:br/>
              <w:t>کتاب/دستاویز: جامع البیان</w:t>
              <w:br/>
              <w:t>مقام: آیت 60:8 کی تفسیر؛ آخر میں راجح قول کی تعیین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Al-Tabari prefers the application to all religious groups meeting the verse’s conditions and rejects the claim of abrogation. He qualifies assistance that would expose Muslims to hostile attack.</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طبری آیت کی شرائط پر پورا اترنے والے تمام مذہبی گروہوں کو شامل قرار دیتے اور نسخ کے دعوے کو رد کرتے ہیں۔ وہ ایسی مدد کو مستثنیٰ کرتے ہیں جس سے مسلمانوں پر دشمنانہ حملے میں اعانت ہو۔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attributed interpretive choice, not a claim that earlier exegetes never differed.</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مفسر کا ترجیحی مؤقف ہے، سابق مفسرین کے ہر اختلاف کا انکار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5">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5">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2" w:name="Ref_042"/>
            <w:pPr>
              <w:keepNext/>
              <w:widowControl/>
              <w:spacing w:before="0" w:after="60" w:line="245" w:lineRule="auto"/>
              <w:jc w:val="left"/>
              <w:bidi w:val="0"/>
            </w:pPr>
            <w:r>
              <w:rPr>
                <w:rFonts w:ascii="Calibri" w:hAnsi="Calibri" w:cs="Calibri" w:eastAsia="Calibri"/>
                <w:b/>
                <w:sz w:val="21"/>
                <w:lang w:val="en-GB" w:bidi="ar-SA"/>
              </w:rPr>
              <w:t>Reference 042  |  Lost property as a duty of restoration</w:t>
            </w:r>
            <w:bookmarkEnd w:id="4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042  |  گم شدہ مال: واپسی کی ذمہ داری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VI: Trust and Trusteeship; Article(s) 769–770</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۶: امانت؛ دفعہ/دفعات 769–770</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Keeping found property as one’s own differs from keeping it for restoration. The finder must announce the finding and return it upon proof of ownership.</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ملے ہوئے مال کو اپنا بنا لینا اور مالک تک پہنچانے کے لیے رکھنا مختلف ہیں۔ پانے والا اعلان کرے اور ملکیت ثابت ہونے پر مال واپس کرے۔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concrete social responsibility surrounding another person’s property.</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دوسرے کے مال سے متعلق معاشرتی ذمہ داری کی واضح مثال۔</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6">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6">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3" w:name="Ref_043"/>
            <w:pPr>
              <w:keepNext/>
              <w:widowControl/>
              <w:spacing w:before="0" w:after="60" w:line="245" w:lineRule="auto"/>
              <w:jc w:val="left"/>
              <w:bidi w:val="0"/>
            </w:pPr>
            <w:r>
              <w:rPr>
                <w:rFonts w:ascii="Calibri" w:hAnsi="Calibri" w:cs="Calibri" w:eastAsia="Calibri"/>
                <w:b/>
                <w:sz w:val="21"/>
                <w:lang w:val="en-GB" w:bidi="ar-SA"/>
              </w:rPr>
              <w:t>Reference 043  |  Consensual settlement and protection of minors</w:t>
            </w:r>
            <w:bookmarkEnd w:id="4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043  |  باہمی صلح اور نابالغوں کے مفاد کا تحفظ</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XII: Settlement and Release; Article(s) 1531, 1539–1540, 1542</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۱۲: صلح اور ابراء؛ دفعہ/دفعات 1531, 1539–1540, 1542</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Settlement is based on consent, but a guardian may not impose clear loss on a minor. Authority to litigate alone does not automatically include authority to settle.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صلح رضامندی پر قائم ہے، مگر سرپرست نابالغ کو واضح نقصان میں نہیں ڈال سکتا۔ صرف مقدمہ لڑنے کی اجازت خودبخود صلح کی اجازت نہیں بنتی۔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Balances reconciliation with capacity, authorization and protection of vulnerable parties.</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مصالحت کو اہلیت، اجازت اور کمزور فریق کے تحفظ کے ساتھ متوازن کرتا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20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3. Political system</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3۔ سیاسی نظام</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Consultation, bounded obedience and public responsibility; covenants; impartial authority; consequences of injustice.</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مشاورت، مشروط اطاعت اور اجتماعی ذمہ داری؛ عہد؛ غیر جانب دار اختیار؛ ظلم کے نتائج۔</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4" w:name="Ref_044"/>
            <w:pPr>
              <w:keepNext/>
              <w:widowControl/>
              <w:spacing w:before="0" w:after="60" w:line="245" w:lineRule="auto"/>
              <w:jc w:val="left"/>
              <w:bidi w:val="0"/>
            </w:pPr>
            <w:r>
              <w:rPr>
                <w:rFonts w:ascii="Calibri" w:hAnsi="Calibri" w:cs="Calibri" w:eastAsia="Calibri"/>
                <w:b/>
                <w:sz w:val="21"/>
                <w:lang w:val="en-GB" w:bidi="ar-SA"/>
              </w:rPr>
              <w:t>Reference 044  |  Authority and reference in disputes</w:t>
            </w:r>
            <w:bookmarkEnd w:id="4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044  |  اختیار اور اختلاف میں مرجع</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044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59.</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59۔</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Obey Allah, and obey the messenger and those of you who are in authority; and if ye have a dispute concerning any matter, refer it to Allah and the messenger if ye are (in truth) believers in Allah and the Last Day. That is better and more seemly in the end.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ایمان والو! فرمانبرداری کرو اللہ تعالیٰ کی اور فرمانبرداری کرو رسول (صلی اللہ علیہ وسلم) کی اور تم میں سے اختیار والوں کی۔ پھر اگر کسی چیز میں اختلاف کرو تو اسے لوٹاؤ، اللہ تعالیٰ کی طرف اور رسول کی طرف، اگر تمہیں اللہ تعالیٰ پر اور قیامت کے دن پر ایمان ہے۔ یہ بہت بہتر ہے اور باعتبار انجام کے بہت اچھا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Both authority and a higher reference for contested matters occur in the same verse. Identification of “those in authority” and limits of obedience require exegetical and Hadith evidence.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اختیار اور اختلاف کی صورت میں بالاتر مرجع دونوں ایک آیت میں موجود ہیں۔ اولی الامر کی تعیین اور اطاعت کی حدود کے لیے تفسیر اور حدیث کی دلیلیں بھی ضروری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0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1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0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1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5" w:name="Ref_045"/>
            <w:pPr>
              <w:keepNext/>
              <w:widowControl/>
              <w:spacing w:before="0" w:after="60" w:line="245" w:lineRule="auto"/>
              <w:jc w:val="left"/>
              <w:bidi w:val="0"/>
            </w:pPr>
            <w:r>
              <w:rPr>
                <w:rFonts w:ascii="Calibri" w:hAnsi="Calibri" w:cs="Calibri" w:eastAsia="Calibri"/>
                <w:b/>
                <w:sz w:val="21"/>
                <w:lang w:val="en-GB" w:bidi="ar-SA"/>
              </w:rPr>
              <w:t>Reference 045  |  Mutual consultation</w:t>
            </w:r>
            <w:bookmarkEnd w:id="4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045  |  باہمی مشاورت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045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وَٱلَّذِينَ ٱسۡتَجَابُواْ لِرَبِّهِمۡ وَأَقَامُواْ ٱلصَّلَوٰةَ وَأَمۡرُهُمۡ شُورَىٰ بَيۡنَهُمۡ وَمِمَّا رَزَقۡنَٰهُمۡ يُنفِقُونَ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al-Shura (42), ayah(s) 38.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الشوریٰ (42)، آیت/آیات 38۔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those who answer the call of their Lord and establish worship, and whose affairs are a matter of counsel, and who spend of what We have bestowed on them,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اپنے رب کے فرمان کو قبول کرتے ہیں اور نماز کی پابندی کرتے ہیں اور ان کا (ہر) کام آپس کے مشورے سے ہوتا ہے، اور جو ہم نے انہیں دے رکھا ہے اس میں سے (ہمارے نام پر) دیتے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Explicit evidence for consultation in communal affairs. It does not specify an electoral formula, voting threshold or complete constitutional design.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اجتماعی معاملات میں مشاورت کی صریح دلیل ہے۔ انتخابی طریقہ، ووٹوں کی حد یا مکمل آئینی ساخت یہاں متعین نہیں کی گئی۔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1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1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1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1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1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1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6" w:name="Ref_046"/>
            <w:pPr>
              <w:keepNext/>
              <w:widowControl/>
              <w:spacing w:before="0" w:after="60" w:line="245" w:lineRule="auto"/>
              <w:jc w:val="left"/>
              <w:bidi w:val="0"/>
            </w:pPr>
            <w:r>
              <w:rPr>
                <w:rFonts w:ascii="Calibri" w:hAnsi="Calibri" w:cs="Calibri" w:eastAsia="Calibri"/>
                <w:b/>
                <w:sz w:val="21"/>
                <w:lang w:val="en-GB" w:bidi="ar-SA"/>
              </w:rPr>
              <w:t>Reference 046  |  Consultation, decision and trust</w:t>
            </w:r>
            <w:bookmarkEnd w:id="4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046  |  مشورہ، فیصلہ اور توکل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046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فَٱعۡفُ عَنۡهُمۡ وَٱسۡتَغۡفِرۡ لَهُمۡ وَشَاوِرۡهُمۡ فِي ٱلۡأَمۡرِۖ فَإِذَا عَزَمۡتَ فَتَوَكَّلۡ عَلَى ٱللَّهِۚ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 Imran (3), ayah(s) 159.</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آل عمران (3)، آیت/آیات 159۔</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So pardon them and ask forgiveness for them and consult with them upon the conduct of affairs. And when thou art resolved, then put thy trust in Allah.</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سو آپ ان سے درگزر کریں اور ان کے لئے استغفار کریں اور کام کا مشوره ان سے کیا کریں، پھر جب آپ کا پختہ اراده ہو جائے تو اللہ تعالیٰ پر بھروسہ کریں،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Links consultation with forgiveness and subsequent action in the aftermath of Uhud. Administrative procedure derived from it is an interpretation, not a verbatim constitutional clause.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اُحد کے پس منظر میں مشاورت، درگزر اور بعد از فیصلہ عمل کو مربوط کرتا ہے۔ اس سے اخذ کردہ انتظامی طریقہ تعبیر ہے، لفظی آئینی دفعہ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1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1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1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1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1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1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7" w:name="Ref_047"/>
            <w:pPr>
              <w:keepNext/>
              <w:widowControl/>
              <w:spacing w:before="0" w:after="60" w:line="245" w:lineRule="auto"/>
              <w:jc w:val="left"/>
              <w:bidi w:val="0"/>
            </w:pPr>
            <w:r>
              <w:rPr>
                <w:rFonts w:ascii="Calibri" w:hAnsi="Calibri" w:cs="Calibri" w:eastAsia="Calibri"/>
                <w:b/>
                <w:sz w:val="21"/>
                <w:lang w:val="en-GB" w:bidi="ar-SA"/>
              </w:rPr>
              <w:t>Reference 047  |  Public judgment and restraint of desire</w:t>
            </w:r>
            <w:bookmarkEnd w:id="4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047  |  فیصلے میں حق اور خواہش کی پابندی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047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يَٰدَاوُۥدُ إِنَّا جَعَلۡنَٰكَ خَلِيفَةٗ فِي ٱلۡأَرۡضِ فَٱحۡكُم بَيۡنَ ٱلنَّاسِ بِٱلۡحَقِّ وَلَا تَتَّبِعِ ٱلۡهَوَىٰ فَيُضِلَّكَ عَن سَبِيلِ ٱللَّهِۚ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Sad (38), ayah(s) 26.</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ص (38)، آیت/آیات 26۔</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(And it was said unto him): O David! Lo! We have set thee as a viceroy in the earth; therefor judge aright between mankind, and follow not desire that it beguile thee from the way of Allah.</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داؤد! ہم نے تمہیں زمین میں خلیفہ بنا دیا تم لوگوں کے درمیان حق کے ساتھ فیصلے کرو اور اپنی نفسانی خواہش کی پیروی نہ کرو ورنہ وه تمہیں اللہ کی راه سے بھٹکا دے 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direct addressee is David. Extension to later holders of authority is a principled application; the text does not endorse any particular later office-holder.</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براہِ راست مخاطب حضرت داؤد ہیں۔ بعد کے اصحابِ اختیار پر اس کا اطلاق اصولی تطبیق ہے؛ کسی متعین بعد کے حکمران کی توثیق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17">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18">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19">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17">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18">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19">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8" w:name="Ref_048"/>
            <w:pPr>
              <w:keepNext/>
              <w:widowControl/>
              <w:spacing w:before="0" w:after="60" w:line="245" w:lineRule="auto"/>
              <w:jc w:val="left"/>
              <w:bidi w:val="0"/>
            </w:pPr>
            <w:r>
              <w:rPr>
                <w:rFonts w:ascii="Calibri" w:hAnsi="Calibri" w:cs="Calibri" w:eastAsia="Calibri"/>
                <w:b/>
                <w:sz w:val="21"/>
                <w:lang w:val="en-GB" w:bidi="ar-SA"/>
              </w:rPr>
              <w:t>Reference 048  |  Responsibilities accompanying empowerment</w:t>
            </w:r>
            <w:bookmarkEnd w:id="4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048  |  اقتدار کے ساتھ ذمہ داریاں</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048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ٱلَّذِينَ إِن مَّكَّنَّٰهُمۡ فِي ٱلۡأَرۡضِ أَقَامُواْ ٱلصَّلَوٰةَ وَءَاتَوُاْ ٱلزَّكَوٰةَ وَأَمَرُواْ بِٱلۡمَعۡرُوفِ وَنَهَوۡاْ عَنِ ٱلۡمُنكَرِۗ وَلِلَّهِ عَٰقِبَةُ ٱلۡأُمُورِ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al-Hajj (22), ayah(s) 41.</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 (22)، آیت/آیات 41۔</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Those who, if We give them power in the land, establish worship and pay the poor-due and enjoin kindness and forbid iniquity. And Allah's is the sequel of events.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یہ وه لوگ ہیں کہ اگر ہم زمین میں ان کے پاؤں جما دیں تو یہ پوری پابندی سے نمازیں قائم کریں اور زکوٰتیں دیں اور اچھے کاموں کا حکم کریں اور برے کاموں سے منع کریں۔ تمام کاموں کا انجام اللہ کے اختیار میں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Identifies religious and moral responsibilities accompanying power. Procedures and jurisdiction for enforcement are separate juristic questions.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اقتدار کے ساتھ دینی اور اخلاقی ذمہ داریاں بیان ہوتی ہیں۔ نفاذ کے طریقے اور دائرۂ اختیار الگ فقہی سوالات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20">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21">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22">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20">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21">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22">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49" w:name="Ref_049"/>
            <w:pPr>
              <w:keepNext/>
              <w:widowControl/>
              <w:spacing w:before="0" w:after="60" w:line="245" w:lineRule="auto"/>
              <w:jc w:val="left"/>
              <w:bidi w:val="0"/>
            </w:pPr>
            <w:r>
              <w:rPr>
                <w:rFonts w:ascii="Calibri" w:hAnsi="Calibri" w:cs="Calibri" w:eastAsia="Calibri"/>
                <w:b/>
                <w:sz w:val="21"/>
                <w:lang w:val="en-GB" w:bidi="ar-SA"/>
              </w:rPr>
              <w:t>Reference 049  |  Responding to an inclination toward peace</w:t>
            </w:r>
            <w:bookmarkEnd w:id="4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049  |  صلح کی پیش کش کا جواب</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049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وَإِن جَنَحُواْ لِلسَّلۡمِ فَٱجۡنَحۡ لَهَا وَتَوَكَّلۡ عَلَى ٱللَّهِۚ إِنَّهُۥ هُوَ ٱلسَّمِيعُ ٱلۡعَلِيمُ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al-Anfal (8), ayah(s) 61.</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الأنفال (8)، آیت/آیات 61۔</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if they incline to peace, incline thou also to it, and trust in Allah. Lo! He, even He, is the Hearer, the Knower.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اگر وه صلح کی طرف جھکیں تو تو بھی صلح کی طرف جھک جا اور اللہ پر بھروسہ رکھ، یقیناً وه بہت سننے جاننے واﻻ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 evidence relevant to peace-making and treaty policy. Conditions of particular treaties require their own contextual analysis.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قیامِ امن اور معاہداتی حکمتِ عملی کے لیے براہِ راست دلیل ہے۔ مخصوص معاہدوں کی شرائط کا الگ سیاقی تجزیہ ضروری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23">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24">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25">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23">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24">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25">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0" w:name="Ref_050"/>
            <w:pPr>
              <w:keepNext/>
              <w:widowControl/>
              <w:spacing w:before="0" w:after="60" w:line="245" w:lineRule="auto"/>
              <w:jc w:val="left"/>
              <w:bidi w:val="0"/>
            </w:pPr>
            <w:r>
              <w:rPr>
                <w:rFonts w:ascii="Calibri" w:hAnsi="Calibri" w:cs="Calibri" w:eastAsia="Calibri"/>
                <w:b/>
                <w:sz w:val="21"/>
                <w:lang w:val="en-GB" w:bidi="ar-SA"/>
              </w:rPr>
              <w:t>Reference 050  |  Fulfilment of commitments</w:t>
            </w:r>
            <w:bookmarkEnd w:id="5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050  |  عہد کی پابندی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050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أَوۡفُواْ بِٱلۡعُقُودِۚ</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al-Maidah (5), ayah(s) 1.</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المائدۃ (5)، آیت/آیات 1۔</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O ye who believe! Fulfil your indentures.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ایمان والو! عہد و پیماں پورے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general foundation for fidelity to valid commitments, relevant to public undertakings and private contracts. It does not make every unlawful condition binding.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درست عہد کی پابندی کی عمومی بنیاد ہے، خواہ اجتماعی ہو یا نجی۔ اس کا مطلب ہر ناجائز شرط کا لازم ہونا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2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2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2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2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2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2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1" w:name="Ref_051"/>
            <w:pPr>
              <w:keepNext/>
              <w:widowControl/>
              <w:spacing w:before="0" w:after="60" w:line="245" w:lineRule="auto"/>
              <w:jc w:val="left"/>
              <w:bidi w:val="0"/>
            </w:pPr>
            <w:r>
              <w:rPr>
                <w:rFonts w:ascii="Calibri" w:hAnsi="Calibri" w:cs="Calibri" w:eastAsia="Calibri"/>
                <w:b/>
                <w:sz w:val="21"/>
                <w:lang w:val="en-GB" w:bidi="ar-SA"/>
              </w:rPr>
              <w:t>Reference 051  |  Honouring unbroken treaties</w:t>
            </w:r>
            <w:bookmarkEnd w:id="5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051  |  قائم معاہدوں کی پاسداری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051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إِلَّا ٱلَّذِينَ عَٰهَدتُّم مِّنَ ٱلۡمُشۡرِكِينَ ثُمَّ لَمۡ يَنقُصُوكُمۡ شَيۡـٔٗا وَلَمۡ يُظَٰهِرُواْ عَلَيۡكُمۡ أَحَدٗا فَأَتِمُّوٓاْ إِلَيۡهِمۡ عَهۡدَهُمۡ إِلَىٰ مُدَّتِهِمۡۚ إِنَّ ٱللَّهَ يُحِبُّ ٱلۡمُتَّقِينَ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al-Tawbah (9), ayah(s) 4.</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التوبۃ (9)، آیت/آیات 4۔</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Excepting those of the idolaters with whom ye (Muslims) have a treaty, and who have since abated nothing of your right nor have supported anyone against you. (As for these), fulfil their treaty to them till their term. Lo! Allah loveth those who keep their duty (unto Him).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بجز ان مشرکوں کے جن سے تمہارا معاہده ہو چکا ہے اور انہوں نے تمہیں ذرا سا بھی نقصان نہیں پہنچایا نہ کسی کی تمہارے خلاف مدد کی ہے تو تم بھی ان کے معاہدے کی مدت ان کے ساتھ پوری کرو، اللہ تعالیٰ پرہیزگاروں کو دوست رکھتا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explicit treaty exception within a passage announcing disavowal. Omitting it distorts the scope of the surrounding conflict passages.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اعلانِ براءت کے سیاق میں معاہدوں کا صریح استثنا ہے۔ اسے نظر انداز کرنے سے اردگرد کی جنگی آیات کا دائرہ مسخ ہو جاتا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29">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30">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31">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29">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30">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31">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2" w:name="Ref_052"/>
            <w:pPr>
              <w:keepNext/>
              <w:widowControl/>
              <w:spacing w:before="0" w:after="60" w:line="245" w:lineRule="auto"/>
              <w:jc w:val="left"/>
              <w:bidi w:val="0"/>
            </w:pPr>
            <w:r>
              <w:rPr>
                <w:rFonts w:ascii="Calibri" w:hAnsi="Calibri" w:cs="Calibri" w:eastAsia="Calibri"/>
                <w:b/>
                <w:sz w:val="21"/>
                <w:lang w:val="en-GB" w:bidi="ar-SA"/>
              </w:rPr>
              <w:t>Reference 052  |  Responsibility for those in one’s care</w:t>
            </w:r>
            <w:bookmarkEnd w:id="5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052  |  زیرِ کفالت افراد کی ذمہ داری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052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كُلُّكُمْ رَاعٍ، وَكُلُّكُمْ مَسْئُولٌ عَنْ رَعِيَّتِهِ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7138; Book: Judgments.</w:t>
              <w:br/>
              <w:t>Narrator: Abdullah ibn Umar.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7138؛ کتاب: احکام۔</w:t>
              <w:br/>
              <w:t>راوی: عبداللہ بن عمر۔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Everyone of you is a guardian and is responsible for his charges: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تم میں سے ہر ایک نگہبان ہے اور ہر ایک سے اس کی رعایا کے بارے میں سوال کیا جائے گا۔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narration applies accountability to rulers and households alike; its historical reference to slavery describes an existing institution, not a contemporary policy prescription.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روایت حکمران اور گھرانے دونوں کی جواب دہی بیان کرتی ہے؛ غلامی کا تاریخی ذکر موجود ادارے کا بیان ہے، موجودہ پالیسی کا نسخہ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32">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33">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32">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33">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3" w:name="Ref_053"/>
            <w:pPr>
              <w:keepNext/>
              <w:widowControl/>
              <w:spacing w:before="0" w:after="60" w:line="245" w:lineRule="auto"/>
              <w:jc w:val="left"/>
              <w:bidi w:val="0"/>
            </w:pPr>
            <w:r>
              <w:rPr>
                <w:rFonts w:ascii="Calibri" w:hAnsi="Calibri" w:cs="Calibri" w:eastAsia="Calibri"/>
                <w:b/>
                <w:sz w:val="21"/>
                <w:lang w:val="en-GB" w:bidi="ar-SA"/>
              </w:rPr>
              <w:t>Reference 053  |  Obedience excludes commands to sin</w:t>
            </w:r>
            <w:bookmarkEnd w:id="5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053  |  معصیت کے حکم میں اطاعت نہیں</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053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فَإِذَا أُمِرَ بِمَعْصِيَةٍ فَلاَ سَمْعَ وَلاَ طَاعَةَ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7144; Book: Judgments.</w:t>
              <w:br/>
              <w:t>Narrator: Abdullah ibn Umar.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7144؛ کتاب: احکام۔</w:t>
              <w:br/>
              <w:t>راوی: عبداللہ بن عمر۔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if an act of disobedience (to Allah) is imposed one should not listen to it or obey it.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پھر جب اسے معصیت کا حکم دیا جائے تو نہ سننا باقی رہتا ہے نہ اطاعت کرنا۔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Parallel citation: Sahih Muslim 1839a. Counted once.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متوازی حوالہ: صحیح مسلم 1839a۔ شمار ایک بار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report qualifies obedience. The Urdu access page misnames the narrator as Ibn Mas‘ud; the Nafi‘–Abdullah chain identifies Ibn Umar. No modern political choice is inferred.</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روایت اطاعت کی حد بیان کرتی ہے۔ اردو رسائی کے صفحے میں راوی ابن مسعود لکھا ہے؛ نافع کی عبداللہ سے سند میں مراد ابن عمر ہیں۔ کسی جدید سیاسی انتخاب کا نتیجہ اخذ نہیں کیا گیا۔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34">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35">
              <w:r>
                <w:rPr>
                  <w:color w:val="145D69"/>
                  <w:u w:val="single"/>
                  <w:rFonts w:ascii="Calibri" w:hAnsi="Calibri" w:cs="Noto Naskh Arabic"/>
                  <w:sz w:val="17"/>
                  <w:szCs w:val="20"/>
                </w:rPr>
                <w:t>Urdu access text</w:t>
              </w:r>
            </w:hyperlink>
            <w:r>
              <w:rPr>
                <w:rFonts w:ascii="Calibri" w:hAnsi="Calibri" w:cs="Calibri" w:eastAsia="Calibri"/>
                <w:b w:val="0"/>
                <w:sz w:val="16"/>
                <w:lang w:val="en-GB" w:bidi="ar-SA"/>
              </w:rPr>
              <w:t xml:space="preserve">  |  </w:t>
            </w:r>
            <w:hyperlink r:id="rId136">
              <w:r>
                <w:rPr>
                  <w:color w:val="145D69"/>
                  <w:u w:val="single"/>
                  <w:rFonts w:ascii="Calibri" w:hAnsi="Calibri" w:cs="Noto Naskh Arabic"/>
                  <w:sz w:val="17"/>
                  <w:szCs w:val="20"/>
                </w:rPr>
                <w:t>Parallel report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34">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35">
              <w:r>
                <w:rPr>
                  <w:color w:val="145D69"/>
                  <w:u w:val="single"/>
                  <w:rFonts w:ascii="Calibri" w:hAnsi="Calibri" w:cs="Noto Naskh Arabic"/>
                  <w:sz w:val="17"/>
                  <w:szCs w:val="20"/>
                  <w:rtl w:val="1"/>
                </w:rPr>
                <w:t>اردو متن</w:t>
              </w:r>
            </w:hyperlink>
            <w:r>
              <w:rPr>
                <w:rFonts w:ascii="Calibri" w:hAnsi="Calibri" w:cs="Calibri" w:eastAsia="Calibri"/>
                <w:b w:val="0"/>
                <w:sz w:val="16"/>
                <w:lang w:val="en-GB" w:bidi="ar-SA"/>
              </w:rPr>
              <w:t xml:space="preserve">  |  </w:t>
            </w:r>
            <w:hyperlink r:id="rId136">
              <w:r>
                <w:rPr>
                  <w:color w:val="145D69"/>
                  <w:u w:val="single"/>
                  <w:rFonts w:ascii="Calibri" w:hAnsi="Calibri" w:cs="Noto Naskh Arabic"/>
                  <w:sz w:val="17"/>
                  <w:szCs w:val="20"/>
                  <w:rtl w:val="1"/>
                </w:rPr>
                <w:t>متوازی روایت</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4" w:name="Ref_054"/>
            <w:pPr>
              <w:keepNext/>
              <w:widowControl/>
              <w:spacing w:before="0" w:after="60" w:line="245" w:lineRule="auto"/>
              <w:jc w:val="left"/>
              <w:bidi w:val="0"/>
            </w:pPr>
            <w:r>
              <w:rPr>
                <w:rFonts w:ascii="Calibri" w:hAnsi="Calibri" w:cs="Calibri" w:eastAsia="Calibri"/>
                <w:b/>
                <w:sz w:val="21"/>
                <w:lang w:val="en-GB" w:bidi="ar-SA"/>
              </w:rPr>
              <w:t>Reference 054  |  Sincere care of subjects</w:t>
            </w:r>
            <w:bookmarkEnd w:id="5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054  |  رعایا کی خیرخواہی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054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فَلَمْ يَحُطْهَا بِنَصِيحَةٍ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7150; Book: Judgments.</w:t>
              <w:br/>
              <w:t>Narrator: Ma‘qil ibn Yasar.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7150؛ کتاب: احکام۔</w:t>
              <w:br/>
              <w:t>راوی: معقل بن یسار۔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he does not look after them in an honest manner,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narration warns a ruler entrusted with people against dishonest neglect. This is a moral warning, not an assessment of a named contemporary official.</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لوگوں کی ذمہ داری پانے والے کو بددیانتی اور بےخیرخواہی پر وعید سناتی ہے۔ یہ اخلاقی تنبیہ ہے، کسی موجودہ عہدے دار کا فیصلہ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37">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37">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5" w:name="Ref_055"/>
            <w:pPr>
              <w:keepNext/>
              <w:widowControl/>
              <w:spacing w:before="0" w:after="60" w:line="245" w:lineRule="auto"/>
              <w:jc w:val="left"/>
              <w:bidi w:val="0"/>
            </w:pPr>
            <w:r>
              <w:rPr>
                <w:rFonts w:ascii="Calibri" w:hAnsi="Calibri" w:cs="Calibri" w:eastAsia="Calibri"/>
                <w:b/>
                <w:sz w:val="21"/>
                <w:lang w:val="en-GB" w:bidi="ar-SA"/>
              </w:rPr>
              <w:t>Reference 055  |  Safety of covenant holders</w:t>
            </w:r>
            <w:bookmarkEnd w:id="5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055  |  اہلِ عہد کی جان کا تحفظ</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055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مَنْ قَتَلَ مُعَاهَدًا لَمْ يَرَحْ رَائِحَةَ الْجَنَّةِ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3166; Book: Jizyah and truces.</w:t>
              <w:br/>
              <w:t>Narrator: Abdullah ibn Amr.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3166؛ کتاب: جزیہ اور موادعہ۔</w:t>
              <w:br/>
              <w:t>راوی: عبداللہ بن عمرو۔</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Whoever killed a person having a treaty with the Muslims, shall not smell the smell of Paradise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Strong protection for the life of a person under covenant. The legal category is historical; specific contemporary citizenship applications require explicit juristic reasoning.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عہد رکھنے والے شخص کی جان کی سخت حفاظت بیان ہوئی ہے۔ قانونی اصطلاح تاریخی ہے؛ جدید شہریت پر مخصوص اطلاق کے لیے واضح فقہی استدلال درکار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38">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38">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6" w:name="Ref_056"/>
            <w:pPr>
              <w:keepNext/>
              <w:widowControl/>
              <w:spacing w:before="0" w:after="60" w:line="245" w:lineRule="auto"/>
              <w:jc w:val="left"/>
              <w:bidi w:val="0"/>
            </w:pPr>
            <w:r>
              <w:rPr>
                <w:rFonts w:ascii="Calibri" w:hAnsi="Calibri" w:cs="Calibri" w:eastAsia="Calibri"/>
                <w:b/>
                <w:sz w:val="21"/>
                <w:lang w:val="en-GB" w:bidi="ar-SA"/>
              </w:rPr>
              <w:t>Reference 056  |  Consultation with relevant expertise</w:t>
            </w:r>
            <w:bookmarkEnd w:id="5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056  |  متعلقہ مہارت رکھنے والوں سے مشاورت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al-Qurtubi</w:t>
              <w:br/>
              <w:t>Work: al-Jami li-Ahkam al-Quran</w:t>
              <w:br/>
              <w:t>Locator: Commentary on 3:159; issues 2–3 under consultation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قرطبی</w:t>
              <w:br/>
              <w:t>کتاب/دستاویز: الجامع لأحکام القرآن</w:t>
              <w:br/>
              <w:t>مقام: آیت 3:159 کی تفسیر؛ مشاورت کے تحت دوسرا اور تیسرا مسئلہ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Al-Qurtubi transmits Ibn Khuwayz Mindad’s distinction between consulting scholars on religion, military specialists on war, and administrators on public affairs. He also records differing explanations of the consultation command.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قرطبی ابن خویزمنداد سے دینی معاملات میں اہلِ علم، جنگ میں متعلقہ ماہرین اور ملکی امور میں انتظامی اہلکاروں سے مشورے کی تفصیل نقل کرتے ہیں۔ وہ حکمِ مشاورت کی تعبیرات کا اختلاف بھی بیان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for differentiated expertise; no single modern constitutional model is specified.</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تخصص کے مطابق مشاورت کے لیے مفید؛ کوئی ایک جدید آئینی نمونہ متعین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39">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39">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7" w:name="Ref_057"/>
            <w:pPr>
              <w:keepNext/>
              <w:widowControl/>
              <w:spacing w:before="0" w:after="60" w:line="245" w:lineRule="auto"/>
              <w:jc w:val="left"/>
              <w:bidi w:val="0"/>
            </w:pPr>
            <w:r>
              <w:rPr>
                <w:rFonts w:ascii="Calibri" w:hAnsi="Calibri" w:cs="Calibri" w:eastAsia="Calibri"/>
                <w:b/>
                <w:sz w:val="21"/>
                <w:lang w:val="en-GB" w:bidi="ar-SA"/>
              </w:rPr>
              <w:t>Reference 057  |  Public authority and welfare</w:t>
            </w:r>
            <w:bookmarkEnd w:id="5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057  |  عمومی اختیار اور مصلحتِ عامہ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Introduction, Part II: Maxims; Article(s) 58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مقدمہ، حصہ دوم: فقہی قواعد؛ دفعہ/دفعات 58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quotation from the accessed text:</w:t>
              <w:br/>
              <w:t>“The exercise of control over subjects is dependent upon the public welfare.”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انگریزی اصل کا جانچا ہوا اقتباس بائیں خانے میں ہے۔ اس کا کوئی مطبوعہ اردو ترجمہ یہاں ثابت نہیں؛ ذیل میں صرف مفہومی خلاصہ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makes the exercise of control over subjects dependent upon public welfare.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رعایا پر اختیار کے استعمال کو مصلحتِ عامہ سے مشروط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juristic control on official discretion; it does not itself prove that a proposed policy produces welfare.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انتظامی صوابدید پر فقہی قید ہے؛ اس سے کسی مجوزہ پالیسی کی افادیت خودبخود ثابت نہیں ہوتی۔</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8" w:name="Ref_058"/>
            <w:pPr>
              <w:keepNext/>
              <w:widowControl/>
              <w:spacing w:before="0" w:after="60" w:line="245" w:lineRule="auto"/>
              <w:jc w:val="left"/>
              <w:bidi w:val="0"/>
            </w:pPr>
            <w:r>
              <w:rPr>
                <w:rFonts w:ascii="Calibri" w:hAnsi="Calibri" w:cs="Calibri" w:eastAsia="Calibri"/>
                <w:b/>
                <w:sz w:val="21"/>
                <w:lang w:val="en-GB" w:bidi="ar-SA"/>
              </w:rPr>
              <w:t>Reference 058  |  Injustice and the erosion of social prosperity</w:t>
            </w:r>
            <w:bookmarkEnd w:id="5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058  |  ظلم اور اجتماعی خوش حالی کا زوال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058  |  اقتباس عربي من الأصل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اعلم أنّ العدوان على النّاس في أموالهم ذاهب بآمالهم في تحصيلها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al-Rahman Ibn Khaldun</w:t>
              <w:br/>
              <w:t>Work: Al-Muqaddimah</w:t>
              <w:br/>
              <w:t>Locator: Book I, chapter III, section 43: في أن الظلم مؤذن بخراب العمران</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الرحمن ابن خلدون</w:t>
              <w:br/>
              <w:t>کتاب/دستاویز: المقدمة</w:t>
              <w:br/>
              <w:t>مقام: کتاب اول، باب سوم، فصل 43: في أن الظلم مؤذن بخراب العمران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He argues that seizure of people’s earnings undermines expectations of benefit, discourages work and can damage settlement and public revenue.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ان کے استدلال میں لوگوں کی کمائی چھیننا فائدے کی امید ختم کرکے محنت کی ترغیب، آبادی اور مالی آمدنی کو نقصان پہنچاتا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primary text, Wikisource transcription, part III. Section numbering follows that access text; printed pagination not asserted. Historical analysis, not a Hadith or an empirical estimate for a modern economy.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اصل متن، ویکی مصدر کی نقل، حصہ سوم۔ فصل کی ترتیب اسی متن کے مطابق ہے؛ مطبوعہ صفحہ نہیں دیا گیا۔ تاریخی تحلیل ہے، حدیث یا جدید معیشت کا تجرباتی تخمینہ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 as an attributed explanation of consequences, not as independently verified proof of every anecdote later in the section.</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اسے نتائج کی منسوب توضیح سمجھیں؛ اسی فصل کے ہر قصے کی مستقل صحت کا ثبوت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0">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0">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20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4. Economic system</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4۔ معاشی نظام</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Consent and trade; riba, gharar and hoarding; wages and debt; zakat, fay and waqf; fiscal reasoning.</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رضامندی اور تجارت؛ ربا، غرر اور احتکار؛ اجرت اور قرض؛ زکاۃ، فَے اور وقف؛ مالیاتی استدلال۔</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59" w:name="Ref_059"/>
            <w:pPr>
              <w:keepNext/>
              <w:widowControl/>
              <w:spacing w:before="0" w:after="60" w:line="245" w:lineRule="auto"/>
              <w:jc w:val="left"/>
              <w:bidi w:val="0"/>
            </w:pPr>
            <w:r>
              <w:rPr>
                <w:rFonts w:ascii="Calibri" w:hAnsi="Calibri" w:cs="Calibri" w:eastAsia="Calibri"/>
                <w:b/>
                <w:sz w:val="21"/>
                <w:lang w:val="en-GB" w:bidi="ar-SA"/>
              </w:rPr>
              <w:t>Reference 059  |  Property and mutual consent</w:t>
            </w:r>
            <w:bookmarkEnd w:id="5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059  |  مال اور باہمی رضامندی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059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لَا تَأۡكُلُوٓاْ أَمۡوَٰلَكُم بَيۡنَكُم بِٱلۡبَٰطِلِ إِلَّآ أَن تَكُونَ تِجَٰرَةً عَن تَرَاضٖ مِّنكُمۡۚ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29.</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29۔</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O ye who believe! Squander not your wealth among yourselves in vanity, except it be a trade by mutual consent,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ایمان والو! اپنے آپس کے مال ناجائز طریقہ سے مت کھاؤ، مگر یہ کہ تمہاری آپس کی رضا مندی سے ہو خرید وفروخت،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Combines prohibition of wrongful appropriation with consent in trade. Consent alone is not proof that an otherwise prohibited transaction is lawful.</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ناجائز تصرف کی ممانعت اور تجارت میں رضامندی کو جمع کرتا ہے۔ محض رضامندی کسی دوسرے سبب سے ممنوع معاملے کو جائز نہیں بنا دیتی۔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4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4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4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4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0" w:name="Ref_060"/>
            <w:pPr>
              <w:keepNext/>
              <w:widowControl/>
              <w:spacing w:before="0" w:after="60" w:line="245" w:lineRule="auto"/>
              <w:jc w:val="left"/>
              <w:bidi w:val="0"/>
            </w:pPr>
            <w:r>
              <w:rPr>
                <w:rFonts w:ascii="Calibri" w:hAnsi="Calibri" w:cs="Calibri" w:eastAsia="Calibri"/>
                <w:b/>
                <w:sz w:val="21"/>
                <w:lang w:val="en-GB" w:bidi="ar-SA"/>
              </w:rPr>
              <w:t>Reference 060  |  Trade distinguished from riba</w:t>
            </w:r>
            <w:bookmarkEnd w:id="6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060  |  تجارت اور ربا میں امتیاز</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060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وَأَحَلَّ ٱللَّهُ ٱلۡبَيۡعَ وَحَرَّمَ ٱلرِّبَوٰاْۚ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275.</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275۔</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whereas Allah permitteth trading and forbiddeth usury.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حالانکہ اللہ تعالیٰ نے تجارت کو حلال کیا اور سود کو حرام،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distinction is explicit. Classification of a particular contemporary financial product requires its contract terms and further juristic analysis.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فرق صریح ہے۔ کسی معاصر مالی مصنوع کی درجہ بندی کے لیے اس کی قراردادی شرائط اور مزید فقہی تجزیہ ضروری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4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4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4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4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1" w:name="Ref_061"/>
            <w:pPr>
              <w:keepNext/>
              <w:widowControl/>
              <w:spacing w:before="0" w:after="60" w:line="245" w:lineRule="auto"/>
              <w:jc w:val="left"/>
              <w:bidi w:val="0"/>
            </w:pPr>
            <w:r>
              <w:rPr>
                <w:rFonts w:ascii="Calibri" w:hAnsi="Calibri" w:cs="Calibri" w:eastAsia="Calibri"/>
                <w:b/>
                <w:sz w:val="21"/>
                <w:lang w:val="en-GB" w:bidi="ar-SA"/>
              </w:rPr>
              <w:t>Reference 061  |  Relief for a debtor in hardship</w:t>
            </w:r>
            <w:bookmarkEnd w:id="6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061  |  تنگ دست مقروض کے لیے مہلت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061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وَإِن كَانَ ذُو عُسۡرَةٖ فَنَظِرَةٌ إِلَىٰ مَيۡسَرَةٖۚ وَأَن تَصَدَّقُواْ خَيۡرٞ لَّكُمۡ إِن كُنتُمۡ تَعۡلَمُونَ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280.</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280۔</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if the debtor is in straitened circumstances, then (let there be) postponement to (the time of) ease; and that ye remit the debt as almsgiving would be better for you if ye did but know.</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اگر کوئی تنگی والا ہو تو اسے آسانی تک مہلت دینی چاہئے اور صدقہ کرو تو تمہارے لئے بہت ہی بہتر ہے، اگر تم میں علم ہو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Distinguishes respite for genuine hardship from the additional virtue of remission. It should not be confused with deliberate delay by a solvent debtor.</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حقیقی تنگ دستی پر مہلت اور قرض معاف کرنے کی اضافی فضیلت الگ ہیں۔ اسے خوش حال مقروض کی دانستہ ٹال مٹول سے خلط نہ کیا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7">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48">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49">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7">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48">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49">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2" w:name="Ref_062"/>
            <w:pPr>
              <w:keepNext/>
              <w:widowControl/>
              <w:spacing w:before="0" w:after="60" w:line="245" w:lineRule="auto"/>
              <w:jc w:val="left"/>
              <w:bidi w:val="0"/>
            </w:pPr>
            <w:r>
              <w:rPr>
                <w:rFonts w:ascii="Calibri" w:hAnsi="Calibri" w:cs="Calibri" w:eastAsia="Calibri"/>
                <w:b/>
                <w:sz w:val="21"/>
                <w:lang w:val="en-GB" w:bidi="ar-SA"/>
              </w:rPr>
              <w:t>Reference 062  |  Documenting debt fairly</w:t>
            </w:r>
            <w:bookmarkEnd w:id="6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062  |  قرض کی منصفانہ دستاویز</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062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إِذَا تَدَايَنتُم بِدَيۡنٍ إِلَىٰٓ أَجَلٖ مُّسَمّٗى فَٱكۡتُبُوهُۚ وَلۡيَكۡتُب بَّيۡنَكُمۡ كَاتِبُۢ بِٱلۡعَدۡلِۚ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282.</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282۔</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O ye who believe! When ye contract a debt for a fixed term, record it in writing. Let a scribe record it in writing between you in (terms of) equity.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ایمان والو! جب تم آپس میں ایک دوسرے سے میعاد مقرر پر قرض کا معاملہ کرو تو اسے لکھ لیا کرو، اور لکھنے والے کو چاہئے کہ تمہارا آپس کا معاملہ عدل سے لکھے،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 evidence for clarity of maturity and impartial documentation. The unquoted remainder contains qualifications on witnesses, dictation and harm to scribes or witnesses.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مدت کی وضاحت اور غیر جانب دار تحریر کی براہِ راست دلیل ہے۔ بقیہ آیت میں گواہوں، املا اور کاتب یا گواہ کو نقصان پہنچانے سے متعلق تفصیل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50">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51">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52">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50">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51">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52">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3" w:name="Ref_063"/>
            <w:pPr>
              <w:keepNext/>
              <w:widowControl/>
              <w:spacing w:before="0" w:after="60" w:line="245" w:lineRule="auto"/>
              <w:jc w:val="left"/>
              <w:bidi w:val="0"/>
            </w:pPr>
            <w:r>
              <w:rPr>
                <w:rFonts w:ascii="Calibri" w:hAnsi="Calibri" w:cs="Calibri" w:eastAsia="Calibri"/>
                <w:b/>
                <w:sz w:val="21"/>
                <w:lang w:val="en-GB" w:bidi="ar-SA"/>
              </w:rPr>
              <w:t>Reference 063  |  Specified destinations of zakat</w:t>
            </w:r>
            <w:bookmarkEnd w:id="6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063  |  زکوٰۃ کے متعین مصارف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063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إِنَّمَا ٱلصَّدَقَٰتُ لِلۡفُقَرَآءِ وَٱلۡمَسَٰكِينِ وَٱلۡعَٰمِلِينَ عَلَيۡهَا وَٱلۡمُؤَلَّفَةِ قُلُوبُهُمۡ وَفِي ٱلرِّقَابِ وَٱلۡغَٰرِمِينَ وَفِي سَبِيلِ ٱللَّهِ وَٱبۡنِ ٱلسَّبِيلِۖ فَرِيضَةٗ مِّنَ ٱللَّهِۗ وَٱللَّهُ عَلِيمٌ حَكِيمٞ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al-Tawbah (9), ayah(s) 60.</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التوبۃ (9)، آیت/آیات 60۔</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The alms are only for the poor and the needy, and those who collect them, and those whose hearts are to be reconciled, and to free the captives and the debtors, and for the cause of Allah, and (for) the wayfarer; a duty imposed by Allah. Allah is Knower, Wise.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صدقے صرف فقیروں کے لئے ہیں اور مسکینوں کے لئے اور ان کے وصول کرنے والوں کے لئے اور ان کے لئے جن کے دل پرچائے جاتے ہوں اور گردن چھڑانے میں اور قرض داروں کے لئے اور اللہ کی راه میں اور راہرو مسافروں کے لئے، فرض ہے اللہ کی طرف سے، اور اللہ علم وحکمت واﻻ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Identifies eight recipient headings and includes collection administration. The scope of individual headings is a juristic discussion, not unrestricted discretionary expenditure.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آٹھ مصارف کی نشان دہی اور وصولی کے انتظام کا ذکر ہے۔ ہر مصرف کی وسعت فقہی بحث ہے؛ اسے غیر محدود صوابدیدی خرچ نہ سمجھا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53">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54">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55">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53">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54">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55">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4" w:name="Ref_064"/>
            <w:pPr>
              <w:keepNext/>
              <w:widowControl/>
              <w:spacing w:before="0" w:after="60" w:line="245" w:lineRule="auto"/>
              <w:jc w:val="left"/>
              <w:bidi w:val="0"/>
            </w:pPr>
            <w:r>
              <w:rPr>
                <w:rFonts w:ascii="Calibri" w:hAnsi="Calibri" w:cs="Calibri" w:eastAsia="Calibri"/>
                <w:b/>
                <w:sz w:val="21"/>
                <w:lang w:val="en-GB" w:bidi="ar-SA"/>
              </w:rPr>
              <w:t>Reference 064  |  Distribution of fay and concentration of wealth</w:t>
            </w:r>
            <w:bookmarkEnd w:id="6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064  |  فیء کی تقسیم اور دولت کا ارتکاز</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064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مَّآ أَفَآءَ ٱللَّهُ عَلَىٰ رَسُولِهِۦ مِنۡ أَهۡلِ ٱلۡقُرَىٰ فَلِلَّهِ وَلِلرَّسُولِ وَلِذِي ٱلۡقُرۡبَىٰ وَٱلۡيَتَٰمَىٰ وَٱلۡمَسَٰكِينِ وَٱبۡنِ ٱلسَّبِيلِ كَيۡ لَا يَكُونَ دُولَةَۢ بَيۡنَ ٱلۡأَغۡنِيَآءِ مِنكُمۡۚ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al-Hashr (59), ayah(s) 7.</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الحشر (59)، آیت/آیات 7۔</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That which Allah giveth as spoil unto His messenger from the people of the townships, it is for Allah and His messenger and for the near of kin and the orphans and the needy and the wayfarer, that it become not a commodity between the rich among you.</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بستیوں والوں کا جو (مال) اللہ تعالیٰ تمہارے لڑے بھڑے بغیر اپنے رسول کے ہاتھ لگائے وه اللہ کا ہے اور رسول کا اور قرابت والوں کا اور یتیموں مسکینوں کا اور مسافروں کا ہے تاکہ تمہارے دولت مندوں کے ہاتھ میں ہی یہ مال گردش کرتا نہ ره جائے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immediate rule concerns fay. A wider distributive principle is an interpretive extension; this is not a standalone formula for all taxation or ownership.</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براہِ راست حکم فیء سے متعلق ہے۔ وسیع تر اصولِ تقسیم کا اخذ تفسیری توسیع ہے؛ یہ تمام محصولات یا ملکیت کا تنہا ضابطہ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5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5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5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5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5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5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5" w:name="Ref_065"/>
            <w:pPr>
              <w:keepNext/>
              <w:widowControl/>
              <w:spacing w:before="0" w:after="60" w:line="245" w:lineRule="auto"/>
              <w:jc w:val="left"/>
              <w:bidi w:val="0"/>
            </w:pPr>
            <w:r>
              <w:rPr>
                <w:rFonts w:ascii="Calibri" w:hAnsi="Calibri" w:cs="Calibri" w:eastAsia="Calibri"/>
                <w:b/>
                <w:sz w:val="21"/>
                <w:lang w:val="en-GB" w:bidi="ar-SA"/>
              </w:rPr>
              <w:t>Reference 065  |  Fraud through unequal measurement</w:t>
            </w:r>
            <w:bookmarkEnd w:id="6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065  |  ناپ تول میں دوہرا معیار</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065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وَيۡلٞ لِّلۡمُطَفِّفِينَ ۝١ ٱلَّذِينَ إِذَا ٱكۡتَالُواْ عَلَى ٱلنَّاسِ يَسۡتَوۡفُونَ ۝٢ وَإِذَا كَالُوهُمۡ أَو وَّزَنُوهُمۡ يُخۡسِرُونَ ۝٣</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al-Mutaffifin (83), ayah(s) 1-3.</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المطففین (83)، آیت/آیات 1-3۔</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Woe unto the defrauders:</w:t>
              <w:br/>
              <w:t>Those who when they take the measure from mankind demand it full,</w:t>
              <w:br/>
              <w:t>But if they measure unto them or weight for them, they cause them loss.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بڑی خرابی ہے ناپ تول میں کمی کرنے والوں کی</w:t>
              <w:br/>
              <w:t>کہ جب لوگوں سے ناپ کر لیتے ہیں تو پورا پورا لیتے ہیں</w:t>
              <w:br/>
              <w:t>اور جب انہیں ناپ کر یا تول کر دیتے ہیں تو کم دیتے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Three consecutive verses form one evidence unit: demanding full receipt while giving short measure. The following verses connect this conduct with resurrection and judgment.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مسلسل تین آیات ایک دلیل ہیں: لیتے وقت پورا اور دیتے وقت کم دینا۔ اگلی آیات اسے بعث اور حساب سے مربوط کرتی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59">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60">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61">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59">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60">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61">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6" w:name="Ref_066"/>
            <w:pPr>
              <w:keepNext/>
              <w:widowControl/>
              <w:spacing w:before="0" w:after="60" w:line="245" w:lineRule="auto"/>
              <w:jc w:val="left"/>
              <w:bidi w:val="0"/>
            </w:pPr>
            <w:r>
              <w:rPr>
                <w:rFonts w:ascii="Calibri" w:hAnsi="Calibri" w:cs="Calibri" w:eastAsia="Calibri"/>
                <w:b/>
                <w:sz w:val="21"/>
                <w:lang w:val="en-GB" w:bidi="ar-SA"/>
              </w:rPr>
              <w:t>Reference 066  |  Accurate commercial standards</w:t>
            </w:r>
            <w:bookmarkEnd w:id="6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066  |  درست تجارتی پیمانے</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066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وَأَوۡفُواْ ٱلۡكَيۡلَ إِذَا كِلۡتُمۡ وَزِنُواْ بِٱلۡقِسۡطَاسِ ٱلۡمُسۡتَقِيمِۚ ذَٰلِكَ خَيۡرٞ وَأَحۡسَنُ تَأۡوِيلٗا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al-Isra (17), ayah(s) 35.</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الإسراء (17)، آیت/آیات 35۔</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Fill the measure when ye measure, and weigh with a right balance; that is meet, and better in the end.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جب ناپنے لگو تو بھر پور پیمانے سے ناپو اور سیدھی ترازو سے توﻻ کرو۔ یہی بہتر ہے اور انجام کے لحاظ سے بھی بہت اچھا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positive duty of accurate measurement, complementing the condemnation of fraud. Modern calibration and consumer-protection systems are applications.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صحیح پیمائش کا مثبت حکم ہے، جو دھوکے کی ممانعت کا تکملہ ہے۔ جدید معیار بندی اور تحفظِ صارف کے نظام اس کی تطبیقات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62">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63">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64">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62">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63">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64">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7" w:name="Ref_067"/>
            <w:pPr>
              <w:keepNext/>
              <w:widowControl/>
              <w:spacing w:before="0" w:after="60" w:line="245" w:lineRule="auto"/>
              <w:jc w:val="left"/>
              <w:bidi w:val="0"/>
            </w:pPr>
            <w:r>
              <w:rPr>
                <w:rFonts w:ascii="Calibri" w:hAnsi="Calibri" w:cs="Calibri" w:eastAsia="Calibri"/>
                <w:b/>
                <w:sz w:val="21"/>
                <w:lang w:val="en-GB" w:bidi="ar-SA"/>
              </w:rPr>
              <w:t>Reference 067  |  Consumption without extravagance</w:t>
            </w:r>
            <w:bookmarkEnd w:id="6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067  |  اسراف کے بغیر استعمال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067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وَكُلُواْ وَٱشۡرَبُواْ وَلَا تُسۡرِفُوٓاْۚ إِنَّهُۥ لَا يُحِبُّ ٱلۡمُسۡرِفِينَ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al-Araf (7), ayah(s) 31.</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الأعراف (7)، آیت/آیات 31۔</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and eat and drink, but be not prodigal. Lo! He loveth not the prodigals.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اور خوب کھاؤ اور پیو اور حد سے مت نکلو۔ بےشک اللہ حد سے نکل جانے والوں کو پسند نہیں کرتا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Permits consumption while restraining excess. Specific environmental or public-budget policies are applications requiring additional analysis.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استعمال کی اجازت کے ساتھ زیادتی کی تحدید ہے۔ مخصوص ماحولیاتی یا سرکاری بجٹ کی تدابیر مزید تجزیے کی محتاج تطبیقات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65">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66">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67">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65">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66">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67">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8" w:name="Ref_068"/>
            <w:pPr>
              <w:keepNext/>
              <w:widowControl/>
              <w:spacing w:before="0" w:after="60" w:line="245" w:lineRule="auto"/>
              <w:jc w:val="left"/>
              <w:bidi w:val="0"/>
            </w:pPr>
            <w:r>
              <w:rPr>
                <w:rFonts w:ascii="Calibri" w:hAnsi="Calibri" w:cs="Calibri" w:eastAsia="Calibri"/>
                <w:b/>
                <w:sz w:val="21"/>
                <w:lang w:val="en-GB" w:bidi="ar-SA"/>
              </w:rPr>
              <w:t>Reference 068  |  Balanced expenditure</w:t>
            </w:r>
            <w:bookmarkEnd w:id="6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068  |  خرچ میں اعتدال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068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وَٱلَّذِينَ إِذَآ أَنفَقُواْ لَمۡ يُسۡرِفُواْ وَلَمۡ يَقۡتُرُواْ وَكَانَ بَيۡنَ ذَٰلِكَ قَوَامٗا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al-Furqan (25), ayah(s) 67.</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الفرقان (25)، آیت/آیات 67۔</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those who, when they spend, are neither prodigal nor grudging; and there is ever a firm station between the two;</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جو خرچ کرتے وقت بھی نہ تو اسراف کرتے ہیں نہ بخیلی، بلکہ ان دونوں کے درمیان معتدل طریقے پر خرچ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Adds the countervailing prohibition of miserliness to restraint of excess; it is not an endorsement of deprivation.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اسراف کی روک کے ساتھ بخل سے اجتناب بھی بیان ہوتا ہے؛ یہ ضروریات سے محرومی کی تائید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6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6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7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6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6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7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69" w:name="Ref_069"/>
            <w:pPr>
              <w:keepNext/>
              <w:widowControl/>
              <w:spacing w:before="0" w:after="60" w:line="245" w:lineRule="auto"/>
              <w:jc w:val="left"/>
              <w:bidi w:val="0"/>
            </w:pPr>
            <w:r>
              <w:rPr>
                <w:rFonts w:ascii="Calibri" w:hAnsi="Calibri" w:cs="Calibri" w:eastAsia="Calibri"/>
                <w:b/>
                <w:sz w:val="21"/>
                <w:lang w:val="en-GB" w:bidi="ar-SA"/>
              </w:rPr>
              <w:t>Reference 069  |  Worship and pursuit of livelihood</w:t>
            </w:r>
            <w:bookmarkEnd w:id="6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069  |  عبادت اور کسبِ معاش</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069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فَإِذَا قُضِيَتِ ٱلصَّلَوٰةُ فَٱنتَشِرُواْ فِي ٱلۡأَرۡضِ وَٱبۡتَغُواْ مِن فَضۡلِ ٱللَّهِ وَٱذۡكُرُواْ ٱللَّهَ كَثِيرٗا لَّعَلَّكُمۡ تُفۡلِحُونَ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al-Jumuah (62), ayah(s) 10.</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الجمعۃ (62)، آیت/آیات 10۔</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when the prayer is ended, then disperse in the land and seek of Allah's bounty, and remember Allah much, that ye may be successful.</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پھر جب نماز ہو چکے تو زمین میں پھیل جاؤ اور اللہ کا فضل تلاش کرو اور بکثرت اللہ کا ذکر کیا کرو تاکہ تم فلاح پالو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Read after the Friday-prayer restriction on trading: lawful worldly activity and remembrance are not treated as mutually exclusive.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اسے جمعہ کے لیے خرید و فروخت چھوڑنے کے حکم کے بعد پڑھا جائے: جائز دنیاوی سرگرمی اور ذکر باہم متضاد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7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7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7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7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7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7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0" w:name="Ref_070"/>
            <w:pPr>
              <w:keepNext/>
              <w:widowControl/>
              <w:spacing w:before="0" w:after="60" w:line="245" w:lineRule="auto"/>
              <w:jc w:val="left"/>
              <w:bidi w:val="0"/>
            </w:pPr>
            <w:r>
              <w:rPr>
                <w:rFonts w:ascii="Calibri" w:hAnsi="Calibri" w:cs="Calibri" w:eastAsia="Calibri"/>
                <w:b/>
                <w:sz w:val="21"/>
                <w:lang w:val="en-GB" w:bidi="ar-SA"/>
              </w:rPr>
              <w:t>Reference 070  |  Property, bribery and abusive litigation</w:t>
            </w:r>
            <w:bookmarkEnd w:id="7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070  |  مال، رشوت اور عدالتی ناجائز فائدہ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070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وَلَا تَأۡكُلُوٓاْ أَمۡوَٰلَكُم بَيۡنَكُم بِٱلۡبَٰطِلِ وَتُدۡلُواْ بِهَآ إِلَى ٱلۡحُكَّامِ لِتَأۡكُلُواْ فَرِيقٗا مِّنۡ أَمۡوَٰلِ ٱلنَّاسِ بِٱلۡإِثۡمِ وَأَنتُمۡ تَعۡلَمُونَ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al-Baqarah (2), ayah(s) 188.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البقرۃ (2)، آیت/آیات 188۔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eat not up your property among yourselves in vanity, nor seek by it to gain the hearing of the judges that ye may knowingly devour a portion of the property of others wrongfully.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ایک دوسرے کا مال ناحق نہ کھایا کرو، نہ حاکموں کو رشوت پہنچا کر کسی کا کچھ مال ﻇلم وستم سے اپنا کر لیا کرو، حاﻻنکہ تم جانتے ہو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Links economic wrongdoing with misuse of adjudication. An outwardly successful legal claim does not justify knowingly taking another person’s property.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معاشی زیادتی اور عدالتی طریقے کے غلط استعمال کو مربوط کرتا ہے۔ ظاہری مقدمہ جیت لینا جان بوجھ کر دوسروں کا مال لینے کو جائز نہیں بناتا۔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7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7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7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7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7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7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1" w:name="Ref_071"/>
            <w:pPr>
              <w:keepNext/>
              <w:widowControl/>
              <w:spacing w:before="0" w:after="60" w:line="245" w:lineRule="auto"/>
              <w:jc w:val="left"/>
              <w:bidi w:val="0"/>
            </w:pPr>
            <w:r>
              <w:rPr>
                <w:rFonts w:ascii="Calibri" w:hAnsi="Calibri" w:cs="Calibri" w:eastAsia="Calibri"/>
                <w:b/>
                <w:sz w:val="21"/>
                <w:lang w:val="en-GB" w:bidi="ar-SA"/>
              </w:rPr>
              <w:t>Reference 071  |  Earned livelihood and productive work</w:t>
            </w:r>
            <w:bookmarkEnd w:id="7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071  |  محنت کی کمائی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مَا أَكَلَ أَحَدٌ طَعَامًا قَطُّ خَيْرًا مِنْ أَنْ يَأْكُلَ مِنْ عَمَلِ يَدِهِ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2072; Book: Sales and trade.</w:t>
              <w:br/>
              <w:t>Narrator: Al-Miqdam.</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2072؛ کتاب: بیوع۔</w:t>
              <w:br/>
              <w:t>راوی: مقدام۔</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Nobody has ever eaten a better meal than that which one has earned by working with one's own hands.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continuation cites the livelihood of Prophet Dawud. It commends earning by work without prohibiting every other lawful income.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بقیہ روایت میں حضرت داؤد کی کمائی مذکور ہے۔ یہ محنت کی فضیلت ہے، ہر دوسری حلال آمدنی کی ممانعت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77">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77">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2" w:name="Ref_072"/>
            <w:pPr>
              <w:keepNext/>
              <w:widowControl/>
              <w:spacing w:before="0" w:after="60" w:line="245" w:lineRule="auto"/>
              <w:jc w:val="left"/>
              <w:bidi w:val="0"/>
            </w:pPr>
            <w:r>
              <w:rPr>
                <w:rFonts w:ascii="Calibri" w:hAnsi="Calibri" w:cs="Calibri" w:eastAsia="Calibri"/>
                <w:b/>
                <w:sz w:val="21"/>
                <w:lang w:val="en-GB" w:bidi="ar-SA"/>
              </w:rPr>
              <w:t>Reference 072  |  Disclosure and truthful dealing</w:t>
            </w:r>
            <w:bookmarkEnd w:id="7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072  |  سچائی اور عیب کی وضاحت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072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وَإِنْ كَتَمَا وَكَذَبَا مُحِقَتْ بَرَكَةُ بَيْعِهِمَا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2079; Book: Sales and trade.</w:t>
              <w:br/>
              <w:t>Narrator: Hakim ibn Hizam.</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2079؛ کتاب: بیوع۔</w:t>
              <w:br/>
              <w:t>راوی: حکیم بن حزام۔</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if they told lies or hid something, then the blessings of their transaction would be lost.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لیکن اگر کوئی بات چھپا رکھی یا جھوٹ کہی تو ان کی برکت ختم کر دی جاتی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also recognizes an option before parting. Consumer-disclosure systems are an application, not the exact institutional language of the narration.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جدا ہونے سے پہلے اختیار بھی بیان کرتی ہے۔ صارف کو معلومات دینے کا نظام اس کا اطلاق ہے، روایت کی لفظی ادارہ جاتی تعبیر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78">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79">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78">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79">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3" w:name="Ref_073"/>
            <w:pPr>
              <w:keepNext/>
              <w:widowControl/>
              <w:spacing w:before="0" w:after="60" w:line="245" w:lineRule="auto"/>
              <w:jc w:val="left"/>
              <w:bidi w:val="0"/>
            </w:pPr>
            <w:r>
              <w:rPr>
                <w:rFonts w:ascii="Calibri" w:hAnsi="Calibri" w:cs="Calibri" w:eastAsia="Calibri"/>
                <w:b/>
                <w:sz w:val="21"/>
                <w:lang w:val="en-GB" w:bidi="ar-SA"/>
              </w:rPr>
              <w:t>Reference 073  |  Oaths used to promote sales</w:t>
            </w:r>
            <w:bookmarkEnd w:id="7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073  |  فروخت بڑھانے کے لیے قسم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073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الْحَلِفُ مُنَفِّقَةٌ لِلسِّلْعَةِ مُمْحِقَةٌ لِلْبَرَكَةِ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2087; Book: Sales and trade.</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2087؛ کتاب: بیوع۔</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 swearing (by the seller) may persuade the buyer to purchase the goods but that will be deprived of Allah's blessing.</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Provides a distinct commercial-ethics warning about persuasive oaths, rather than a quantitative claim about sales revenue.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تجارتی اخلاق میں ترغیبی قسموں سے متعلق خاص تنبیہ ہے، فروخت کی آمدنی کے بارے میں عددی دعویٰ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0">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0">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4" w:name="Ref_074"/>
            <w:pPr>
              <w:keepNext/>
              <w:widowControl/>
              <w:spacing w:before="0" w:after="60" w:line="245" w:lineRule="auto"/>
              <w:jc w:val="left"/>
              <w:bidi w:val="0"/>
            </w:pPr>
            <w:r>
              <w:rPr>
                <w:rFonts w:ascii="Calibri" w:hAnsi="Calibri" w:cs="Calibri" w:eastAsia="Calibri"/>
                <w:b/>
                <w:sz w:val="21"/>
                <w:lang w:val="en-GB" w:bidi="ar-SA"/>
              </w:rPr>
              <w:t>Reference 074  |  Payment for completed labour</w:t>
            </w:r>
            <w:bookmarkEnd w:id="7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074  |  مکمل کام کی اجرت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074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وَلَمْ يُعْطِ أَجْرَهُ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2227; Book: Sales and trade.</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2227؛ کتاب: بیوع۔</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but does not pay him his wages.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لیکن اس کی مزدوری نہیں 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This clause concerns an employer who has received the labour in full. The same report condemns covenant-breaking and the sale of a free person; it is counted once only.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حصہ اس آجر کے بارے میں ہے جو پورا کام لے چکا ہو۔ اسی روایت میں عہد شکنی اور آزاد شخص کی فروخت کی مذمت بھی ہے؛ اسے صرف ایک بار شمار کیا گیا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1">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182">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1">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182">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5" w:name="Ref_075"/>
            <w:pPr>
              <w:keepNext/>
              <w:widowControl/>
              <w:spacing w:before="0" w:after="60" w:line="245" w:lineRule="auto"/>
              <w:jc w:val="left"/>
              <w:bidi w:val="0"/>
            </w:pPr>
            <w:r>
              <w:rPr>
                <w:rFonts w:ascii="Calibri" w:hAnsi="Calibri" w:cs="Calibri" w:eastAsia="Calibri"/>
                <w:b/>
                <w:sz w:val="21"/>
                <w:lang w:val="en-GB" w:bidi="ar-SA"/>
              </w:rPr>
              <w:t>Reference 075  |  Intention to repay debts</w:t>
            </w:r>
            <w:bookmarkEnd w:id="7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075  |  قرض واپس کرنے کی نیت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075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مَنْ أَخَذَ أَمْوَالَ النَّاسِ يُرِيدُ أَدَاءَهَا أَدَّى اللَّهُ عَنْهُ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2387; Book: Loans and bankruptcy.</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2387؛ کتاب: استقراض اور افلاس۔</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Whoever takes the money of the people with the intention of repaying it, Allah will repay it on his behalf,</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Contrasts honest borrowing with intending destruction of others’ property. It does not remove a borrower’s legal obligation to repay.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دیانت دارانہ قرض کو دوسروں کا مال ضائع کرنے کی نیت سے ممتاز کرتا ہے۔ اس سے مقروض کی قانونی ادائیگی کی ذمہ داری ختم نہیں ہوتی۔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3">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3">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6" w:name="Ref_076"/>
            <w:pPr>
              <w:keepNext/>
              <w:widowControl/>
              <w:spacing w:before="0" w:after="60" w:line="245" w:lineRule="auto"/>
              <w:jc w:val="left"/>
              <w:bidi w:val="0"/>
            </w:pPr>
            <w:r>
              <w:rPr>
                <w:rFonts w:ascii="Calibri" w:hAnsi="Calibri" w:cs="Calibri" w:eastAsia="Calibri"/>
                <w:b/>
                <w:sz w:val="21"/>
                <w:lang w:val="en-GB" w:bidi="ar-SA"/>
              </w:rPr>
              <w:t>Reference 076  |  Delaying payment despite ability</w:t>
            </w:r>
            <w:bookmarkEnd w:id="7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076  |  استطاعت کے باوجود ادائیگی میں تاخیر</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076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مَطْلُ الْغَنِيِّ ظُلْمٌ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2400; Book: Loans and bankruptcy.</w:t>
              <w:br/>
              <w:t>Narrator: Abu Hurayra.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2400؛ کتاب: استقراض اور افلاس۔</w:t>
              <w:br/>
              <w:t>راوی: ابوہریرہ۔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Procrastination (delay) in repaying debts by a wealthy person is injustice.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qualification concerns a debtor able to pay; distinguish it from genuine hardship in Qur’an 2:280.</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حکم ادائیگی کی قدرت رکھنے والے مقروض سے متعلق ہے؛ اسے قرآن 2:280 کی حقیقی تنگ دستی سے الگ رکھا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4">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4">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7" w:name="Ref_077"/>
            <w:pPr>
              <w:keepNext/>
              <w:widowControl/>
              <w:spacing w:before="0" w:after="60" w:line="245" w:lineRule="auto"/>
              <w:jc w:val="left"/>
              <w:bidi w:val="0"/>
            </w:pPr>
            <w:r>
              <w:rPr>
                <w:rFonts w:ascii="Calibri" w:hAnsi="Calibri" w:cs="Calibri" w:eastAsia="Calibri"/>
                <w:b/>
                <w:sz w:val="21"/>
                <w:lang w:val="en-GB" w:bidi="ar-SA"/>
              </w:rPr>
              <w:t>Reference 077  |  Cultivation benefiting people and animals</w:t>
            </w:r>
            <w:bookmarkEnd w:id="7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077  |  کاشت سے انسانوں اور جانوروں کو فائدہ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077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فَيَأْكُلُ مِنْهُ طَيْرٌ أَوْ إِنْسَانٌ أَوْ بَهِيمَةٌ، إِلاَّ كَانَ لَهُ بِهِ صَدَقَةٌ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2320; Book: Agriculture.</w:t>
              <w:br/>
              <w:t>Narrator: Anas ibn Malik.</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2320؛ کتاب: مزارعت۔</w:t>
              <w:br/>
              <w:t>راوی: انس بن مالک۔</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and then a bird, or a person or an animal eats from it, but is regarded as a charitable gift for him.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subject is a Muslim planting or sowing. It links productive work with benefit beyond the producer, including nonhuman life.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موضوع مسلمان کا پودا لگانا یا کھیتی بونا ہے۔ اس سے پیداواری محنت کا فائدہ کاشت کار سے آگے انسانوں اور جانوروں تک پہنچتا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5">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5">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8" w:name="Ref_078"/>
            <w:pPr>
              <w:keepNext/>
              <w:widowControl/>
              <w:spacing w:before="0" w:after="60" w:line="245" w:lineRule="auto"/>
              <w:jc w:val="left"/>
              <w:bidi w:val="0"/>
            </w:pPr>
            <w:r>
              <w:rPr>
                <w:rFonts w:ascii="Calibri" w:hAnsi="Calibri" w:cs="Calibri" w:eastAsia="Calibri"/>
                <w:b/>
                <w:sz w:val="21"/>
                <w:lang w:val="en-GB" w:bidi="ar-SA"/>
              </w:rPr>
              <w:t>Reference 078  |  Transactions involving gharar</w:t>
            </w:r>
            <w:bookmarkEnd w:id="7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078  |  غرر والے معاملات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078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نَهَى رَسُولُ اللَّهِ صلى الله عليه وسلم عَنْ بَيْعِ الْحَصَاةِ وَعَنْ بَيْعِ الْغَرَرِ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1513; Book: Transactions.</w:t>
              <w:br/>
              <w:t>Narrator: Abu Hurayra.</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1513؛ کتاب: بیوع۔</w:t>
              <w:br/>
              <w:t>راوی: ابوہریرہ۔</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forbade a transaction determined by throwing stones, and the type which involves some uncertainty.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Arabic names bay‘ al-gharar; the boundary between prohibited gharar and ordinary business risk requires juristic explanation.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عربی متن میں بیعِ غرر کا نام ہے؛ ممنوع غرر اور عام کاروباری خطرے کی حد فقہی توضیح چاہتی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6">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6">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79" w:name="Ref_079"/>
            <w:pPr>
              <w:keepNext/>
              <w:widowControl/>
              <w:spacing w:before="0" w:after="60" w:line="245" w:lineRule="auto"/>
              <w:jc w:val="left"/>
              <w:bidi w:val="0"/>
            </w:pPr>
            <w:r>
              <w:rPr>
                <w:rFonts w:ascii="Calibri" w:hAnsi="Calibri" w:cs="Calibri" w:eastAsia="Calibri"/>
                <w:b/>
                <w:sz w:val="21"/>
                <w:lang w:val="en-GB" w:bidi="ar-SA"/>
              </w:rPr>
              <w:t>Reference 079  |  Participation in a riba transaction</w:t>
            </w:r>
            <w:bookmarkEnd w:id="7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079  |  سودی معاملے میں شرکت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079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هُمْ سَوَاءٌ</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1598; Book: Musaqah.</w:t>
              <w:br/>
              <w:t>Narrator: Jabir ibn Abdullah.</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1598؛ کتاب: مساقات۔</w:t>
              <w:br/>
              <w:t>راوی: جابر بن عبداللہ۔</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They are all equal.</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report names the recipient, payer, scribe and two witnesses of riba. Equality here concerns the censured participation; no modern product is classified by this excerpt alone.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سود لینے، دینے، لکھنے اور دو گواہوں کا ذکر کرتی ہے۔ یہاں برابری مذموم شرکت میں ہے؛ اس اقتباس سے تنہا کسی جدید مالی مصنوع کا حکم نہیں لگایا گیا۔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7">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7">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0" w:name="Ref_080"/>
            <w:pPr>
              <w:keepNext/>
              <w:widowControl/>
              <w:spacing w:before="0" w:after="60" w:line="245" w:lineRule="auto"/>
              <w:jc w:val="left"/>
              <w:bidi w:val="0"/>
            </w:pPr>
            <w:r>
              <w:rPr>
                <w:rFonts w:ascii="Calibri" w:hAnsi="Calibri" w:cs="Calibri" w:eastAsia="Calibri"/>
                <w:b/>
                <w:sz w:val="21"/>
                <w:lang w:val="en-GB" w:bidi="ar-SA"/>
              </w:rPr>
              <w:t>Reference 080  |  Hoarding and public supply</w:t>
            </w:r>
            <w:bookmarkEnd w:id="8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080  |  ذخیرہ اندوزی اور عوامی رسد</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080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مَنِ احْتَكَرَ فَهُوَ خَاطِئٌ</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1605a; Book: Musaqah.</w:t>
              <w:br/>
              <w:t>Narrator: Ma‘mar ibn Abdullah.</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1605a؛ کتاب: مساقات۔</w:t>
              <w:br/>
              <w:t>راوی: معمر بن عبداللہ۔</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He who hoards is a sinner.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source also records discussion of the narrators’ storage practices. Jurists distinguish prohibited hoarding from permissible storage; the quotation is not a ban on all inventory.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ماخذ میں راویوں کے ذخیرہ رکھنے پر گفتگو بھی ہے۔ فقہا ممنوع احتکار اور جائز ذخیرے میں فرق کرتے ہیں؛ اقتباس ہر قسم کے ذخیرے کی ممانعت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8">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8">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1" w:name="Ref_081"/>
            <w:pPr>
              <w:keepNext/>
              <w:widowControl/>
              <w:spacing w:before="0" w:after="60" w:line="245" w:lineRule="auto"/>
              <w:jc w:val="left"/>
              <w:bidi w:val="0"/>
            </w:pPr>
            <w:r>
              <w:rPr>
                <w:rFonts w:ascii="Calibri" w:hAnsi="Calibri" w:cs="Calibri" w:eastAsia="Calibri"/>
                <w:b/>
                <w:sz w:val="21"/>
                <w:lang w:val="en-GB" w:bidi="ar-SA"/>
              </w:rPr>
              <w:t>Reference 081  |  Umar’s endowment at Khaybar</w:t>
            </w:r>
            <w:bookmarkEnd w:id="8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081  |  خیبر میں حضرت عمر کا وقف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081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 شِئْتَ حَبَسْتَ أَصْلَهَا، وَتَصَدَّقْتَ بِهَا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2737; Book: Conditions.</w:t>
              <w:br/>
              <w:t>Narrator: Abdullah ibn Umar.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2737؛ کتاب: شروط۔</w:t>
              <w:br/>
              <w:t>راوی: عبداللہ بن عمر۔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you can give the land as endowment and give its fruits in charity.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report identifies preserved principal, charitable yield and reasonable trustee consumption. It is one endowment precedent, not three separate references.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اصل مال محفوظ رکھنے، پیداوار صدقہ کرنے اور متولی کے معروف خرچ کو بیان کرتی ہے۔ یہ وقف کی ایک مثال ہے، تین الگ حوالے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89">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89">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2" w:name="Ref_082"/>
            <w:pPr>
              <w:keepNext/>
              <w:widowControl/>
              <w:spacing w:before="0" w:after="60" w:line="245" w:lineRule="auto"/>
              <w:jc w:val="left"/>
              <w:bidi w:val="0"/>
            </w:pPr>
            <w:r>
              <w:rPr>
                <w:rFonts w:ascii="Calibri" w:hAnsi="Calibri" w:cs="Calibri" w:eastAsia="Calibri"/>
                <w:b/>
                <w:sz w:val="21"/>
                <w:lang w:val="en-GB" w:bidi="ar-SA"/>
              </w:rPr>
              <w:t>Reference 082  |  Fay as a distinct fiscal category</w:t>
            </w:r>
            <w:bookmarkEnd w:id="8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082  |  فَے کی الگ مالی حیثیت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Ibn Kathir</w:t>
              <w:br/>
              <w:t>Work: Tafsir al-Quran al-Azim</w:t>
              <w:br/>
              <w:t>Locator: Commentary on 59:7; opening explanation of the towns and expenditures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ابن کثیر</w:t>
              <w:br/>
              <w:t>کتاب/دستاویز: تفسیر القرآن العظیم</w:t>
              <w:br/>
              <w:t>مقام: آیت 59:7 کی تفسیر؛ اہلِ قریٰ اور مصارف کی ابتدائی تشریح</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Ibn Kathir relates this distribution to property acquired in the manner of Banu al-Nadir, without the expedition described in the preceding verse. He identifies the designated channels as channels of fay.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ابن کثیر اس تقسیم کو بنو نضیر کی طرح حاصل ہونے والے مال سے جوڑتے ہیں، جس کے لیے سابقہ آیت میں مذکور لشکرکشی نہیں ہوئی۔ وہ مقررہ مصارف کو فَے کے مصارف قرار دیتے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Prevents treating every public receipt as legally identical to zakat or ordinary private wealth.</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ہر سرکاری آمدنی کو زکاۃ یا عام نجی مال کے مساوی سمجھنے سے روکتا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0">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0">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3" w:name="Ref_083"/>
            <w:pPr>
              <w:keepNext/>
              <w:widowControl/>
              <w:spacing w:before="0" w:after="60" w:line="245" w:lineRule="auto"/>
              <w:jc w:val="left"/>
              <w:bidi w:val="0"/>
            </w:pPr>
            <w:r>
              <w:rPr>
                <w:rFonts w:ascii="Calibri" w:hAnsi="Calibri" w:cs="Calibri" w:eastAsia="Calibri"/>
                <w:b/>
                <w:sz w:val="21"/>
                <w:lang w:val="en-GB" w:bidi="ar-SA"/>
              </w:rPr>
              <w:t>Reference 083  |  Disagreement over distributing zakat categories</w:t>
            </w:r>
            <w:bookmarkEnd w:id="8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083  |  مصارفِ زکاۃ میں تقسیم کا فقہی اختلاف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al-Qurtubi</w:t>
              <w:br/>
              <w:t>Work: al-Jami li-Ahkam al-Quran</w:t>
              <w:br/>
              <w:t>Locator: Commentary on 9:60; second issue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قرطبی</w:t>
              <w:br/>
              <w:t>کتاب/دستاویز: الجامع لأحکام القرآن</w:t>
              <w:br/>
              <w:t>مقام: آیت 9:60 کی تفسیر؛ دوسرا مسئلہ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Al-Qurtubi contrasts the positions he attributes to Malik and Abu Hanifa, permitting allocation within the named categories, with al-Shafi‘i’s requirement to distribute among the categories. His discussion also distinguishes claims of Companion consensus.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قرطبی مالک اور ابو حنیفہ کی طرف مقررہ مصارف میں سے کسی مصرف میں ادائیگی کا قول، اور شافعی کی طرف اصناف میں تقسیم کا قول منسوب کرتے ہیں۔ وہ اجماعِ صحابہ کے دعوے کی نوعیت بھی واضح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Shows why a list of recipients does not by itself settle all allocation procedures.</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مستحقین کی فہرست سے تقسیم کے تمام طریقے خودبخود متعین نہیں ہوتے۔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1">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1">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4" w:name="Ref_084"/>
            <w:pPr>
              <w:keepNext/>
              <w:widowControl/>
              <w:spacing w:before="0" w:after="60" w:line="245" w:lineRule="auto"/>
              <w:jc w:val="left"/>
              <w:bidi w:val="0"/>
            </w:pPr>
            <w:r>
              <w:rPr>
                <w:rFonts w:ascii="Calibri" w:hAnsi="Calibri" w:cs="Calibri" w:eastAsia="Calibri"/>
                <w:b/>
                <w:sz w:val="21"/>
                <w:lang w:val="en-GB" w:bidi="ar-SA"/>
              </w:rPr>
              <w:t>Reference 084  |  Substance of contractual obligations</w:t>
            </w:r>
            <w:bookmarkEnd w:id="8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084  |  عقود میں مقصد اور مفہوم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Introduction, Part II: Maxims; Article(s) 3</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مقدمہ، حصہ دوم: فقہی قواعد؛ دفعہ/دفعات 3</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directs interpretation toward contractual meaning and intention, rather than wording alone. Its example treats a sale with redemption according to its function as security.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میں عقد کے محض الفاظ کے بجائے اس کے مقصد اور مفہوم کو اہمیت دی گئی ہے۔ مثال میں بیع بالوفاء کو اس کی ضمانتی حیثیت کے مطابق دیکھا گیا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 to distinguish legal substance from a contractual label.</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قانونی حقیقت اور عقد کے نام میں فرق واضح کرنے کے لیے موزوں۔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5" w:name="Ref_085"/>
            <w:pPr>
              <w:keepNext/>
              <w:widowControl/>
              <w:spacing w:before="0" w:after="60" w:line="245" w:lineRule="auto"/>
              <w:jc w:val="left"/>
              <w:bidi w:val="0"/>
            </w:pPr>
            <w:r>
              <w:rPr>
                <w:rFonts w:ascii="Calibri" w:hAnsi="Calibri" w:cs="Calibri" w:eastAsia="Calibri"/>
                <w:b/>
                <w:sz w:val="21"/>
                <w:lang w:val="en-GB" w:bidi="ar-SA"/>
              </w:rPr>
              <w:t>Reference 085  |  Agreed remuneration for authorized service</w:t>
            </w:r>
            <w:bookmarkEnd w:id="8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085  |  مجاز خدمت کی طے شدہ اجرت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XI: Agency; Article(s) 1467</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۱۱: وکالت؛ دفعہ/دفعات 1467</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Where payment is stipulated, an agent earns the agreed remuneration on fulfilment of the agency. The code separately addresses services undertaken without such an agreement.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اجرت طے ہونے کی صورت میں وکیل وکالت کی شرائط پوری کرنے پر اس کا مستحق ہوتا ہے۔ مجلہ بغیر ایسی شرط کے خدمت کا الگ حکم بیان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 for clear terms of professional service, not a universal rule that all unpaid work creates a wage claim.</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پیشہ ورانہ خدمت کی واضح شرائط کے لیے موزوں؛ ہر بلااجرت کام سے اجرت کا دعویٰ لازم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2">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2">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6" w:name="Ref_086"/>
            <w:pPr>
              <w:keepNext/>
              <w:widowControl/>
              <w:spacing w:before="0" w:after="60" w:line="245" w:lineRule="auto"/>
              <w:jc w:val="left"/>
              <w:bidi w:val="0"/>
            </w:pPr>
            <w:r>
              <w:rPr>
                <w:rFonts w:ascii="Calibri" w:hAnsi="Calibri" w:cs="Calibri" w:eastAsia="Calibri"/>
                <w:b/>
                <w:sz w:val="21"/>
                <w:lang w:val="en-GB" w:bidi="ar-SA"/>
              </w:rPr>
              <w:t>Reference 086  |  Tax burdens, incentives and revenue</w:t>
            </w:r>
            <w:bookmarkEnd w:id="8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086  |  محاصل، ترغیبِ پیداوار اور آمدنی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al-Rahman Ibn Khaldun</w:t>
              <w:br/>
              <w:t>Work: Al-Muqaddimah</w:t>
              <w:br/>
              <w:t>Locator: Book I, chapter III, section 38: في الجباية وسبب قلتها وكثرتها</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الرحمن ابن خلدون</w:t>
              <w:br/>
              <w:t>کتاب/دستاویز: المقدمة</w:t>
              <w:br/>
              <w:t>مقام: کتاب اول، باب سوم، فصل 38: في الجباية وسبب قلتها وكثرتها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Ibn Khaldun argues that escalating levies can weaken incentives for production and reduce the taxable base, so a higher levy does not automatically yield more revenue.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ابن خلدون کے استدلال میں بڑھتے محصولات پیداوار کی ترغیب اور قابل محصول سرگرمی کو کم کر سکتے ہیں؛ زیادہ شرح لازماً زیادہ آمدنی نہیں دیتی۔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primary text, Wikisource transcription, part III. Section numbering follows that access text; printed pagination not asserted. Historical analysis, not a Hadith or an empirical estimate for a modern economy.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اصل متن، ویکی مصدر کی نقل، حصہ سوم۔ فصل کی ترتیب اسی متن کے مطابق ہے؛ مطبوعہ صفحہ نہیں دیا گیا۔ تاریخی تحلیل ہے، حدیث یا جدید معیشت کا تجرباتی تخمینہ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historical causal argument; it specifies no universally optimal modern tax rate.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تاریخی علّی استدلال ہے؛ جدید ٹیکس کی کوئی عالمگیر مثالی شرح متعین نہیں کرتا۔</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0">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0">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7" w:name="Ref_087"/>
            <w:pPr>
              <w:keepNext/>
              <w:widowControl/>
              <w:spacing w:before="0" w:after="60" w:line="245" w:lineRule="auto"/>
              <w:jc w:val="left"/>
              <w:bidi w:val="0"/>
            </w:pPr>
            <w:r>
              <w:rPr>
                <w:rFonts w:ascii="Calibri" w:hAnsi="Calibri" w:cs="Calibri" w:eastAsia="Calibri"/>
                <w:b/>
                <w:sz w:val="21"/>
                <w:lang w:val="en-GB" w:bidi="ar-SA"/>
              </w:rPr>
              <w:t>Reference 087  |  Circulation of public expenditure</w:t>
            </w:r>
            <w:bookmarkEnd w:id="8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087  |  سرکاری اخراجات کی گردش</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al-Rahman Ibn Khaldun</w:t>
              <w:br/>
              <w:t>Work: Al-Muqaddimah</w:t>
              <w:br/>
              <w:t>Locator: Book I, chapter III, section 42: في أن نقص العطاء من السلطان نقص في الجباية</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الرحمن ابن خلدون</w:t>
              <w:br/>
              <w:t>کتاب/دستاویز: المقدمة</w:t>
              <w:br/>
              <w:t>مقام: کتاب اول، باب سوم، فصل 42: في أن نقص العطاء من السلطان نقص في الجباية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He connects withheld public payments with reduced spending, weaker markets and declining receipts, emphasizing circulation between the authority and the population.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وہ سرکاری ادائیگیاں روکنے کو کم خرچ، کمزور بازار اور گھٹتی آمدنی سے جوڑتے اور حکومت و آبادی کے درمیان مال کی گردش پر زور دیتے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primary text, Wikisource transcription, part III. Section numbering follows that access text; printed pagination not asserted. Historical analysis, not a Hadith or an empirical estimate for a modern economy.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اصل متن، ویکی مصدر کی نقل، حصہ سوم۔ فصل کی ترتیب اسی متن کے مطابق ہے؛ مطبوعہ صفحہ نہیں دیا گیا۔ تاریخی تحلیل ہے، حدیث یا جدید معیشت کا تجرباتی تخمینہ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Complements the tax discussion without equating his model with a modern macroeconomic theory.</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ٹیکس کی بحث کی تکمیل ہوتی ہے، مگر ان کے نمونے کو کسی جدید معاشی نظریے کے برابر نہیں کہا گیا۔</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0">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0">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20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5. Judicial system</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5۔ عدالتی نظام</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Evidence and hearings; equality; competence and conflicts; reasoned judgments; review, default and arbitration.</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ثبوت اور سماعت؛ مساوات؛ اہلیت اور مفادات کا تصادم؛ مدلل فیصلے؛ نظرثانی، غیابی کارروائی اور ثالثی۔</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8" w:name="Ref_088"/>
            <w:pPr>
              <w:keepNext/>
              <w:widowControl/>
              <w:spacing w:before="0" w:after="60" w:line="245" w:lineRule="auto"/>
              <w:jc w:val="left"/>
              <w:bidi w:val="0"/>
            </w:pPr>
            <w:r>
              <w:rPr>
                <w:rFonts w:ascii="Calibri" w:hAnsi="Calibri" w:cs="Calibri" w:eastAsia="Calibri"/>
                <w:b/>
                <w:sz w:val="21"/>
                <w:lang w:val="en-GB" w:bidi="ar-SA"/>
              </w:rPr>
              <w:t>Reference 088  |  Impartial testimony against self and kin</w:t>
            </w:r>
            <w:bookmarkEnd w:id="8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088  |  اپنے اور اقربا کے خلاف بھی غیر جانب دار گواہی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088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يَٰٓأَيُّهَا ٱلَّذِينَ ءَامَنُواْ كُونُواْ قَوَّٰمِينَ بِٱلۡقِسۡطِ شُهَدَآءَ لِلَّهِ وَلَوۡ عَلَىٰٓ أَنفُسِكُمۡ أَوِ ٱلۡوَٰلِدَيۡنِ وَٱلۡأَقۡرَبِينَۚ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135.</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135۔</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O ye who believe! Be ye staunch in justice, witnesses for Allah, even though it be against yourselves or (your) parents or (your) kindred,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اے ایمان والو! عدل وانصاف پر مضبوطی سے جم جانے والے اور خوشنودی موﻻ کے لئے سچی گواہی دینے والے بن جاؤ، گو وه خود تمہارے اپنے خلاف ہو یا اپنے ماں باپ کے یا رشتہ دار عزیزوں کے،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Directly rejects self-interest and kinship bias. The remainder also addresses wealth, poverty, desire and distortion of testimony.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ذاتی مفاد اور قرابت کی جانب داری کی صریح نفی ہے۔ بقیہ آیت دولت، غربت، خواہش اور گواہی میں تحریف سے بھی متعلق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3">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94">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95">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3">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94">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95">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89" w:name="Ref_089"/>
            <w:pPr>
              <w:keepNext/>
              <w:widowControl/>
              <w:spacing w:before="0" w:after="60" w:line="245" w:lineRule="auto"/>
              <w:jc w:val="left"/>
              <w:bidi w:val="0"/>
            </w:pPr>
            <w:r>
              <w:rPr>
                <w:rFonts w:ascii="Calibri" w:hAnsi="Calibri" w:cs="Calibri" w:eastAsia="Calibri"/>
                <w:b/>
                <w:sz w:val="21"/>
                <w:lang w:val="en-GB" w:bidi="ar-SA"/>
              </w:rPr>
              <w:t>Reference 089  |  Judgment by truth, not partisan defence</w:t>
            </w:r>
            <w:bookmarkEnd w:id="8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089  |  حق کے مطابق فیصلہ، نہ کہ جانب دار حمایت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089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إِنَّآ أَنزَلۡنَآ إِلَيۡكَ ٱلۡكِتَٰبَ بِٱلۡحَقِّ لِتَحۡكُمَ بَيۡنَ ٱلنَّاسِ بِمَآ أَرَىٰكَ ٱللَّهُۚ وَلَا تَكُن لِّلۡخَآئِنِينَ خَصِيمٗا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105.</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105۔</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Lo! We reveal unto thee the Scripture with the truth, that thou mayst judge between mankind by that which Allah showeth thee. And be not thou a pleader for the treacherous;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یقیناً ہم نے تمہاری طرف حق کے ساتھ اپنی کتاب نازل فرمائی ہے تاکہ تم لوگوں میں اس چیز کے مطابق فیصلہ کرو جس سے اللہ نے تم کو شناسا کیا ہے اور خیانت کرنے والوں کے حمایتی نہ بنو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Condemns advocacy for betrayal. This must not be misused to deny an accused person a fair hearing or to assume guilt before proof.</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خیانت کی حمایت کی مذمت ہے۔ اسے ملزم کی منصفانہ سماعت ختم کرنے یا ثبوت سے پہلے جرم فرض کرنے کے لیے استعمال نہ کیا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19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19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19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19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0" w:name="Ref_090"/>
            <w:pPr>
              <w:keepNext/>
              <w:widowControl/>
              <w:spacing w:before="0" w:after="60" w:line="245" w:lineRule="auto"/>
              <w:jc w:val="left"/>
              <w:bidi w:val="0"/>
            </w:pPr>
            <w:r>
              <w:rPr>
                <w:rFonts w:ascii="Calibri" w:hAnsi="Calibri" w:cs="Calibri" w:eastAsia="Calibri"/>
                <w:b/>
                <w:sz w:val="21"/>
                <w:lang w:val="en-GB" w:bidi="ar-SA"/>
              </w:rPr>
              <w:t>Reference 090  |  Justice despite hostility</w:t>
            </w:r>
            <w:bookmarkEnd w:id="9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090  |  دشمنی کے باوجود انصاف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090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كُونُواْ قَوَّٰمِينَ لِلَّهِ شُهَدَآءَ بِٱلۡقِسۡطِۖ وَلَا يَجۡرِمَنَّكُمۡ شَنَـَٔانُ قَوۡمٍ عَلَىٰٓ أَلَّا تَعۡدِلُواْۚ ٱعۡدِلُواْ هُوَ أَقۡرَبُ لِلتَّقۡوَىٰۖ وَٱتَّقُواْ ٱللَّهَۚ إِنَّ ٱللَّهَ خَبِيرُۢ بِمَا تَعۡمَلُونَ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al-Maidah (5), ayah(s) 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المائدۃ (5)، آیت/آیات 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Be steadfast witnesses for Allah in equity, and let not hatred of any people seduce you that ye deal not justly. Deal justly, that is nearer to your duty. Observe your duty to Allah. Lo! Allah is Informed of what ye do.</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ایمان والو! تم اللہ کی خاطر حق پر قائم ہو جاؤ، راستی اور انصاف کے ساتھ گواہی دینے والے بن جاؤ، کسی قوم کی عداوت تمہیں خلاف عدل پر آماده نہ کردے، عدل کیا کرو جو پرہیز گاری کے زیاده قریب ہے، اور اللہ تعالیٰ سے ڈرتے رہو، یقین مانو کہ اللہ تعالیٰ تمہارے اعمال سے باخبر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Complements justice against self-interest with justice toward disliked groups. Hostility does not remove the obligation of fairness.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اپنے مفاد کے خلاف انصاف کے ساتھ ناپسندیدہ گروہوں کے حق میں انصاف بھی واضح کرتا ہے۔ دشمنی عدل کی ذمہ داری ختم نہیں کرتی۔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9">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00">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01">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9">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00">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01">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1" w:name="Ref_091"/>
            <w:pPr>
              <w:keepNext/>
              <w:widowControl/>
              <w:spacing w:before="0" w:after="60" w:line="245" w:lineRule="auto"/>
              <w:jc w:val="left"/>
              <w:bidi w:val="0"/>
            </w:pPr>
            <w:r>
              <w:rPr>
                <w:rFonts w:ascii="Calibri" w:hAnsi="Calibri" w:cs="Calibri" w:eastAsia="Calibri"/>
                <w:b/>
                <w:sz w:val="21"/>
                <w:lang w:val="en-GB" w:bidi="ar-SA"/>
              </w:rPr>
              <w:t>Reference 091  |  Verification before harmful action</w:t>
            </w:r>
            <w:bookmarkEnd w:id="9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091  |  نقصان دہ اقدام سے پہلے تحقیق</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091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إِن جَآءَكُمۡ فَاسِقُۢ بِنَبَإٖ فَتَبَيَّنُوٓاْ أَن تُصِيبُواْ قَوۡمَۢا بِجَهَٰلَةٖ فَتُصۡبِحُواْ عَلَىٰ مَا فَعَلۡتُمۡ نَٰدِمِينَ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al-Hujurat (49), ayah(s) 6.</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الحجرات (49)، آیت/آیات 6۔</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If an evil-liver bring you tidings, verify it, lest ye smite some folk in ignorance and afterward repent of what ye did.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مسلمانو! اگر تمہیں کوئی فاسق خبر دے تو تم اس کی اچھی طرح تحقیق کر لیا کرو ایسا نہ ہو کہ نادانی میں کسی قوم کو ایذا پہنچا دو پھر اپنے کیے پر پشیمانی اٹھاؤ</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Connects source reliability, verification and prevention of wrongful harm. Contemporary fact-checking and administrative inquiry are applications of this principle.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خبر دینے والے کی حیثیت، تحقیق اور ناحق ضرر سے بچاؤ کو مربوط کرتا ہے۔ معاصر جانچِ خبر اور انتظامی تحقیق اس اصول کی تطبیقات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02">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03">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04">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02">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03">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04">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2" w:name="Ref_092"/>
            <w:pPr>
              <w:keepNext/>
              <w:widowControl/>
              <w:spacing w:before="0" w:after="60" w:line="245" w:lineRule="auto"/>
              <w:jc w:val="left"/>
              <w:bidi w:val="0"/>
            </w:pPr>
            <w:r>
              <w:rPr>
                <w:rFonts w:ascii="Calibri" w:hAnsi="Calibri" w:cs="Calibri" w:eastAsia="Calibri"/>
                <w:b/>
                <w:sz w:val="21"/>
                <w:lang w:val="en-GB" w:bidi="ar-SA"/>
              </w:rPr>
              <w:t>Reference 092  |  False sexual accusation and evidentiary safeguards</w:t>
            </w:r>
            <w:bookmarkEnd w:id="9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092  |  تہمتِ زنا اور ثبوت کی شرائط</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092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وَٱلَّذِينَ يَرۡمُونَ ٱلۡمُحۡصَنَٰتِ ثُمَّ لَمۡ يَأۡتُواْ بِأَرۡبَعَةِ شُهَدَآءَ فَٱجۡلِدُوهُمۡ ثَمَٰنِينَ جَلۡدَةٗ وَلَا تَقۡبَلُواْ لَهُمۡ شَهَٰدَةً أَبَدٗاۚ وَأُوْلَٰٓئِكَ هُمُ ٱلۡفَٰسِقُونَ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al-Nur (24), ayah(s) 4.</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النور (24)، آیت/آیات 4۔</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those who accuse honourable women but bring not four witnesses, scourge them (with) eighty stripes and never (afterward) accept their testimony - They indeed are evil-doers -</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جو لوگ پاک دامن عورتوں پر زنا کی تہمت لگائیں پھر چار گواه نہ پیش کرسکیں تو انہیں اسی کوڑے لگاؤ اور کبھی بھی ان کی گواہی قبول نہ کرو۔ یہ فاسق لوگ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specific rule concerning qadhf, not a rule requiring four witnesses for every civil or criminal claim. Read with 24:5 on repentance and 24:6–9 on li‘an; judicial application is not private enforcement.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قذف کا مخصوص حکم ہے، ہر دیوانی یا فوجداری دعوے کے لیے چار گواہوں کا اصول نہیں۔ توبہ کے لیے 24:5 اور لعان کے لیے 24:6–9 ساتھ پڑھی جائیں؛ نفاذ عدالتی ہے، نجی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05">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06">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07">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05">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06">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07">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3" w:name="Ref_093"/>
            <w:pPr>
              <w:keepNext/>
              <w:widowControl/>
              <w:spacing w:before="0" w:after="60" w:line="245" w:lineRule="auto"/>
              <w:jc w:val="left"/>
              <w:bidi w:val="0"/>
            </w:pPr>
            <w:r>
              <w:rPr>
                <w:rFonts w:ascii="Calibri" w:hAnsi="Calibri" w:cs="Calibri" w:eastAsia="Calibri"/>
                <w:b/>
                <w:sz w:val="21"/>
                <w:lang w:val="en-GB" w:bidi="ar-SA"/>
              </w:rPr>
              <w:t>Reference 093  |  Limits of unsupported claims</w:t>
            </w:r>
            <w:bookmarkEnd w:id="9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093  |  بے علم دعووں کی ممانعت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093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وَلَا تَقۡفُ مَا لَيۡسَ لَكَ بِهِۦ عِلۡمٌۚ إِنَّ ٱلسَّمۡعَ وَٱلۡبَصَرَ وَٱلۡفُؤَادَ كُلُّ أُوْلَٰٓئِكَ كَانَ عَنۡهُ مَسۡـُٔولٗا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al-Isra (17), ayah(s) 36.</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الإسراء (17)، آیت/آیات 36۔</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man), follow not that whereof thou hast no knowledge. Lo! the hearing and the sight and the heart - of each of these it will be asked.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جس بات کی تجھے خبر ہی نہ ہو اس کے پیچھے مت پڑ۔ کیونکہ کان اور آنکھ اور دل ان میں سے ہر ایک سے پوچھ گچھ کی جانے والی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epistemic and ethical restraint relevant to witnesses, investigators and researchers; it is not a complete technical law of evidence.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گواہوں، تحقیق کرنے والوں اور اہلِ علم کے لیے علمی و اخلاقی پابندی ہے؛ یہ فنی قانونِ شہادت کی پوری تفصیل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0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0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1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0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0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1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4" w:name="Ref_094"/>
            <w:pPr>
              <w:keepNext/>
              <w:widowControl/>
              <w:spacing w:before="0" w:after="60" w:line="245" w:lineRule="auto"/>
              <w:jc w:val="left"/>
              <w:bidi w:val="0"/>
            </w:pPr>
            <w:r>
              <w:rPr>
                <w:rFonts w:ascii="Calibri" w:hAnsi="Calibri" w:cs="Calibri" w:eastAsia="Calibri"/>
                <w:b/>
                <w:sz w:val="21"/>
                <w:lang w:val="en-GB" w:bidi="ar-SA"/>
              </w:rPr>
              <w:t>Reference 094  |  Individual moral responsibility</w:t>
            </w:r>
            <w:bookmarkEnd w:id="9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094  |  انفرادی ذمہ داری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094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وَلَا تَكۡسِبُ كُلُّ نَفۡسٍ إِلَّا عَلَيۡهَاۚ وَلَا تَزِرُ وَازِرَةٞ وِزۡرَ أُخۡرَىٰۚ</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al-Anam (6), ayah(s) 164.</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الأنعام (6)، آیت/آیات 164۔</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Each soul earneth only on its own account, nor doth any laden bear another's load.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اور جو شخص بھی کوئی عمل کرتا ہے وه اسی پر رہتا ہے اور کوئی کسی دوسرے کا بوجھ نہ اٹھائے گا۔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Directly states personal accountability. Distinguish another person’s guilt from one’s own participation, facilitation or legally established responsibility.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ذاتی جواب دہی کی صریح دلیل ہے۔ دوسرے کے جرم اور اپنی شرکت، معاونت یا ثابت شدہ ذمہ داری میں فرق رکھا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1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1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1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1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1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1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5" w:name="Ref_095"/>
            <w:pPr>
              <w:keepNext/>
              <w:widowControl/>
              <w:spacing w:before="0" w:after="60" w:line="245" w:lineRule="auto"/>
              <w:jc w:val="left"/>
              <w:bidi w:val="0"/>
            </w:pPr>
            <w:r>
              <w:rPr>
                <w:rFonts w:ascii="Calibri" w:hAnsi="Calibri" w:cs="Calibri" w:eastAsia="Calibri"/>
                <w:b/>
                <w:sz w:val="21"/>
                <w:lang w:val="en-GB" w:bidi="ar-SA"/>
              </w:rPr>
              <w:t>Reference 095  |  The wronged person may complain</w:t>
            </w:r>
            <w:bookmarkEnd w:id="9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095  |  مظلوم کے لیے اظہارِ شکایت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095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لَّا يُحِبُّ ٱللَّهُ ٱلۡجَهۡرَ بِٱلسُّوٓءِ مِنَ ٱلۡقَوۡلِ إِلَّا مَن ظُلِمَۚ وَكَانَ ٱللَّهُ سَمِيعًا عَلِيمًا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148.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148۔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Allah loveth not the utterance of harsh speech save by one who hath been wronged. Allah is ever Hearer, Knower.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برائی کے ساتھ آواز بلند کرنے کو اللہ تعالیٰ پسند نہیں فرماتا مگر مظلوم کی اجازت ہے اور اللہ تعالیٰ خوب سنتا جانتا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explicit exception relevant to grievances and redress. It does not authorize fabrication, limitless retaliation or violation of another person’s rights.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شکایت اور داد رسی کے لیے صریح استثنا ہے۔ یہ جھوٹ، بے حد انتقام یا کسی اور کے حق کی پامالی کی اجازت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1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1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1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1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1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1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6" w:name="Ref_096"/>
            <w:pPr>
              <w:keepNext/>
              <w:widowControl/>
              <w:spacing w:before="0" w:after="60" w:line="245" w:lineRule="auto"/>
              <w:jc w:val="left"/>
              <w:bidi w:val="0"/>
            </w:pPr>
            <w:r>
              <w:rPr>
                <w:rFonts w:ascii="Calibri" w:hAnsi="Calibri" w:cs="Calibri" w:eastAsia="Calibri"/>
                <w:b/>
                <w:sz w:val="21"/>
                <w:lang w:val="en-GB" w:bidi="ar-SA"/>
              </w:rPr>
              <w:t>Reference 096  |  Proportionate response and reconciliation</w:t>
            </w:r>
            <w:bookmarkEnd w:id="9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096  |  متناسب جواب اور اصلاحی معافی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096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وَجَزَٰٓؤُاْ سَيِّئَةٖ سَيِّئَةٞ مِّثۡلُهَاۖ فَمَنۡ عَفَا وَأَصۡلَحَ فَأَجۡرُهُۥ عَلَى ٱللَّهِۚ إِنَّهُۥ لَا يُحِبُّ ٱلظَّٰلِمِينَ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al-Shura (42), ayah(s) 40.</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الشوریٰ (42)، آیت/آیات 40۔</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The guerdon of an ill-deed is an ill the like thereof. But whosoever pardoneth and amendeth, his wage is the affair of Allah. Lo! He loveth not wrong-doers.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برائی کا بدلہ اسی جیسی برائی ہے، اور جو معاف کر دے اور اصلاح کرلے اس کا اجر اللہ کے ذمے ہے، (فی الواقع) اللہ تعالیٰ ﻇالموں سے محبت نہیں کرتا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Places a limit on response while recognizing pardon joined to repair. It neither requires every victim to waive a claim nor replaces the rules governing judicial jurisdiction.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جواب کی حد کے ساتھ اصلاح پر مبنی معافی کو تسلیم کرتا ہے۔ نہ ہر مظلوم پر دعویٰ چھوڑنا لازم کرتا ہے، نہ عدالتی اختیار کے ضابطوں کو بدلتا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17">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18">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19">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17">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18">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19">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7" w:name="Ref_097"/>
            <w:pPr>
              <w:keepNext/>
              <w:widowControl/>
              <w:spacing w:before="0" w:after="60" w:line="245" w:lineRule="auto"/>
              <w:jc w:val="left"/>
              <w:bidi w:val="0"/>
            </w:pPr>
            <w:r>
              <w:rPr>
                <w:rFonts w:ascii="Calibri" w:hAnsi="Calibri" w:cs="Calibri" w:eastAsia="Calibri"/>
                <w:b/>
                <w:sz w:val="21"/>
                <w:lang w:val="en-GB" w:bidi="ar-SA"/>
              </w:rPr>
              <w:t>Reference 097  |  No elite exemption from justice</w:t>
            </w:r>
            <w:bookmarkEnd w:id="9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097  |  بااثر افراد کے لیے عدالتی استثنا نہیں</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097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أَنَّهُمْ كَانُوا إِذَا سَرَقَ فِيهِمُ الشَّرِيفُ تَرَكُوهُ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3475; Book: Reports of the Prophets.</w:t>
              <w:br/>
              <w:t>Narrator: Aisha.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3475؛ کتاب: احادیث الانبیاء۔</w:t>
              <w:br/>
              <w:t>راوی: عائشہ۔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if a noble amongst them stole, they would forgive him,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Makhzumi-woman report condemns status-based discrimination in punishment. It does not dispense with proof, legal conditions or competent judicial process.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مخزومی عورت کی مکمل روایت سزا میں طبقاتی امتیاز کی مذمت کرتی ہے۔ اس سے ثبوت، قانونی شرائط یا مجاز عدالتی کارروائی غیر ضروری نہیں ہو جاتے۔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0">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0">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8" w:name="Ref_098"/>
            <w:pPr>
              <w:keepNext/>
              <w:widowControl/>
              <w:spacing w:before="0" w:after="60" w:line="245" w:lineRule="auto"/>
              <w:jc w:val="left"/>
              <w:bidi w:val="0"/>
            </w:pPr>
            <w:r>
              <w:rPr>
                <w:rFonts w:ascii="Calibri" w:hAnsi="Calibri" w:cs="Calibri" w:eastAsia="Calibri"/>
                <w:b/>
                <w:sz w:val="21"/>
                <w:lang w:val="en-GB" w:bidi="ar-SA"/>
              </w:rPr>
              <w:t>Reference 098  |  A judgment does not legitimate a wrongful claim</w:t>
            </w:r>
            <w:bookmarkEnd w:id="9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098  |  عدالتی فیصلہ باطل حق کو حلال نہیں بناتا</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098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فَإِنَّمَا هِيَ قِطْعَةٌ مِنَ النَّارِ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7181; Book: Judgments.</w:t>
              <w:br/>
              <w:t>Narrator: Umm Salama.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7181؛ کتاب: احکام۔</w:t>
              <w:br/>
              <w:t>راوی: ام سلمہ۔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then whatever he takes is nothing but a piece of Fire,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report distinguishes adjudication on presented arguments from actual entitlement: persuasive presentation cannot morally convert another person’s right into one’s own.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روایت پیش کردہ دلائل پر فیصلے اور حقیقی استحقاق میں فرق کرتی ہے؛ مؤثر گفتگو دوسرے کا حق اخلاقاً اپنا نہیں بنا دیتی۔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1">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1">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99" w:name="Ref_099"/>
            <w:pPr>
              <w:keepNext/>
              <w:widowControl/>
              <w:spacing w:before="0" w:after="60" w:line="245" w:lineRule="auto"/>
              <w:jc w:val="left"/>
              <w:bidi w:val="0"/>
            </w:pPr>
            <w:r>
              <w:rPr>
                <w:rFonts w:ascii="Calibri" w:hAnsi="Calibri" w:cs="Calibri" w:eastAsia="Calibri"/>
                <w:b/>
                <w:sz w:val="21"/>
                <w:lang w:val="en-GB" w:bidi="ar-SA"/>
              </w:rPr>
              <w:t>Reference 099  |  Judging while angry</w:t>
            </w:r>
            <w:bookmarkEnd w:id="9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099  |  غصے میں فیصلہ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099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لاَ يَقْضِيَنَّ حَكَمٌ بَيْنَ اثْنَيْنِ وَهْوَ غَضْبَانُ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7158; Book: Judgments.</w:t>
              <w:br/>
              <w:t>Narrator: Abu Bakra, through Abd al-Rahman ibn Abi Bakra.</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7158؛ کتاب: احکام۔</w:t>
              <w:br/>
              <w:t>راوی: ابوبکرہ، بواسطہ عبدالرحمٰن بن ابی بکرہ۔</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 judge should not judge between two persons while he is in an angry mood.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Abu Bakra transmits the instruction in a letter to his son in Sijistan; the report connects judicial restraint with practical official correspondence.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ابوبکرہ یہ ہدایت سجستان میں اپنے بیٹے کو خط میں پہنچاتے ہیں؛ روایت عدالتی ضبط کو عملی سرکاری مراسلت سے جوڑتی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2">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2">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0" w:name="Ref_100"/>
            <w:pPr>
              <w:keepNext/>
              <w:widowControl/>
              <w:spacing w:before="0" w:after="60" w:line="245" w:lineRule="auto"/>
              <w:jc w:val="left"/>
              <w:bidi w:val="0"/>
            </w:pPr>
            <w:r>
              <w:rPr>
                <w:rFonts w:ascii="Calibri" w:hAnsi="Calibri" w:cs="Calibri" w:eastAsia="Calibri"/>
                <w:b/>
                <w:sz w:val="21"/>
                <w:lang w:val="en-GB" w:bidi="ar-SA"/>
              </w:rPr>
              <w:t>Reference 100  |  Claims require procedural safeguards</w:t>
            </w:r>
            <w:bookmarkEnd w:id="10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100  |  دعویٰ اور عدالتی ضمانتیں</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100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وَلَكِنَّ الْيَمِينَ عَلَى الْمُدَّعَى عَلَيْهِ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1711a; Book: Judicial decisions.</w:t>
              <w:br/>
              <w:t>Narrator: Abdullah ibn Abbas.</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1711a؛ کتاب: اقضیہ۔</w:t>
              <w:br/>
              <w:t>راوی: عبداللہ بن عباس۔</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but the oath must be taken by the defendant.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warns that bare claims would endanger life and property. The familiar longer maxim about claimant’s evidence is not silently substituted for this wording.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محض دعوے مان لینے سے جان و مال کو خطرہ بتاتی ہے۔ مدعی کے ثبوت سے متعلق مشہور طویل قاعدہ خاموشی سے ان الفاظ کی جگہ نہیں رکھا گیا۔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3">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3">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1" w:name="Ref_101"/>
            <w:pPr>
              <w:keepNext/>
              <w:widowControl/>
              <w:spacing w:before="0" w:after="60" w:line="245" w:lineRule="auto"/>
              <w:jc w:val="left"/>
              <w:bidi w:val="0"/>
            </w:pPr>
            <w:r>
              <w:rPr>
                <w:rFonts w:ascii="Calibri" w:hAnsi="Calibri" w:cs="Calibri" w:eastAsia="Calibri"/>
                <w:b/>
                <w:sz w:val="21"/>
                <w:lang w:val="en-GB" w:bidi="ar-SA"/>
              </w:rPr>
              <w:t>Reference 101  |  Knowledge and integrity in adjudication</w:t>
            </w:r>
            <w:bookmarkEnd w:id="10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101  |  فیصلے میں علم اور دیانت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101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فَرَجُلٌ عَرَفَ الْحَقَّ فَقَضَى بِهِ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Sunan Abi Dawud, no. 3573; Book: The office of the judge.</w:t>
              <w:br/>
              <w:t>Narrator: Burayda ibn al-Hasib.</w:t>
              <w:br/>
              <w:t>Grade: Sahih — al-Albani</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سنن ابی داؤد، نمبر 3573؛ کتاب: اقضیہ۔</w:t>
              <w:br/>
              <w:t>راوی: بریدہ بن حصیب۔</w:t>
              <w:br/>
              <w:t>درجہ: صحیح — البانی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 man who knows what is right and gives judgment accordingly;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distinguishes knowledgeable just judgment from deliberate injustice and ignorant judgment. Abu Dawud calls this the soundest report on its subject; al-Albani grades it sahih.</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علم کے ساتھ حق پر فیصلے کو دانستہ ظلم اور جاہلانہ فیصلے سے الگ کرتی ہے۔ ابوداؤد اسے اس موضوع کی صحیح ترین روایت کہتے ہیں؛ البانی نے صحیح قرار دیا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4">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4">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2" w:name="Ref_102"/>
            <w:pPr>
              <w:keepNext/>
              <w:widowControl/>
              <w:spacing w:before="0" w:after="60" w:line="245" w:lineRule="auto"/>
              <w:jc w:val="left"/>
              <w:bidi w:val="0"/>
            </w:pPr>
            <w:r>
              <w:rPr>
                <w:rFonts w:ascii="Calibri" w:hAnsi="Calibri" w:cs="Calibri" w:eastAsia="Calibri"/>
                <w:b/>
                <w:sz w:val="21"/>
                <w:lang w:val="en-GB" w:bidi="ar-SA"/>
              </w:rPr>
              <w:t>Reference 102  |  Hearing both litigants</w:t>
            </w:r>
            <w:bookmarkEnd w:id="10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102  |  دونوں فریقوں کی سماعت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102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فَلاَ تَقْضِيَنَّ حَتَّى تَسْمَعَ مِنَ الآخَرِ كَمَا سَمِعْتَ مِنَ الأَوَّلِ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Sunan Abi Dawud, no. 3582; Book: The office of the judge.</w:t>
              <w:br/>
              <w:t>Narrator: Ali ibn Abi Talib.</w:t>
              <w:br/>
              <w:t>Grade: Hasan — al-Albani</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سنن ابی داؤد، نمبر 3582؛ کتاب: اقضیہ۔</w:t>
              <w:br/>
              <w:t>راوی: علی بن ابی طالب۔</w:t>
              <w:br/>
              <w:t>درجہ: حسن — البانی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do not decide till you hear what the other has to say as you heard what the first had to say;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advice is given on Ali’s judicial appointment to Yemen. The closing sentence has a narrator’s stated uncertainty; that uncertainty is not suppressed.</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نصیحت حضرت علی کی یمن میں عدالتی تقرری کے موقع پر ہے۔ آخری جملے میں راوی کا بیان کردہ تردد ہے، جسے چھپایا نہیں گیا۔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5">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5">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3" w:name="Ref_103"/>
            <w:pPr>
              <w:keepNext/>
              <w:widowControl/>
              <w:spacing w:before="0" w:after="60" w:line="245" w:lineRule="auto"/>
              <w:jc w:val="left"/>
              <w:bidi w:val="0"/>
            </w:pPr>
            <w:r>
              <w:rPr>
                <w:rFonts w:ascii="Calibri" w:hAnsi="Calibri" w:cs="Calibri" w:eastAsia="Calibri"/>
                <w:b/>
                <w:sz w:val="21"/>
                <w:lang w:val="en-GB" w:bidi="ar-SA"/>
              </w:rPr>
              <w:t>Reference 103  |  Unknown transmitters and evidentiary caution</w:t>
            </w:r>
            <w:bookmarkEnd w:id="10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103  |  نامعلوم راوی اور احتیاطِ تحقیق</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Ibn Kathir</w:t>
              <w:br/>
              <w:t>Work: Tafsir al-Quran al-Azim</w:t>
              <w:br/>
              <w:t>Locator: Commentary on 49:6; opening paragraph</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ابن کثیر</w:t>
              <w:br/>
              <w:t>کتاب/دستاویز: تفسیر القرآن العظیم</w:t>
              <w:br/>
              <w:t>مقام: آیت 49:6 کی تفسیر؛ ابتدائی پیراگراف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Ibn Kathir links verification to avoiding decisions based on false or mistaken information. He records disagreement over accepting a report from a person whose reliability is unknown.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ابن کثیر تحقیق کو جھوٹی یا غلط اطلاع پر فیصلہ کرنے سے بچنے کا ذریعہ قرار دیتے ہیں۔ وہ مجہول الحال شخص کی روایت قبول کرنے کے بارے میں اختلاف بھی نقل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Adds an evidentiary debate beyond a general call to check news.</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خبر کی عمومی تحقیق سے آگے قبولِ روایت کا علمی اختلاف واضح ہوتا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6">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6">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4" w:name="Ref_104"/>
            <w:pPr>
              <w:keepNext/>
              <w:widowControl/>
              <w:spacing w:before="0" w:after="60" w:line="245" w:lineRule="auto"/>
              <w:jc w:val="left"/>
              <w:bidi w:val="0"/>
            </w:pPr>
            <w:r>
              <w:rPr>
                <w:rFonts w:ascii="Calibri" w:hAnsi="Calibri" w:cs="Calibri" w:eastAsia="Calibri"/>
                <w:b/>
                <w:sz w:val="21"/>
                <w:lang w:val="en-GB" w:bidi="ar-SA"/>
              </w:rPr>
              <w:t>Reference 104  |  Certainty and the presumption against liability</w:t>
            </w:r>
            <w:bookmarkEnd w:id="10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104  |  یقین اور اصل براءتِ ذمہ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Introduction, Part II: Maxims; Article(s) 4–5, 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مقدمہ، حصہ دوم: فقہی قواعد؛ دفعہ/دفعات 4–5, 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Established certainty is not displaced by doubt, and freedom from liability is the starting presumption. A claim beyond what is admitted needs supporting proof.</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ثابت یقین محض شک سے زائل نہیں ہوتا اور اصل براءتِ ذمہ ہے۔ تسلیم شدہ مقدار سے زائد دعوے کے لیے دلیل درکار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These are juristic presumptions, not a substitute for rules governing each type of evidence.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فقہی اصول ہیں، ہر قسم کی شہادت کے مخصوص احکام کا بدل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5" w:name="Ref_105"/>
            <w:pPr>
              <w:keepNext/>
              <w:widowControl/>
              <w:spacing w:before="0" w:after="60" w:line="245" w:lineRule="auto"/>
              <w:jc w:val="left"/>
              <w:bidi w:val="0"/>
            </w:pPr>
            <w:r>
              <w:rPr>
                <w:rFonts w:ascii="Calibri" w:hAnsi="Calibri" w:cs="Calibri" w:eastAsia="Calibri"/>
                <w:b/>
                <w:sz w:val="21"/>
                <w:lang w:val="en-GB" w:bidi="ar-SA"/>
              </w:rPr>
              <w:t>Reference 105  |  Judicial competence and character</w:t>
            </w:r>
            <w:bookmarkEnd w:id="10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105  |  قاضی کی علمی اور اخلاقی اہلیت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1792–1793</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1792–1793</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requires reliability and firmness alongside knowledge of jurisprudence and procedure and the ability to decide disputes accordingly.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دیانت اور ثبات کے ساتھ فقہ، طریقۂ سماعت اور ان کے مطابق تنازعات حل کرنے کی صلاحیت کو لازم قرار دیتا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Combines ethical suitability with professional legal knowledge.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اخلاقی موزونیت کو پیشہ ورانہ قانونی علم سے جوڑتا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6" w:name="Ref_106"/>
            <w:pPr>
              <w:keepNext/>
              <w:widowControl/>
              <w:spacing w:before="0" w:after="60" w:line="245" w:lineRule="auto"/>
              <w:jc w:val="left"/>
              <w:bidi w:val="0"/>
            </w:pPr>
            <w:r>
              <w:rPr>
                <w:rFonts w:ascii="Calibri" w:hAnsi="Calibri" w:cs="Calibri" w:eastAsia="Calibri"/>
                <w:b/>
                <w:sz w:val="21"/>
                <w:lang w:val="en-GB" w:bidi="ar-SA"/>
              </w:rPr>
              <w:t>Reference 106  |  Gifts, hospitality and private access to judges</w:t>
            </w:r>
            <w:bookmarkEnd w:id="10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106  |  قاضی کے لیے تحائف، دعوت اور نجی رسائی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1796–1798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1796–1798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bars party gifts and hospitality and warns against private contact or secret communication that undermines confidence in an impartial hearing.</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فریقوں کے تحائف اور دعوت قبول کرنے سے روکتا اور ایسی نجی ملاقات یا خفیہ گفتگو سے منع کرتا ہے جو غیر جانب دار سماعت پر اعتماد کو متاثر کرے۔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concrete conflict-of-interest rule, not merely a general moral exhortation.</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مفادات کے تصادم کی واضح قانونی قید ہے، محض اخلاقی نصیحت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7" w:name="Ref_107"/>
            <w:pPr>
              <w:keepNext/>
              <w:widowControl/>
              <w:spacing w:before="0" w:after="60" w:line="245" w:lineRule="auto"/>
              <w:jc w:val="left"/>
              <w:bidi w:val="0"/>
            </w:pPr>
            <w:r>
              <w:rPr>
                <w:rFonts w:ascii="Calibri" w:hAnsi="Calibri" w:cs="Calibri" w:eastAsia="Calibri"/>
                <w:b/>
                <w:sz w:val="21"/>
                <w:lang w:val="en-GB" w:bidi="ar-SA"/>
              </w:rPr>
              <w:t>Reference 107  |  Equal treatment during proceedings</w:t>
            </w:r>
            <w:bookmarkEnd w:id="10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107  |  کارروائی میں فریقین کے ساتھ مساوی سلوک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1799</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1799</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Equal treatment extends to seating, attention and speech during the hearing, irrespective of a party’s social rank.</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سماعت میں نشست، توجہ اور گفتگو تک مساوات کا لحاظ رکھا جاتا ہے، خواہ فریقوں کا سماجی مرتبہ مختلف ہو۔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Shows the procedural expression of impartiality.</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غیر جانب داری کی عملی عدالتی صورت واضح کرتا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8" w:name="Ref_108"/>
            <w:pPr>
              <w:keepNext/>
              <w:widowControl/>
              <w:spacing w:before="0" w:after="60" w:line="245" w:lineRule="auto"/>
              <w:jc w:val="left"/>
              <w:bidi w:val="0"/>
            </w:pPr>
            <w:r>
              <w:rPr>
                <w:rFonts w:ascii="Calibri" w:hAnsi="Calibri" w:cs="Calibri" w:eastAsia="Calibri"/>
                <w:b/>
                <w:sz w:val="21"/>
                <w:lang w:val="en-GB" w:bidi="ar-SA"/>
              </w:rPr>
              <w:t>Reference 108  |  Recusal and conflicts involving close associates</w:t>
            </w:r>
            <w:bookmarkEnd w:id="10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108  |  قریبی تعلقات میں قاضی کی علیحدگی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1808–1809</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1808–1809</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restricts adjudication benefiting specified relatives, a partner or dependants and provides alternative adjudicators where the judge is involved.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مخصوص اقارب، شریک یا زیرکفالت افراد کے فائدے میں فیصلے پر پابندی اور قاضی کے ملوث ہونے پر متبادل منصف کا طریقہ بیان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for explaining institutional safeguards against personal interest.</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ذاتی مفاد کے خلاف ادارہ جاتی تحفظات سمجھانے کے لیے مفید۔</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09" w:name="Ref_109"/>
            <w:pPr>
              <w:keepNext/>
              <w:widowControl/>
              <w:spacing w:before="0" w:after="60" w:line="245" w:lineRule="auto"/>
              <w:jc w:val="left"/>
              <w:bidi w:val="0"/>
            </w:pPr>
            <w:r>
              <w:rPr>
                <w:rFonts w:ascii="Calibri" w:hAnsi="Calibri" w:cs="Calibri" w:eastAsia="Calibri"/>
                <w:b/>
                <w:sz w:val="21"/>
                <w:lang w:val="en-GB" w:bidi="ar-SA"/>
              </w:rPr>
              <w:t>Reference 109  |  Public hearing and the sequence of pleadings</w:t>
            </w:r>
            <w:bookmarkEnd w:id="10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109  |  علانیہ سماعت اور دعوے جواب کی ترتیب</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1815–1818, 1824</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1815–1818, 1824</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judge hears the plaintiff, calls for the defendant’s answer, and then considers admission or proof. Neither party may interrupt the other.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قاضی مدعی کا دعویٰ، پھر مدعا علیہ کا جواب سنتا اور اس کے بعد اقرار یا ثبوت دیکھتا ہے۔ کسی فریق کو دوسرے کی بات کاٹنے کی اجازت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procedural sequence that can be cited separately from a general principle of justice.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متعین طریقۂ سماعت ہے جسے عمومی عدل کے اصول سے الگ پیش کیا جا سکتا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0" w:name="Ref_110"/>
            <w:pPr>
              <w:keepNext/>
              <w:widowControl/>
              <w:spacing w:before="0" w:after="60" w:line="245" w:lineRule="auto"/>
              <w:jc w:val="left"/>
              <w:bidi w:val="0"/>
            </w:pPr>
            <w:r>
              <w:rPr>
                <w:rFonts w:ascii="Calibri" w:hAnsi="Calibri" w:cs="Calibri" w:eastAsia="Calibri"/>
                <w:b/>
                <w:sz w:val="21"/>
                <w:lang w:val="en-GB" w:bidi="ar-SA"/>
              </w:rPr>
              <w:t>Reference 110  |  Reliable interpretation in court</w:t>
            </w:r>
            <w:bookmarkEnd w:id="11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110  |  عدالت میں قابل اعتماد ترجمانی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1825</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1825</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court must provide a competent, reliable interpreter where the relevant language is not understood.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متعلقہ زبان نہ سمجھی جانے کی صورت میں عدالت ماہر اور قابل اعتماد ترجمان مہیا کرے۔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Supports meaningful access to proceedings; the language requirement is substantive, not decorative.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کارروائی میں مؤثر شرکت کی تائید ہوتی ہے؛ زبان کی سہولت محض رسمی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1" w:name="Ref_111"/>
            <w:pPr>
              <w:keepNext/>
              <w:widowControl/>
              <w:spacing w:before="0" w:after="60" w:line="245" w:lineRule="auto"/>
              <w:jc w:val="left"/>
              <w:bidi w:val="0"/>
            </w:pPr>
            <w:r>
              <w:rPr>
                <w:rFonts w:ascii="Calibri" w:hAnsi="Calibri" w:cs="Calibri" w:eastAsia="Calibri"/>
                <w:b/>
                <w:sz w:val="21"/>
                <w:lang w:val="en-GB" w:bidi="ar-SA"/>
              </w:rPr>
              <w:t>Reference 111  |  Reasons for judgment and timely pronouncement</w:t>
            </w:r>
            <w:bookmarkEnd w:id="11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111  |  فیصلے کی وجوہ اور بروقت اعلان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1827–1828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1827–1828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formal judgment should contain reasons and orders, be communicated to the parties, and not be withheld once the basis for decision is complete.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تحریری فیصلے میں وجوہ اور احکام ہوں، فریقین کو بتایا جائے اور فیصلہ کی بنیاد مکمل ہونے پر اسے بلاوجہ مؤخر نہ کیا جائے۔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Connects transparency, reason-giving and timely adjudication.</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شفافیت، بیانِ وجوہ اور بروقت فیصلے کو یکجا کرتا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2" w:name="Ref_112"/>
            <w:pPr>
              <w:keepNext/>
              <w:widowControl/>
              <w:spacing w:before="0" w:after="60" w:line="245" w:lineRule="auto"/>
              <w:jc w:val="left"/>
              <w:bidi w:val="0"/>
            </w:pPr>
            <w:r>
              <w:rPr>
                <w:rFonts w:ascii="Calibri" w:hAnsi="Calibri" w:cs="Calibri" w:eastAsia="Calibri"/>
                <w:b/>
                <w:sz w:val="21"/>
                <w:lang w:val="en-GB" w:bidi="ar-SA"/>
              </w:rPr>
              <w:t>Reference 112  |  Safeguards when a defendant does not appear</w:t>
            </w:r>
            <w:bookmarkEnd w:id="11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112  |  مدعا علیہ کی عدم حاضری میں تحفظات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1833–1836</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1833–1836</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code specifies repeated summons, representation to safeguard an absent defendant’s interests, service of judgment and a hearing for a later valid defence.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مجلہ بار بار طلبی، غیر حاضر مدعا علیہ کے مفاد کے لیے نمائندگی، فیصلے کی اطلاع اور بعد میں معتبر دفاع سننے کی شرائط بیان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identified historical procedure, not advice about a present court case.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متعین تاریخی عدالتی طریقہ ہے، کسی موجودہ مقدمے کی قانونی ہدایت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3" w:name="Ref_113"/>
            <w:pPr>
              <w:keepNext/>
              <w:widowControl/>
              <w:spacing w:before="0" w:after="60" w:line="245" w:lineRule="auto"/>
              <w:jc w:val="left"/>
              <w:bidi w:val="0"/>
            </w:pPr>
            <w:r>
              <w:rPr>
                <w:rFonts w:ascii="Calibri" w:hAnsi="Calibri" w:cs="Calibri" w:eastAsia="Calibri"/>
                <w:b/>
                <w:sz w:val="21"/>
                <w:lang w:val="en-GB" w:bidi="ar-SA"/>
              </w:rPr>
              <w:t>Reference 113  |  Finality together with review of legal error</w:t>
            </w:r>
            <w:bookmarkEnd w:id="11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113  |  حتمیت کے ساتھ قانونی غلطی کا ازالہ</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1837–1840</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1837–1840</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Valid reasoned judgments are not simply reopened, but identified legal error or a sound defence may justify review or reversal under the code.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درست مدلل فیصلے محض دوبارہ نہیں کھولے جاتے، لیکن متعین قانونی غلطی یا معتبر دفاع مجلہ کے مطابق نظرثانی یا تنسیخ کا سبب بن سکتا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Distinguishes legal finality from protecting an erroneous judgment at all costs.</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فیصلے کی حتمیت اور ہر حال میں غلط فیصلے کے تحفظ میں فرق کرتا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4" w:name="Ref_114"/>
            <w:pPr>
              <w:keepNext/>
              <w:widowControl/>
              <w:spacing w:before="0" w:after="60" w:line="245" w:lineRule="auto"/>
              <w:jc w:val="left"/>
              <w:bidi w:val="0"/>
            </w:pPr>
            <w:r>
              <w:rPr>
                <w:rFonts w:ascii="Calibri" w:hAnsi="Calibri" w:cs="Calibri" w:eastAsia="Calibri"/>
                <w:b/>
                <w:sz w:val="21"/>
                <w:lang w:val="en-GB" w:bidi="ar-SA"/>
              </w:rPr>
              <w:t>Reference 114  |  Arbitration within an authorized mandate</w:t>
            </w:r>
            <w:bookmarkEnd w:id="11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114  |  مجاز حدود کے اندر ثالثی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1841–1842, 1848–1849</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1841–1842, 1848–1849</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Property disputes may go to arbitration. The award concerns only authorized parties and matters, and judicial confirmation depends on conformity with law.</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مالی حقوق کے تنازعات ثالثی سے حل ہو سکتے ہیں۔ فیصلہ مجاز فریقوں اور امور تک محدود رہتا ہے اور عدالتی توثیق قانون سے موافقت پر منحصر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for alternative dispute resolution without treating arbitral power as unlimited.</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متبادل حلِ تنازع کے لیے مفید، مگر ثالث کا اختیار غیر محدود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20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6. Administrative system</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6۔ انتظامی نظام</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Trust and recruitment; delegation; official gifts; records and communication; public service and custodial accountability.</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امانت اور تقرری؛ تفویضِ کار؛ سرکاری تحائف؛ ریکارڈ اور مراسلت؛ عوامی خدمت اور امانت کی جواب دہی۔</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5" w:name="Ref_115"/>
            <w:pPr>
              <w:keepNext/>
              <w:widowControl/>
              <w:spacing w:before="0" w:after="60" w:line="245" w:lineRule="auto"/>
              <w:jc w:val="left"/>
              <w:bidi w:val="0"/>
            </w:pPr>
            <w:r>
              <w:rPr>
                <w:rFonts w:ascii="Calibri" w:hAnsi="Calibri" w:cs="Calibri" w:eastAsia="Calibri"/>
                <w:b/>
                <w:sz w:val="21"/>
                <w:lang w:val="en-GB" w:bidi="ar-SA"/>
              </w:rPr>
              <w:t>Reference 115  |  Trusts and just administration</w:t>
            </w:r>
            <w:bookmarkEnd w:id="11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115  |  امانتیں اور منصفانہ انتظام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115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إِنَّ ٱللَّهَ يَأۡمُرُكُمۡ أَن تُؤَدُّواْ ٱلۡأَمَٰنَٰتِ إِلَىٰٓ أَهۡلِهَا وَإِذَا حَكَمۡتُم بَيۡنَ ٱلنَّاسِ أَن تَحۡكُمُواْ بِٱلۡعَدۡلِۚ إِنَّ ٱللَّهَ نِعِمَّا يَعِظُكُم بِهِۦٓۗ إِنَّ ٱللَّهَ كَانَ سَمِيعَۢا بَصِيرٗا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58.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58۔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Lo! Allah commandeth you that ye restore deposits to their owners, and, if ye judge between mankind, that ye judge justly. Lo! comely is this which Allah admonisheth you. Lo! Allah is ever Hearer, Seer.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اللہ تعالیٰ تمہیں تاکیدی حکم دیتا ہے کہ امانت والوں کی امانتیں انہیں پہنچاؤ! اور جب لوگوں کا فیصلہ کرو تو عدل وانصاف سے فیصلہ کرو! یقیناً وه بہتر چیز ہے جس کی نصیحت تمہیں اللہ تعالیٰ کر رہا ہے۔ بے شک اللہ تعالیٰ سنتا ہے، دیکھتا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Combines performance of trusts with impartial judgment. Treating public office as a trust is a juristic application of this broad wording.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ادائے امانت اور منصفانہ فیصلہ یکجا ہیں۔ منصبِ عامہ کو امانت قرار دینا اس عمومی لفظ کا فقہی اطلاق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2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3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2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3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6" w:name="Ref_116"/>
            <w:pPr>
              <w:keepNext/>
              <w:widowControl/>
              <w:spacing w:before="0" w:after="60" w:line="245" w:lineRule="auto"/>
              <w:jc w:val="left"/>
              <w:bidi w:val="0"/>
            </w:pPr>
            <w:r>
              <w:rPr>
                <w:rFonts w:ascii="Calibri" w:hAnsi="Calibri" w:cs="Calibri" w:eastAsia="Calibri"/>
                <w:b/>
                <w:sz w:val="21"/>
                <w:lang w:val="en-GB" w:bidi="ar-SA"/>
              </w:rPr>
              <w:t>Reference 116  |  Capability and trustworthiness in recruitment</w:t>
            </w:r>
            <w:bookmarkEnd w:id="11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116  |  تقرری میں صلاحیت اور امانت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116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قَالَتۡ إِحۡدَىٰهُمَا يَٰٓأَبَتِ ٱسۡتَـٔۡجِرۡهُۖ إِنَّ خَيۡرَ مَنِ ٱسۡتَـٔۡجَرۡتَ ٱلۡقَوِيُّ ٱلۡأَمِينُ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al-Qasas (28), ayah(s) 26.</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القصص (28)، آیت/آیات 26۔</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One of the two women said: O my father! Hire him! For the best (man) that thou canst hire in the strong, the trustworthy.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ان دونوں میں سے ایک نے کہا کہ ابا جی! آپ انہیں مزدوری پر رکھ لیجئے، کیونکہ جنہیں آپ اجرت پر رکھیں ان میں سے سب سے بہتر وه ہے جو مضبوط اور امانت دار ہو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immediate setting is the hiring of Moses. The paired qualities provide a commonly applied recruitment principle, not a complete modern civil-service examination scheme.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براہِ راست سیاق حضرت موسیٰ کی اجرتی خدمت کا ہے۔ دونوں اوصاف سے تقرری کا اصول اخذ ہوتا ہے، جدید سول سروس امتحان کی مکمل صورت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3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3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3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3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3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3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7" w:name="Ref_117"/>
            <w:pPr>
              <w:keepNext/>
              <w:widowControl/>
              <w:spacing w:before="0" w:after="60" w:line="245" w:lineRule="auto"/>
              <w:jc w:val="left"/>
              <w:bidi w:val="0"/>
            </w:pPr>
            <w:r>
              <w:rPr>
                <w:rFonts w:ascii="Calibri" w:hAnsi="Calibri" w:cs="Calibri" w:eastAsia="Calibri"/>
                <w:b/>
                <w:sz w:val="21"/>
                <w:lang w:val="en-GB" w:bidi="ar-SA"/>
              </w:rPr>
              <w:t>Reference 117  |  Relevant competence and custodianship</w:t>
            </w:r>
            <w:bookmarkEnd w:id="11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117  |  متعلقہ مہارت اور حفاظت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117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قَالَ ٱجۡعَلۡنِي عَلَىٰ خَزَآئِنِ ٱلۡأَرۡضِۖ إِنِّي حَفِيظٌ عَلِيمٞ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Yusuf (12), ayah(s) 55.</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یوسف (12)، آیت/آیات 55۔</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He said: Set me over the storehouses of the land. Lo! I am a skilled custodian.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(یوسف نے) کہا آپ مجھے ملک کے خزانوں پر مقرر کر دیجئے، میں حفاﻇت کرنے واﻻ اور باخبر ہوں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Joseph identifies relevant qualifications for a specific responsibility. Reconciliation with Hadith warnings against seeking office is a juristic question, not a reason to suppress either text.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حضرت یوسف ایک مخصوص ذمہ داری کے لیے متعلقہ اہلیت بیان کرتے ہیں۔ منصب طلب کرنے کی احادیث سے تطبیق فقہی مسئلہ ہے؛ کسی ایک نص کو چھپانے کی وجہ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34">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35">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36">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34">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35">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36">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8" w:name="Ref_118"/>
            <w:pPr>
              <w:keepNext/>
              <w:widowControl/>
              <w:spacing w:before="0" w:after="60" w:line="245" w:lineRule="auto"/>
              <w:jc w:val="left"/>
              <w:bidi w:val="0"/>
            </w:pPr>
            <w:r>
              <w:rPr>
                <w:rFonts w:ascii="Calibri" w:hAnsi="Calibri" w:cs="Calibri" w:eastAsia="Calibri"/>
                <w:b/>
                <w:sz w:val="21"/>
                <w:lang w:val="en-GB" w:bidi="ar-SA"/>
              </w:rPr>
              <w:t>Reference 118  |  Responsible handling of public information</w:t>
            </w:r>
            <w:bookmarkEnd w:id="11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118  |  اجتماعی معلومات کی ذمہ دارانہ ترسیل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118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وَإِذَا جَآءَهُمۡ أَمۡرٞ مِّنَ ٱلۡأَمۡنِ أَوِ ٱلۡخَوۡفِ أَذَاعُواْ بِهِۦۖ وَلَوۡ رَدُّوهُ إِلَى ٱلرَّسُولِ وَإِلَىٰٓ أُوْلِي ٱلۡأَمۡرِ مِنۡهُمۡ لَعَلِمَهُ ٱلَّذِينَ يَسۡتَنۢبِطُونَهُۥ مِنۡهُمۡۗ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83.</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83۔</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And if any tidings, whether of safety or fear, come unto them, they noise it abroad, whereas if they had referred it to the messenger and to such of them as are in authority, those among them who are able to think out the matter would have known it.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جہاں انہیں کوئی خبر امن کی یا خوف کی ملی انہوں نے اسے مشہور کرنا شروع کر دیا، حاﻻنکہ اگر یہ لوگ اسے رسول (صلی اللہ علیہ وسلم) کے اور اپنے میں سے ایسی باتوں کی تہہ تک پہنچنے والوں کے حوالے کر دیتے، تو اس کی حقیقت وه لوگ معلوم کر لیتے جو نتیجہ اخذ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Contrasts indiscriminate dissemination with informed referral and inference. It is not a blanket textual authorization to suppress criticism or lawful complaints.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بلا تحقیق اشاعت کے مقابل باخبر رجوع اور استنباط کا ذکر ہے۔ اسے تنقید یا جائز شکایت دبانے کی غیر محدود اجازت نہ بنایا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37">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38">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39">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37">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38">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39">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19" w:name="Ref_119"/>
            <w:pPr>
              <w:keepNext/>
              <w:widowControl/>
              <w:spacing w:before="0" w:after="60" w:line="245" w:lineRule="auto"/>
              <w:jc w:val="left"/>
              <w:bidi w:val="0"/>
            </w:pPr>
            <w:r>
              <w:rPr>
                <w:rFonts w:ascii="Calibri" w:hAnsi="Calibri" w:cs="Calibri" w:eastAsia="Calibri"/>
                <w:b/>
                <w:sz w:val="21"/>
                <w:lang w:val="en-GB" w:bidi="ar-SA"/>
              </w:rPr>
              <w:t>Reference 119  |  Moral self-audit</w:t>
            </w:r>
            <w:bookmarkEnd w:id="11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119  |  اخلاقی محاسبۂ نفس</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119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ٱتَّقُواْ ٱللَّهَ وَلۡتَنظُرۡ نَفۡسٞ مَّا قَدَّمَتۡ لِغَدٖۖ وَٱتَّقُواْ ٱللَّهَۚ إِنَّ ٱللَّهَ خَبِيرُۢ بِمَا تَعۡمَلُونَ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al-Hashr (59), ayah(s) 18.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الحشر (59)، آیت/آیات 18۔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Observe your duty to Allah. And let every soul look to that which it sendeth on before for the morrow. And observe your duty to Allah. Lo! Allah is Informed of what ye do.</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ایمان والو! اللہ سے ڈرتے رہو اور ہر شخص دیکھ (بھال) لے کہ کل (قیامت) کے واسطے اس نے (اعمال کا) کیا (ذخیره) بھیجا ہے۔ اور (ہر وقت) اللہ سے ڈرتے رہو۔ اللہ تمہارے سب اعمال سے باخبر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direct horizon is accountability in the Hereafter. Using it to motivate institutional review is an ethical application, not a literal command to adopt a particular audit technique.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براہِ راست افق آخرت کی جواب دہی ہے۔ ادارہ جاتی جائزے کی تحریک کے طور پر استعمال اخلاقی تطبیق ہے، کسی خاص آڈٹ تکنیک کا لفظی حکم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40">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41">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42">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40">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41">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42">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0" w:name="Ref_120"/>
            <w:pPr>
              <w:keepNext/>
              <w:widowControl/>
              <w:spacing w:before="0" w:after="60" w:line="245" w:lineRule="auto"/>
              <w:jc w:val="left"/>
              <w:bidi w:val="0"/>
            </w:pPr>
            <w:r>
              <w:rPr>
                <w:rFonts w:ascii="Calibri" w:hAnsi="Calibri" w:cs="Calibri" w:eastAsia="Calibri"/>
                <w:b/>
                <w:sz w:val="21"/>
                <w:lang w:val="en-GB" w:bidi="ar-SA"/>
              </w:rPr>
              <w:t>Reference 120  |  Fidelity to entrusted responsibilities</w:t>
            </w:r>
            <w:bookmarkEnd w:id="12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120  |  سپرد کردہ ذمہ داریوں میں دیانت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120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لَا تَخُونُواْ ٱللَّهَ وَٱلرَّسُولَ وَتَخُونُوٓاْ أَمَٰنَٰتِكُمۡ وَأَنتُمۡ تَعۡلَمُونَ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al-Anfal (8), ayah(s) 27.</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الأنفال (8)، آیت/آیات 27۔</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Betray not Allah and His messenger, nor knowingly betray your trusts.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ایمان والو! تم اللہ اور رسول (کے حقوق) میں جانتے ہوئے خیانت مت کرو اور اپنی قابل حفاﻇت چیزوں میں خیانت مت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Prohibits knowing betrayal of trusts. Application to public office is an ethical application; a detailed criminal definition needs additional legal evidence.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جان بوجھ کر امانت میں خیانت سے روکتا ہے۔ سرکاری عہدے پر اس کا اطلاق اخلاقی استدلال ہے؛ جرم کی تفصیلی قانونی تعریف کے لیے مزید دلائل درکار 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43">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44">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45">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43">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44">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45">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1" w:name="Ref_121"/>
            <w:pPr>
              <w:keepNext/>
              <w:widowControl/>
              <w:spacing w:before="0" w:after="60" w:line="245" w:lineRule="auto"/>
              <w:jc w:val="left"/>
              <w:bidi w:val="0"/>
            </w:pPr>
            <w:r>
              <w:rPr>
                <w:rFonts w:ascii="Calibri" w:hAnsi="Calibri" w:cs="Calibri" w:eastAsia="Calibri"/>
                <w:b/>
                <w:sz w:val="21"/>
                <w:lang w:val="en-GB" w:bidi="ar-SA"/>
              </w:rPr>
              <w:t>Reference 121  |  Consistency between commitment and action</w:t>
            </w:r>
            <w:bookmarkEnd w:id="12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121  |  قول اور عمل میں مطابقت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121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يَٰٓأَيُّهَا ٱلَّذِينَ ءَامَنُواْ لِمَ تَقُولُونَ مَا لَا تَفۡعَلُونَ ۝٢ كَبُرَ مَقۡتًا عِندَ ٱللَّهِ أَن تَقُولُواْ مَا لَا تَفۡعَلُونَ ۝٣</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al-Saff (61), ayah(s) 2-3.</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الصف (61)، آیت/آیات 2-3۔</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O ye who believe! Why say ye that which ye do not?</w:t>
              <w:br/>
              <w:t>It is most hateful in the sight of Allah that ye say that which ye do not.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اے ایمان والو! تم وه بات کیوں کہتے ہو جو کرتے نہیں</w:t>
              <w:br/>
              <w:t>تم جو کرتے نہیں اس کا کہنا اللہ تعالیٰ کو سخت ناپسند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ethical standard for promises and implementation, relevant to official undertakings without being a technical administrative procedure.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وعدوں اور عملی نفاذ کا اخلاقی معیار ہے، جو اہلکاروں کی یقین دہانیوں سے متعلق ہے، مگر کوئی فنی انتظامی طریقۂ کار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4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4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4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4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4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4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2" w:name="Ref_122"/>
            <w:pPr>
              <w:keepNext/>
              <w:widowControl/>
              <w:spacing w:before="0" w:after="60" w:line="245" w:lineRule="auto"/>
              <w:jc w:val="left"/>
              <w:bidi w:val="0"/>
            </w:pPr>
            <w:r>
              <w:rPr>
                <w:rFonts w:ascii="Calibri" w:hAnsi="Calibri" w:cs="Calibri" w:eastAsia="Calibri"/>
                <w:b/>
                <w:sz w:val="21"/>
                <w:lang w:val="en-GB" w:bidi="ar-SA"/>
              </w:rPr>
              <w:t>Reference 122  |  Facilitation in instruction and service</w:t>
            </w:r>
            <w:bookmarkEnd w:id="12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122  |  تعلیم اور خدمت میں آسانی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122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يَسِّرُوا وَلاَ تُعَسِّرُوا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69; Book: Knowledge.</w:t>
              <w:br/>
              <w:t>Narrator: Anas ibn Malik.</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69؛ کتاب: علم۔</w:t>
              <w:br/>
              <w:t>راوی: انس بن مالک۔</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Facilitate things to people (concerning religious matters), and do not make it hard for them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آسانی کرو اور سختی نہ کرو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report also calls for encouraging rather than alienating people. Its administrative use is an application of a teaching principle.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روایت میں خوش خبری دینے اور نفرت نہ دلانے کا حکم بھی ہے۔ انتظام میں اس کا استعمال تعلیمی اصول کا اطلاق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49">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250">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49">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250">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3" w:name="Ref_123"/>
            <w:pPr>
              <w:keepNext/>
              <w:widowControl/>
              <w:spacing w:before="0" w:after="60" w:line="245" w:lineRule="auto"/>
              <w:jc w:val="left"/>
              <w:bidi w:val="0"/>
            </w:pPr>
            <w:r>
              <w:rPr>
                <w:rFonts w:ascii="Calibri" w:hAnsi="Calibri" w:cs="Calibri" w:eastAsia="Calibri"/>
                <w:b/>
                <w:sz w:val="21"/>
                <w:lang w:val="en-GB" w:bidi="ar-SA"/>
              </w:rPr>
              <w:t>Reference 123  |  Rights in shared public space</w:t>
            </w:r>
            <w:bookmarkEnd w:id="12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123  |  مشترک عوامی جگہ کے حقوق</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123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غَضُّ الْبَصَرِ، وَكَفُّ الأَذَى، وَرَدُّ السَّلاَمِ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2465; Book: Oppressions.</w:t>
              <w:br/>
              <w:t>Narrator: Abu Sa‘id al-Khudri.</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2465؛ کتاب: مظالم۔</w:t>
              <w:br/>
              <w:t>راوی: ابوسعید خدری۔</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refraining from harming people, returning greetings,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کسی کو ایذاء دینے سے بچنا، سلام کا جواب دینا،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answer includes lowering the gaze and enjoining good and forbidding wrong. Urban regulation is a contemporary application, not the report’s explicit administrative form.</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جواب میں نگاہ نیچی رکھنا اور امر بالمعروف و نہی عن المنکر بھی ہیں۔ شہری ضابطہ بندی اس کا موجودہ اطلاق ہے، روایت کی صریح انتظامی ساخت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51">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252">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51">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252">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4" w:name="Ref_124"/>
            <w:pPr>
              <w:keepNext/>
              <w:widowControl/>
              <w:spacing w:before="0" w:after="60" w:line="245" w:lineRule="auto"/>
              <w:jc w:val="left"/>
              <w:bidi w:val="0"/>
            </w:pPr>
            <w:r>
              <w:rPr>
                <w:rFonts w:ascii="Calibri" w:hAnsi="Calibri" w:cs="Calibri" w:eastAsia="Calibri"/>
                <w:b/>
                <w:sz w:val="21"/>
                <w:lang w:val="en-GB" w:bidi="ar-SA"/>
              </w:rPr>
              <w:t>Reference 124  |  Appointment and pursuit of office</w:t>
            </w:r>
            <w:bookmarkEnd w:id="12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124  |  تقرری اور منصب کی طلب</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124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إِنَّا لاَ نُوَلِّي هَذَا مَنْ سَأَلَهُ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7149; Book: Judgments.</w:t>
              <w:br/>
              <w:t>Narrator: Abu Musa al-Ash‘ari.</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7149؛ کتاب: احکام۔</w:t>
              <w:br/>
              <w:t>راوی: ابوموسیٰ اشعری۔</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We do not assign the authority of ruling to those who ask for it,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ہم ایسے شخص کو یہ ذمہ داری نہیں سونپتے جو اسے طلب کرے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response also mentions eagerness for office. Read alongside Qur’an 12:55; reconciling specific circumstances is a juristic task.</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جواب میں منصب کی حرص بھی مذکور ہے۔ اسے قرآن 12:55 کے ساتھ پڑھیں؛ مختلف حالات میں تطبیق فقہی تحقیق کا کام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53">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254">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53">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254">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5" w:name="Ref_125"/>
            <w:pPr>
              <w:keepNext/>
              <w:widowControl/>
              <w:spacing w:before="0" w:after="60" w:line="245" w:lineRule="auto"/>
              <w:jc w:val="left"/>
              <w:bidi w:val="0"/>
            </w:pPr>
            <w:r>
              <w:rPr>
                <w:rFonts w:ascii="Calibri" w:hAnsi="Calibri" w:cs="Calibri" w:eastAsia="Calibri"/>
                <w:b/>
                <w:sz w:val="21"/>
                <w:lang w:val="en-GB" w:bidi="ar-SA"/>
              </w:rPr>
              <w:t>Reference 125  |  Public authority as a trust</w:t>
            </w:r>
            <w:bookmarkEnd w:id="12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125  |  اقتدار ایک امانت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125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وَإِنَّهَا أَمَانَةٌ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1825; Book: Government.</w:t>
              <w:br/>
              <w:t>Narrator: Abu Dharr.</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1825؛ کتاب: امارت۔</w:t>
              <w:br/>
              <w:t>راوی: ابوذر۔</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authority is a trust.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report conditions deliverance from the burden of office on fulfilling its rights and responsibilities.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منصب کے بوجھ سے نجات کو اس کے حقوق اور ذمہ داریاں ادا کرنے سے متعلق کرتی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55">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55">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6" w:name="Ref_126"/>
            <w:pPr>
              <w:keepNext/>
              <w:widowControl/>
              <w:spacing w:before="0" w:after="60" w:line="245" w:lineRule="auto"/>
              <w:jc w:val="left"/>
              <w:bidi w:val="0"/>
            </w:pPr>
            <w:r>
              <w:rPr>
                <w:rFonts w:ascii="Calibri" w:hAnsi="Calibri" w:cs="Calibri" w:eastAsia="Calibri"/>
                <w:b/>
                <w:sz w:val="21"/>
                <w:lang w:val="en-GB" w:bidi="ar-SA"/>
              </w:rPr>
              <w:t>Reference 126  |  The influence of advisers</w:t>
            </w:r>
            <w:bookmarkEnd w:id="12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126  |  مشیران کا اثر</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126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بِطَانَةٌ تَأْمُرُهُ بِالْمَعْرُوفِ وَتَحُضُّهُ عَلَيْهِ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7198; Book: Judgments.</w:t>
              <w:br/>
              <w:t>Narrator: Abu Sa‘id al-Khudri.</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7198؛ کتاب: احکام۔</w:t>
              <w:br/>
              <w:t>راوی: ابوسعید خدری۔</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A group advising him to do good and exhorts him to do it,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full report contrasts this counsel with advisers urging evil. It supports examining advice ethically without treating every adviser as virtuous or corrupt.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اس مشورے کا شر کی ترغیب دینے والے مشیروں سے تقابل کرتی ہے۔ یہ مشورے کے اخلاقی جائزے کی دلیل ہے، ہر مشیر کے نیک یا بد ہونے کا حکم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56">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56">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7" w:name="Ref_127"/>
            <w:pPr>
              <w:keepNext/>
              <w:widowControl/>
              <w:spacing w:before="0" w:after="60" w:line="245" w:lineRule="auto"/>
              <w:jc w:val="left"/>
              <w:bidi w:val="0"/>
            </w:pPr>
            <w:r>
              <w:rPr>
                <w:rFonts w:ascii="Calibri" w:hAnsi="Calibri" w:cs="Calibri" w:eastAsia="Calibri"/>
                <w:b/>
                <w:sz w:val="21"/>
                <w:lang w:val="en-GB" w:bidi="ar-SA"/>
              </w:rPr>
              <w:t>Reference 127  |  Official gifts and conflicts of interest</w:t>
            </w:r>
            <w:bookmarkEnd w:id="12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127  |  سرکاری تحائف اور مفادات کا ٹکراؤ</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127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فَهَلَّا جَلَسَ فِي بَيْتِ أَبِيهِ وَأُمِّهِ فَيَنْظُرُ أَيُهْدَى لَهُ أَمْ لَا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7174; Book: Judgments.</w:t>
              <w:br/>
              <w:t>Narrator: Abu Humayd al-Sa‘idi.</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7174؛ کتاب: احکام۔</w:t>
              <w:br/>
              <w:t>راوی: ابوحمید ساعدی۔</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Why didn't he stay at his father's and mother's house to see whether he will be given gifts or not?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جانچا ہوا اردو اقتباس — ہماری ویب؛ مترجم/مطبوعہ ایڈیشن ثابت نہیں:</w:t>
              <w:br/>
              <w:t>دیکھا ہوتا کہ اسے ہدیہ دیا جاتا ہے یا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zakat collector distinguishes official receipts from gifts to himself; the Prophet challenges whether the gifts would exist without the appointment. The Arabic access panel was checked separately.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زکوٰۃ وصول کرنے والا سرکاری مال سے اپنے تحفے الگ کرتا ہے؛ نبی ﷺ پوچھتے ہیں کہ تقرری کے بغیر یہ تحفے ملتے یا نہیں۔ عربی متن کے رسائی والے حصے کی الگ جانچ کی گئی۔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57">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258">
              <w:r>
                <w:rPr>
                  <w:color w:val="145D69"/>
                  <w:u w:val="single"/>
                  <w:rFonts w:ascii="Calibri" w:hAnsi="Calibri" w:cs="Noto Naskh Arabic"/>
                  <w:sz w:val="17"/>
                  <w:szCs w:val="20"/>
                </w:rPr>
                <w:t>Urdu access text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57">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258">
              <w:r>
                <w:rPr>
                  <w:color w:val="145D69"/>
                  <w:u w:val="single"/>
                  <w:rFonts w:ascii="Calibri" w:hAnsi="Calibri" w:cs="Noto Naskh Arabic"/>
                  <w:sz w:val="17"/>
                  <w:szCs w:val="20"/>
                  <w:rtl w:val="1"/>
                </w:rPr>
                <w:t>اردو متن</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8" w:name="Ref_128"/>
            <w:pPr>
              <w:keepNext/>
              <w:widowControl/>
              <w:spacing w:before="0" w:after="60" w:line="245" w:lineRule="auto"/>
              <w:jc w:val="left"/>
              <w:bidi w:val="0"/>
            </w:pPr>
            <w:r>
              <w:rPr>
                <w:rFonts w:ascii="Calibri" w:hAnsi="Calibri" w:cs="Calibri" w:eastAsia="Calibri"/>
                <w:b/>
                <w:sz w:val="21"/>
                <w:lang w:val="en-GB" w:bidi="ar-SA"/>
              </w:rPr>
              <w:t>Reference 128  |  Inspection and concealment of defects</w:t>
            </w:r>
            <w:bookmarkEnd w:id="12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128  |  معائنہ اور عیب چھپانا</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128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مَنْ غَشَّ فَلَيْسَ مِنِّي</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102; Book: Faith.</w:t>
              <w:br/>
              <w:t>Narrator: Abu Hurayra.</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102؛ کتاب: ایمان۔</w:t>
              <w:br/>
              <w:t>راوی: ابوہریرہ۔</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He who deceives is not of me (is not my follower).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Prophet inspects a food heap and finds concealed wetness. This supplies a concrete market-supervision precedent; the rebuke is not an automatic ruling of disbelief.</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نبی ﷺ غلے کے ڈھیر کا معائنہ کرتے اور چھپی نمی پاتے ہیں۔ یہ بازار کی نگرانی کی عملی مثال ہے؛ وعید کو خودکار حکمِ کفر نہ بنایا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59">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59">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29" w:name="Ref_129"/>
            <w:pPr>
              <w:keepNext/>
              <w:widowControl/>
              <w:spacing w:before="0" w:after="60" w:line="245" w:lineRule="auto"/>
              <w:jc w:val="left"/>
              <w:bidi w:val="0"/>
            </w:pPr>
            <w:r>
              <w:rPr>
                <w:rFonts w:ascii="Calibri" w:hAnsi="Calibri" w:cs="Calibri" w:eastAsia="Calibri"/>
                <w:b/>
                <w:sz w:val="21"/>
                <w:lang w:val="en-GB" w:bidi="ar-SA"/>
              </w:rPr>
              <w:t>Reference 129  |  Delegation and redistributive collection</w:t>
            </w:r>
            <w:bookmarkEnd w:id="12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129  |  تفویضِ ذمہ داری اور زکاۃ کی تقسیم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129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تُؤْخَذُ مِنْ أَغْنِيَائِهِمْ وَتُرَدُّ عَلَى فُقَرَائِهِمْ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1395; Book: Zakat.</w:t>
              <w:br/>
              <w:t>Narrator: Ibn Abbas.</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1395؛ کتاب: زکاۃ۔</w:t>
              <w:br/>
              <w:t>راوی: ابن عباس۔</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it is to be taken from the wealthy among them and given to the poor.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instructions to Muadh in Yemen place zakat collection and delivery within a sequence of religious teaching. This is not the disputed report about Muadh’s method of legal reasoning.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یمن میں معاذ کو دی گئی ہدایات میں دینی تعلیم کی ترتیب کے ساتھ زکاۃ کی وصولی اور تقسیم شامل ہے۔ یہ معاذ کے طریقۂ استدلال والی مختلف فیہ روایت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0">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0">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0" w:name="Ref_130"/>
            <w:pPr>
              <w:keepNext/>
              <w:widowControl/>
              <w:spacing w:before="0" w:after="60" w:line="245" w:lineRule="auto"/>
              <w:jc w:val="left"/>
              <w:bidi w:val="0"/>
            </w:pPr>
            <w:r>
              <w:rPr>
                <w:rFonts w:ascii="Calibri" w:hAnsi="Calibri" w:cs="Calibri" w:eastAsia="Calibri"/>
                <w:b/>
                <w:sz w:val="21"/>
                <w:lang w:val="en-GB" w:bidi="ar-SA"/>
              </w:rPr>
              <w:t>Reference 130  |  A designated support officer</w:t>
            </w:r>
            <w:bookmarkEnd w:id="13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130  |  مخصوص انتظامی معاون</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130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أَنَّ قَيْسَ بْنَ سَعْدٍ، كَانَ يَكُونُ بَيْنَ يَدَىِ النَّبِيِّ صلى الله عليه وسلم بِمَنْزِلَةِ صَاحِبِ الشُّرَطِ مِنَ الأَمِيرِ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7155; Book: Judgments.</w:t>
              <w:br/>
              <w:t>Narrator: Anas ibn Malik.</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7155؛ کتاب: احکام۔</w:t>
              <w:br/>
              <w:t>راوی: انس بن مالک۔</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Qais bin Sa`d was to the Prophet (ﷺ) like a chief police officer to an Amir (chief).</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Anas describes a particular support role by comparison with an officer serving an amir. The comparison does not establish a complete modern police ministry.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انس نے ایک خاص معاونت کو امیر کے افسر سے تشبیہ دی ہے۔ یہ تشبیہ پورے جدید محکمۂ پولیس کے قیام کا ثبوت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1">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1">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1" w:name="Ref_131"/>
            <w:pPr>
              <w:keepNext/>
              <w:widowControl/>
              <w:spacing w:before="0" w:after="60" w:line="245" w:lineRule="auto"/>
              <w:jc w:val="left"/>
              <w:bidi w:val="0"/>
            </w:pPr>
            <w:r>
              <w:rPr>
                <w:rFonts w:ascii="Calibri" w:hAnsi="Calibri" w:cs="Calibri" w:eastAsia="Calibri"/>
                <w:b/>
                <w:sz w:val="21"/>
                <w:lang w:val="en-GB" w:bidi="ar-SA"/>
              </w:rPr>
              <w:t>Reference 131  |  Written correspondence and language skills</w:t>
            </w:r>
            <w:bookmarkEnd w:id="13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131  |  تحریری مراسلت اور زبان کی مہارت</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131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فَكُنْتُ أَكْتُبُ لَهُ إِذَا كَتَبَ وَأَقْرَأُ لَهُ إِذَا كُتِبَ إِلَيْهِ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Sunan Abi Dawud, no. 3645; Book: Knowledge.</w:t>
              <w:br/>
              <w:t>Narrator: Zayd ibn Thabit.</w:t>
              <w:br/>
              <w:t>Grade: Hasan sahih — al-Albani</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سنن ابی داؤد، نمبر 3645؛ کتاب: علم۔</w:t>
              <w:br/>
              <w:t>راوی: زید بن ثابت۔</w:t>
              <w:br/>
              <w:t>درجہ: حسن صحیح — البانی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I would write for him when he wrote (to them), and read to him when something was written to him.</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Zayd’s report concerns learning the writing used for correspondence with Jews. It supports trained communication staff, not general distrust of a contemporary religious community.</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زید کی روایت یہود کے ساتھ مراسلت میں استعمال ہونے والی تحریر سیکھنے سے متعلق ہے۔ اس سے تربیت یافتہ مراسلتی عملے کی ضرورت واضح ہوتی ہے، کسی معاصر مذہبی جماعت سے عمومی بداعتمادی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2">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2">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2" w:name="Ref_132"/>
            <w:pPr>
              <w:keepNext/>
              <w:widowControl/>
              <w:spacing w:before="0" w:after="60" w:line="245" w:lineRule="auto"/>
              <w:jc w:val="left"/>
              <w:bidi w:val="0"/>
            </w:pPr>
            <w:r>
              <w:rPr>
                <w:rFonts w:ascii="Calibri" w:hAnsi="Calibri" w:cs="Calibri" w:eastAsia="Calibri"/>
                <w:b/>
                <w:sz w:val="21"/>
                <w:lang w:val="en-GB" w:bidi="ar-SA"/>
              </w:rPr>
              <w:t>Reference 132  |  The scope of entrusted duties</w:t>
            </w:r>
            <w:bookmarkEnd w:id="13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132  |  امانت کے دائرے کی توضیح</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Ibn Kathir</w:t>
              <w:br/>
              <w:t>Work: Tafsir al-Quran al-Azim</w:t>
              <w:br/>
              <w:t>Locator: Commentary on 4:58; opening and “whether it was revealed about that or not”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ابن کثیر</w:t>
              <w:br/>
              <w:t>کتاب/دستاویز: تفسیر القرآن العظیم</w:t>
              <w:br/>
              <w:t>مقام: آیت 4:58 کی تفسیر؛ ابتدائی بحث اور سببِ نزول سے قطع نظر عموم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Ibn Kathir includes obligations owed to God and deposits and other rights owed to people. He treats the ruling as general whether or not the reported occasion of revelation is established.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ابن کثیر امانت میں اللہ کے حقوق اور لوگوں کی ودیعتیں اور دوسرے حقوق شامل کرتے ہیں۔ سببِ نزول کی منقول روایت ثابت ہو یا نہ ہو، وہ حکم کو عام رکھتے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Distinguishes general interpretation from the authentication of a particular historical narrative.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عمومی تفسیر اور خاص تاریخی روایت کی صحت میں فرق واضح ہوتا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3" w:name="Ref_133"/>
            <w:pPr>
              <w:keepNext/>
              <w:widowControl/>
              <w:spacing w:before="0" w:after="60" w:line="245" w:lineRule="auto"/>
              <w:jc w:val="left"/>
              <w:bidi w:val="0"/>
            </w:pPr>
            <w:r>
              <w:rPr>
                <w:rFonts w:ascii="Calibri" w:hAnsi="Calibri" w:cs="Calibri" w:eastAsia="Calibri"/>
                <w:b/>
                <w:sz w:val="21"/>
                <w:lang w:val="en-GB" w:bidi="ar-SA"/>
              </w:rPr>
              <w:t>Reference 133  |  Serving under a ruler: a qualified juristic discussion</w:t>
            </w:r>
            <w:bookmarkEnd w:id="13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133  |  حاکم کے تحت خدمت: مشروط فقہی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Tafsir</w:t>
              <w:br/>
              <w:t>Author/body: al-Qurtubi</w:t>
              <w:br/>
              <w:t>Work: al-Jami li-Ahkam al-Quran</w:t>
              <w:br/>
              <w:t>Locator: Commentary on 12:55; second issue; narrative embellishments not adopted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تفسیر</w:t>
              <w:br/>
              <w:t>مصنف/ادارہ: قرطبی</w:t>
              <w:br/>
              <w:t>کتاب/دستاویز: الجامع لأحکام القرآن</w:t>
              <w:br/>
              <w:t>مقام: آیت 12:55 کی تفسیر؛ دوسرا مسئلہ؛ اضافی قصصی روایات اختیار نہیں کی گئیں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Al-Qurtubi prefers permission to serve under an unjust or non-Muslim ruler when the official has scope to act rightly without being forced into wrongdoing; he records a contrary view restricting the precedent to Joseph.</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قرطبی اس شرط پر ظالم یا غیر مسلم حاکم کے تحت خدمت کی اجازت کو ترجیح دیتے ہیں کہ ذمہ دار شخص درست کام کر سکے اور غلطی پر مجبور نہ ہو۔ وہ یوسف کے ساتھ خصوصیت کا مخالف قول بھی نقل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digital text checked at King Saud University’s Quran portal; no print pagination claimed.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ملک سعود کے قرآنی پورٹل پر عربی متن دیکھا گیا؛ مطبوعہ صفحہ نمبر کا دعویٰ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Not a blanket endorsement of every appointment or regime.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ہر تقرری یا نظامِ حکومت کی غیر مشروط توثیق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4" w:name="Ref_134"/>
            <w:pPr>
              <w:keepNext/>
              <w:widowControl/>
              <w:spacing w:before="0" w:after="60" w:line="245" w:lineRule="auto"/>
              <w:jc w:val="left"/>
              <w:bidi w:val="0"/>
            </w:pPr>
            <w:r>
              <w:rPr>
                <w:rFonts w:ascii="Calibri" w:hAnsi="Calibri" w:cs="Calibri" w:eastAsia="Calibri"/>
                <w:b/>
                <w:sz w:val="21"/>
                <w:lang w:val="en-GB" w:bidi="ar-SA"/>
              </w:rPr>
              <w:t>Reference 134  |  Administrative means and foreseeable consequences</w:t>
            </w:r>
            <w:bookmarkEnd w:id="13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134  |  انتظامی ذرائع اور متوقع نتائج</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Tenth Source: Means; opening discussion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دسویں اصل: ذرائع؛ ابتدائی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His account distinguishes blocking means to prohibited outcomes from enabling means to obligatory ends. Assessment examines foreseeable effects, not merely the actor’s professed intention.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ان کی توضیح ممنوع نتائج کے ذرائع روکنے اور واجب مقاصد کے ذرائع مہیا کرنے میں فرق کرتی ہے۔ جانچ میں متوقع نتائج بھی دیکھے جاتے ہیں، صرف دعویٰ کردہ نیت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Applicable to preventive controls only through a stated juristic argument.</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احتیاطی انتظامی ضابطوں پر اطلاق واضح فقہی استدلال کے ساتھ ہو۔</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5">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5">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5" w:name="Ref_135"/>
            <w:pPr>
              <w:keepNext/>
              <w:widowControl/>
              <w:spacing w:before="0" w:after="60" w:line="245" w:lineRule="auto"/>
              <w:jc w:val="left"/>
              <w:bidi w:val="0"/>
            </w:pPr>
            <w:r>
              <w:rPr>
                <w:rFonts w:ascii="Calibri" w:hAnsi="Calibri" w:cs="Calibri" w:eastAsia="Calibri"/>
                <w:b/>
                <w:sz w:val="21"/>
                <w:lang w:val="en-GB" w:bidi="ar-SA"/>
              </w:rPr>
              <w:t>Reference 135  |  Defined limits of official jurisdiction</w:t>
            </w:r>
            <w:bookmarkEnd w:id="13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135  |  اختیارِ سماعت کی متعین حدود</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1801</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1801</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Judicial authority may be limited by time, place and subject matter. The code also addresses officially designated juristic rules for particular disputes.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عدالتی اختیار وقت، مقام اور نوعیتِ مقدمہ کے لحاظ سے محدود ہو سکتا ہے۔ مجلہ بعض تنازعات میں سرکاری طور پر مقرر فقہی قول کا بھی ذکر کرتا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Historical evidence for defined jurisdiction; not a claim that all modern constitutional arrangements are identical.</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متعین دائرۂ اختیار کی تاریخی دلیل ہے؛ جدید آئینی صورتوں کو یکساں قرار نہیں دیتا۔</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6" w:name="Ref_136"/>
            <w:pPr>
              <w:keepNext/>
              <w:widowControl/>
              <w:spacing w:before="0" w:after="60" w:line="245" w:lineRule="auto"/>
              <w:jc w:val="left"/>
              <w:bidi w:val="0"/>
            </w:pPr>
            <w:r>
              <w:rPr>
                <w:rFonts w:ascii="Calibri" w:hAnsi="Calibri" w:cs="Calibri" w:eastAsia="Calibri"/>
                <w:b/>
                <w:sz w:val="21"/>
                <w:lang w:val="en-GB" w:bidi="ar-SA"/>
              </w:rPr>
              <w:t>Reference 136  |  Orderly case management without undue delay</w:t>
            </w:r>
            <w:bookmarkEnd w:id="13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136  |  بلاوجہ تاخیر کے بغیر مقدمات کی ترتیب</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1810, 1813</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1810, 1813</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Cases are handled by priority, with justified expedition where appropriate; factual investigation must not become a reason for undue delay.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مقدمات ترتیب سے سنے جاتے ہیں، البتہ عدالتی مصلحت میں جلد سماعت ممکن ہے؛ تحقیق بلاوجہ تاخیر کا جواز نہیں بننی چاہیے۔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Links administrative efficiency with fairness rather than haste alone.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انتظامی کارکردگی کو انصاف سے جوڑتا ہے، محض جلدبازی سے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7" w:name="Ref_137"/>
            <w:pPr>
              <w:keepNext/>
              <w:widowControl/>
              <w:spacing w:before="0" w:after="60" w:line="245" w:lineRule="auto"/>
              <w:jc w:val="left"/>
              <w:bidi w:val="0"/>
            </w:pPr>
            <w:r>
              <w:rPr>
                <w:rFonts w:ascii="Calibri" w:hAnsi="Calibri" w:cs="Calibri" w:eastAsia="Calibri"/>
                <w:b/>
                <w:sz w:val="21"/>
                <w:lang w:val="en-GB" w:bidi="ar-SA"/>
              </w:rPr>
              <w:t>Reference 137  |  Court registers and continuity of records</w:t>
            </w:r>
            <w:bookmarkEnd w:id="13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137  |  عدالتی رجسٹر اور ریکارڈ کا تسلسل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XVI: Administration of Justice; Article(s) 1814</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۱۶: عدالتی نظام؛ دفعہ/دفعات 1814</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Judgments and documents must be recorded in a reliable court register and handed to the successor when a judge leaves office.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فیصلوں اور دستاویزات کا قابل اعتماد عدالتی رجسٹر رکھا جائے اور قاضی کے عہدہ چھوڑنے پر جانشین کے حوالے کیا جائے۔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specific historical precedent for recordkeeping and institutional continuity.</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ریکارڈ کی حفاظت اور ادارہ جاتی تسلسل کی متعین تاریخی مثال۔</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27">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27">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8" w:name="Ref_138"/>
            <w:pPr>
              <w:keepNext/>
              <w:widowControl/>
              <w:spacing w:before="0" w:after="60" w:line="245" w:lineRule="auto"/>
              <w:jc w:val="left"/>
              <w:bidi w:val="0"/>
            </w:pPr>
            <w:r>
              <w:rPr>
                <w:rFonts w:ascii="Calibri" w:hAnsi="Calibri" w:cs="Calibri" w:eastAsia="Calibri"/>
                <w:b/>
                <w:sz w:val="21"/>
                <w:lang w:val="en-GB" w:bidi="ar-SA"/>
              </w:rPr>
              <w:t>Reference 138  |  Delegation with a known task and stated limits</w:t>
            </w:r>
            <w:bookmarkEnd w:id="13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138  |  معلوم کام اور متعین حدود کے ساتھ وکالت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XI: Agency; Article(s) 1456, 1459</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۱۱: وکالت؛ دفعہ/دفعات 1456, 1459</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Agency may carry conditions, time limits or price limits, and its subject matter must be known sufficiently for the authorized task.</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وکالت مشروط، وقت یا قیمت کی پابند ہو سکتی ہے اور اس کا موضوع اتنا معلوم ہونا چاہیے کہ مجاز کام انجام دیا جا سکے۔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Provides a juristic analogy for precise delegation; a public-office application must be argued separately.</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واضح تفویضِ کار کی فقہی مثال ہے؛ سرکاری منصب پر اطلاق الگ استدلال چاہتا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2">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2">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39" w:name="Ref_139"/>
            <w:pPr>
              <w:keepNext/>
              <w:widowControl/>
              <w:spacing w:before="0" w:after="60" w:line="245" w:lineRule="auto"/>
              <w:jc w:val="left"/>
              <w:bidi w:val="0"/>
            </w:pPr>
            <w:r>
              <w:rPr>
                <w:rFonts w:ascii="Calibri" w:hAnsi="Calibri" w:cs="Calibri" w:eastAsia="Calibri"/>
                <w:b/>
                <w:sz w:val="21"/>
                <w:lang w:val="en-GB" w:bidi="ar-SA"/>
              </w:rPr>
              <w:t>Reference 139  |  Subdelegation requires authorization</w:t>
            </w:r>
            <w:bookmarkEnd w:id="13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139  |  آگے وکالت دینے کے لیے اجازت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XI: Agency; Article(s) 1466</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۱۱: وکالت؛ دفعہ/دفعات 1466</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An agent cannot appoint another agent unless the principal authorizes it or grants the relevant discretion. Authorized subagency is connected to the principal.</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وکیل مؤکل کی اجازت یا متعلقہ صوابدید کے بغیر دوسرا وکیل مقرر نہیں کر سکتا۔ مجاز ذیلی وکالت کا تعلق اصل مؤکل سے ہوتا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Clarifies who may pass authority onward and to whom the delegate is accountable.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واضح کرتا ہے کہ اختیار آگے کون دے سکتا ہے اور نائب کس سے متعلق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92">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92">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0" w:name="Ref_140"/>
            <w:pPr>
              <w:keepNext/>
              <w:widowControl/>
              <w:spacing w:before="0" w:after="60" w:line="245" w:lineRule="auto"/>
              <w:jc w:val="left"/>
              <w:bidi w:val="0"/>
            </w:pPr>
            <w:r>
              <w:rPr>
                <w:rFonts w:ascii="Calibri" w:hAnsi="Calibri" w:cs="Calibri" w:eastAsia="Calibri"/>
                <w:b/>
                <w:sz w:val="21"/>
                <w:lang w:val="en-GB" w:bidi="ar-SA"/>
              </w:rPr>
              <w:t>Reference 140  |  Custody distinguished from strict liability</w:t>
            </w:r>
            <w:bookmarkEnd w:id="14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140  |  امانت اور ہر حال میں ضمان کا فرق</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Book VI: Trust and Trusteeship; Article(s) 768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کتاب ۶: امانت؛ دفعہ/دفعات 768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 custodian is not required to replace property lost without wrongdoing or negligence merely because it was held in trust.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امین محض امانت اپنے پاس رکھنے کی وجہ سے اس نقصان کا ضامن نہیں جو تعدی یا غفلت کے بغیر واقع ہوا ہو۔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Accountability requires identifying the legal relationship and the relevant fault.</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جواب دہی کے لیے قانونی تعلق اور متعلقہ کوتاہی کی شناخت ضروری ہے۔</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06">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06">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1" w:name="Ref_141"/>
            <w:pPr>
              <w:keepNext/>
              <w:widowControl/>
              <w:spacing w:before="0" w:after="60" w:line="245" w:lineRule="auto"/>
              <w:jc w:val="left"/>
              <w:bidi w:val="0"/>
            </w:pPr>
            <w:r>
              <w:rPr>
                <w:rFonts w:ascii="Calibri" w:hAnsi="Calibri" w:cs="Calibri" w:eastAsia="Calibri"/>
                <w:b/>
                <w:sz w:val="21"/>
                <w:lang w:val="en-GB" w:bidi="ar-SA"/>
              </w:rPr>
              <w:t>Reference 141  |  Rulers’ commercial power and conflicts of interest</w:t>
            </w:r>
            <w:bookmarkEnd w:id="14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141  |  حاکمانہ تجارتی اختیار اور مفادات کا تصادم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al-Rahman Ibn Khaldun</w:t>
              <w:br/>
              <w:t>Work: Al-Muqaddimah</w:t>
              <w:br/>
              <w:t>Locator: Book I, chapter III, section 40: في أن التجارة من السلطان مضرة بالرعايا ومفسدة للجباية</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الرحمن ابن خلدون</w:t>
              <w:br/>
              <w:t>کتاب/دستاویز: المقدمة</w:t>
              <w:br/>
              <w:t>مقام: کتاب اول، باب سوم، فصل 40: في أن التجارة من السلطان مضرة بالرعايا ومفسدة للجباية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He describes how a ruler’s purchasing power, coercive leverage and forced sales can crowd out ordinary traders and cultivators and ultimately diminish fiscal receipts.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وہ بتاتے ہیں کہ حاکم کی قوتِ خرید، جبر اور جبری فروخت عام تاجروں اور کاشت کاروں کی سرگرمی کو دبا کر مالی آمدنی بھی کم کر سکتی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primary text, Wikisource transcription, part III. Section numbering follows that access text; printed pagination not asserted. Historical analysis, not a Hadith or an empirical estimate for a modern economy.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اصل متن، ویکی مصدر کی نقل، حصہ سوم۔ فصل کی ترتیب اسی متن کے مطابق ہے؛ مطبوعہ صفحہ نہیں دیا گیا۔ تاریخی تحلیل ہے، حدیث یا جدید معیشت کا تجرباتی تخمینہ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Concerns the described coercive practices; not a blanket verdict on every present-day public enterprise.</w:t>
              <w:br/>
              <w:t>Best use: Example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بحث مذکورہ جبری طریقوں کی ہے، ہر موجودہ سرکاری ادارے کے بارے میں یکساں فیصلہ نہیں۔</w:t>
              <w:br/>
              <w:t>موزوں استعمال: مثال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140">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140">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20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DDECEB" w:val="clear"/>
          </w:tcPr>
          <w:p>
            <w:pPr>
              <w:keepNext/>
              <w:widowControl/>
              <w:spacing w:before="0" w:after="60" w:line="245" w:lineRule="auto"/>
              <w:jc w:val="left"/>
              <w:bidi w:val="0"/>
            </w:pPr>
            <w:r>
              <w:rPr>
                <w:rFonts w:ascii="Calibri" w:hAnsi="Calibri" w:cs="Calibri" w:eastAsia="Calibri"/>
                <w:b/>
                <w:sz w:val="24"/>
                <w:lang w:val="en-GB" w:bidi="ar-SA"/>
              </w:rPr>
              <w:t>7. Procedure of Ijma and Ijtihad</w:t>
            </w:r>
          </w:p>
        </w:tc>
        <w:tc>
          <w:tcPr>
            <w:tcW w:type="dxa" w:w="5118"/>
            <w:vAlign w:val="top"/>
            <w:shd w:fill="DDECEB"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7۔ اجماع اور اجتہاد کا طریقۂ کار</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widowControl/>
              <w:spacing w:before="0" w:after="60" w:line="245" w:lineRule="auto"/>
              <w:jc w:val="left"/>
              <w:bidi w:val="0"/>
            </w:pPr>
            <w:r>
              <w:rPr>
                <w:rFonts w:ascii="Calibri" w:hAnsi="Calibri" w:cs="Calibri" w:eastAsia="Calibri"/>
                <w:b w:val="0"/>
                <w:sz w:val="19"/>
                <w:lang w:val="en-GB" w:bidi="ar-SA"/>
              </w:rPr>
              <w:t>Ijma: participants, evidence and disputed forms. Ijtihad: qualifications, textual analysis, analogy, custom and collective deliberation.</w:t>
            </w:r>
          </w:p>
        </w:tc>
        <w:tc>
          <w:tcPr>
            <w:tcW w:type="dxa" w:w="5118"/>
            <w:vAlign w:val="top"/>
          </w:tcPr>
          <w:p>
            <w:pPr>
              <w:keepNext/>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اجماع: اہل، دلیل اور مختلف فیہ صورتیں۔ اجتہاد: اہلیت، تحلیلِ نصوص، قیاس، عرف اور اجتماعی مشاورت۔</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2" w:name="Ref_142"/>
            <w:pPr>
              <w:keepNext/>
              <w:widowControl/>
              <w:spacing w:before="0" w:after="60" w:line="245" w:lineRule="auto"/>
              <w:jc w:val="left"/>
              <w:bidi w:val="0"/>
            </w:pPr>
            <w:r>
              <w:rPr>
                <w:rFonts w:ascii="Calibri" w:hAnsi="Calibri" w:cs="Calibri" w:eastAsia="Calibri"/>
                <w:b/>
                <w:sz w:val="21"/>
                <w:lang w:val="en-GB" w:bidi="ar-SA"/>
              </w:rPr>
              <w:t>Reference 142  |  The believers’ way and arguments about consensus</w:t>
            </w:r>
            <w:bookmarkEnd w:id="14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142  |  مومنوں کی راہ اور حجیتِ اجماع کی بحث</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142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وَمَن يُشَاقِقِ ٱلرَّسُولَ مِنۢ بَعۡدِ مَا تَبَيَّنَ لَهُ ٱلۡهُدَىٰ وَيَتَّبِعۡ غَيۡرَ سَبِيلِ ٱلۡمُؤۡمِنِينَ نُوَلِّهِۦ مَا تَوَلَّىٰ وَنُصۡلِهِۦ جَهَنَّمَۖ وَسَآءَتۡ مَصِيرًا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al-Nisa (4), ayah(s) 115.</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النساء (4)، آیت/آیات 115۔</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whoso opposeth the messenger after the guidance (of Allah) hath been manifested unto him, and followeth other than the believer's way, We appoint for him that unto which he himself hath turned, and expose him unto hell - a hapless journey's end!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جو شخص باوجود راه ہدایت کے واضح ہو جانے کے بھی رسول (صلی اللہ علیہ وسلم) کا خلاف کرے اور تمام مومنوں کی راه چھوڑ کر چلے، ہم اسے ادھر ہی متوجہ کردیں گے جدھر وه خود متوجہ ہو اور دوزخ میں ڈال دیں گے، وه پہنچنے کی بہت ہی بری جگہ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text considered in juristic arguments for ijma. It does not itself specify the participants, documentation or procedural tests of a technical consensus.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فقہا حجیتِ اجماع کے استدلال میں اس نص پر بحث کرتے ہیں۔ آیت خود اصطلاحی اجماع کے شرکا، اندراج یا طریقۂ تصدیق کی تفصیلات نہیں بتاتی۔</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6">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67">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68">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6">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67">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68">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3" w:name="Ref_143"/>
            <w:pPr>
              <w:keepNext/>
              <w:widowControl/>
              <w:spacing w:before="0" w:after="60" w:line="245" w:lineRule="auto"/>
              <w:jc w:val="left"/>
              <w:bidi w:val="0"/>
            </w:pPr>
            <w:r>
              <w:rPr>
                <w:rFonts w:ascii="Calibri" w:hAnsi="Calibri" w:cs="Calibri" w:eastAsia="Calibri"/>
                <w:b/>
                <w:sz w:val="21"/>
                <w:lang w:val="en-GB" w:bidi="ar-SA"/>
              </w:rPr>
              <w:t>Reference 143  |  Consulting those who possess knowledge</w:t>
            </w:r>
            <w:bookmarkEnd w:id="14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143  |  اہلِ علم سے رجوع</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143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وَمَآ أَرۡسَلۡنَا مِن قَبۡلِكَ إِلَّا رِجَالٗا نُّوحِيٓ إِلَيۡهِمۡۖ فَسۡـَٔلُوٓاْ أَهۡلَ ٱلذِّكۡرِ إِن كُنتُمۡ لَا تَعۡلَمُونَ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al-Nahl (16), ayah(s) 43.</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النحل (16)، آیت/آیات 43۔</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We sent not (as Our messengers) before thee other than men whom We inspired - Ask the followers of the Remembrance if ye know not! -</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آپ سے پہلے بھی ہم مَردوں کو ہی بھیجتے رہے، جن کی جانب وحی اتارا کرتے تھے پس اگر تم نہیں جانتے تو اہل علم سے دریافت کر لو</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immediate subject is the human messengers before Muhammad. Its use for consulting specialists is a generalizing interpretation, not a list of qualifications for ijtihad.</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فوری سیاق سابقہ انسانی رسولوں کا ہے۔ ماہرین سے رجوع کے لیے اس کا استعمال عمومی استنباط ہے، مجتہد کی اہلیتوں کی فہرست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69">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70">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71">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69">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70">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71">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4" w:name="Ref_144"/>
            <w:pPr>
              <w:keepNext/>
              <w:widowControl/>
              <w:spacing w:before="0" w:after="60" w:line="245" w:lineRule="auto"/>
              <w:jc w:val="left"/>
              <w:bidi w:val="0"/>
            </w:pPr>
            <w:r>
              <w:rPr>
                <w:rFonts w:ascii="Calibri" w:hAnsi="Calibri" w:cs="Calibri" w:eastAsia="Calibri"/>
                <w:b/>
                <w:sz w:val="21"/>
                <w:lang w:val="en-GB" w:bidi="ar-SA"/>
              </w:rPr>
              <w:t>Reference 144  |  Specialized learning and public instruction</w:t>
            </w:r>
            <w:bookmarkEnd w:id="14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144  |  تخصصِ علمی اور عوامی رہنمائی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144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 وَمَا كَانَ ٱلۡمُؤۡمِنُونَ لِيَنفِرُواْ كَآفَّةٗۚ فَلَوۡلَا نَفَرَ مِن كُلِّ فِرۡقَةٖ مِّنۡهُمۡ طَآئِفَةٞ لِّيَتَفَقَّهُواْ فِي ٱلدِّينِ وَلِيُنذِرُواْ قَوۡمَهُمۡ إِذَا رَجَعُوٓاْ إِلَيۡهِمۡ لَعَلَّهُمۡ يَحۡذَرُونَ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al-Tawbah (9), ayah(s) 122.</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التوبۃ (9)، آیت/آیات 122۔</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And the believers should not all go out to fight. Of every troop of them, a party only should go forth, that they (who are left behind) may gain sound knowledge in religion, and that they may warn their folk when they return to them, so that they may beware.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اور مسلمانوں کو یہ نہ چاہئے کہ سب کے سب نکل کھڑے ہوں سو ایسا کیوں نہ کیا جائے کہ ان کی ہر بڑی جماعت میں سے ایک چھوٹی جماعت جایا کرے تاکہ وه دین کی سمجھ بوجھ حاصل کریں اور تاکہ یہ لوگ اپنی قوم کو جب کہ وه ان کے پاس آئیں، ڈرائیں تاکہ وه ڈر جائیں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Connects religious understanding with responsibility to instruct a community. The two published translations visibly resolve the departing/remaining groups differently; their wording has not been harmonized.</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دینی فہم کو قوم کی رہنمائی کی ذمہ داری سے جوڑتا ہے۔ دونوں مطبوعہ ترجموں میں جانے اور رہنے والے گروہوں کی تعیین مختلف نظر آتی ہے؛ عبارتیں یکساں بنانے کے لیے تبدیل نہیں کی گئیں۔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72">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73">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74">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72">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73">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74">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5" w:name="Ref_145"/>
            <w:pPr>
              <w:keepNext/>
              <w:widowControl/>
              <w:spacing w:before="0" w:after="60" w:line="245" w:lineRule="auto"/>
              <w:jc w:val="left"/>
              <w:bidi w:val="0"/>
            </w:pPr>
            <w:r>
              <w:rPr>
                <w:rFonts w:ascii="Calibri" w:hAnsi="Calibri" w:cs="Calibri" w:eastAsia="Calibri"/>
                <w:b/>
                <w:sz w:val="21"/>
                <w:lang w:val="en-GB" w:bidi="ar-SA"/>
              </w:rPr>
              <w:t>Reference 145  |  Different judgments and divinely granted understanding</w:t>
            </w:r>
            <w:bookmarkEnd w:id="14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145  |  مختلف فیصلے اور عطا کردہ فہم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145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وَدَاوُۥدَ وَسُلَيۡمَٰنَ إِذۡ يَحۡكُمَانِ فِي ٱلۡحَرۡثِ إِذۡ نَفَشَتۡ فِيهِ غَنَمُ ٱلۡقَوۡمِ وَكُنَّا لِحُكۡمِهِمۡ شَٰهِدِينَ ۝٧٨ فَفَهَّمۡنَٰهَا سُلَيۡمَٰنَۚ وَكُلًّا ءَاتَيۡنَا حُكۡمٗا وَعِلۡمٗاۚ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al-Anbiya (21), ayah(s) 78-79.</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الأنبیاء (21)، آیت/آیات 78-79۔</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And David and Solomon, when they gave judgment concerning the field, when people's sheep had strayed and browsed therein by night; and We were witnesses to their judgment.</w:t>
              <w:br/>
              <w:t>And We made Solomon to understand (the case); and unto each of them We gave judgment and knowledge.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اور داؤد اور سلیمان (علیہما السلام) کو یاد کیجئے جبکہ وه کھیت کے معاملہ میں فیصلہ کر رہے تھے کہ کچھ لوگوں کی بکریاں رات کو اس میں چر چگ گئی تھیں، اور ان کے فیصلے میں ہم موجود تھے</w:t>
              <w:br/>
              <w:t>ہم نے اس کا صحیح فیصلہ سلیمان کو سمجھا دیا۔ ہاں ہر ایک کو ہم نے حکم وعلم دے رکھا تھا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One case is especially understood by Solomon while both prophets receive knowledge and judgment. This does not establish that every contradictory legal conclusion is equally correct.</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ایک مقدمے کا خاص فہم سلیمان علیہ السلام کو دیا گیا، جبکہ دونوں نبیوں کو علم و حکم ملا۔ اس سے تمام متعارض فقہی نتائج کا یکساں درست ہونا ثابت نہیں ہوتا۔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75">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76">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77">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75">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76">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77">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6" w:name="Ref_146"/>
            <w:pPr>
              <w:keepNext/>
              <w:widowControl/>
              <w:spacing w:before="0" w:after="60" w:line="245" w:lineRule="auto"/>
              <w:jc w:val="left"/>
              <w:bidi w:val="0"/>
            </w:pPr>
            <w:r>
              <w:rPr>
                <w:rFonts w:ascii="Calibri" w:hAnsi="Calibri" w:cs="Calibri" w:eastAsia="Calibri"/>
                <w:b/>
                <w:sz w:val="21"/>
                <w:lang w:val="en-GB" w:bidi="ar-SA"/>
              </w:rPr>
              <w:t>Reference 146  |  Listening and discernment</w:t>
            </w:r>
            <w:bookmarkEnd w:id="14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146  |  سننا اور بہتر بات کی پیروی</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146  |  النص القرآني</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ٱلَّذِينَ يَسۡتَمِعُونَ ٱلۡقَوۡلَ فَيَتَّبِعُونَ أَحۡسَنَهُۥٓۚ أُوْلَٰٓئِكَ ٱلَّذِينَ هَدَىٰهُمُ ٱللَّهُۖ وَأُوْلَٰٓئِكَ هُمۡ أُوْلُواْ ٱلۡأَلۡبَٰبِ</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al-Zumar (39), ayah(s) 18.</w:t>
              <w:br/>
              <w:t>Status: identified text; complete verse(s).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الزمر (39)، آیت/آیات 18۔</w:t>
              <w:br/>
              <w:t>حیثیت: متعین متن؛ مکمل آیت/آیات۔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translation — M. M. Pickthall (Tanzil):</w:t>
              <w:br/>
              <w:t>Who hear advice and follow the best thereof. Such are those whom Allah guideth, and such are men of understanding.</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 محمد جوناگڑھی (تنزیل):</w:t>
              <w:br/>
              <w:t>جو بات کو کان لگا کر سنتے ہیں۔ پھر جو بہترین بات ہو اس کی اتباع کرتے ہیں۔ یہی ہیں جنہیں اللہ تعالیٰ نے ہدایت کی ہے اور یہی عقلمند بھی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Supports attentive moral discernment; it is not by itself a technical authorization for unrestricted personal preference in legal reasoning.</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توجہ سے سننے اور اخلاقی امتیاز کی تائید ہے؛ تنہا یہ آیت قانونی استدلال میں بےقید ذاتی پسند کی فنی اجازت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78">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79">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80">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78">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79">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80">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7" w:name="Ref_147"/>
            <w:pPr>
              <w:keepNext/>
              <w:widowControl/>
              <w:spacing w:before="0" w:after="60" w:line="245" w:lineRule="auto"/>
              <w:jc w:val="left"/>
              <w:bidi w:val="0"/>
            </w:pPr>
            <w:r>
              <w:rPr>
                <w:rFonts w:ascii="Calibri" w:hAnsi="Calibri" w:cs="Calibri" w:eastAsia="Calibri"/>
                <w:b/>
                <w:sz w:val="21"/>
                <w:lang w:val="en-GB" w:bidi="ar-SA"/>
              </w:rPr>
              <w:t>Reference 147  |  Judgment directed by revelation</w:t>
            </w:r>
            <w:bookmarkEnd w:id="14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147  |  وحی کی روشنی میں فیصلہ</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147  |  النص القرآني — مقتطف متصل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فَٱحۡكُم بَيۡنَهُم بِمَآ أَنزَلَ ٱللَّهُۖ</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Qur’an</w:t>
              <w:br/>
              <w:t>Source: Surah al-Maidah (5), ayah(s) 48.</w:t>
              <w:br/>
              <w:t>Status: identified text; contiguous excerpt.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قرآن مجید</w:t>
              <w:br/>
              <w:t>ماخذ: سورۃ المائدۃ (5)، آیت/آیات 48۔</w:t>
              <w:br/>
              <w:t>حیثیت: متعین متن؛ مسلسل جزوی اقتباس۔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Published English excerpt — M. M. Pickthall (Tanzil):</w:t>
              <w:br/>
              <w:t>So judge between them by that which Allah hath revealed,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اقتباس — محمد جوناگڑھی (تنزیل):</w:t>
              <w:br/>
              <w:t>اس لئے آپ ان کے آپس کے معاملات میں اسی اللہ کی اتاری ہوئی کتاب کے ساتھ حکم کیجیئے،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textual orientation for legal judgment. The verse’s broader setting concerns the Qur’an and earlier revelation; contemporary institutions require additional analysis.</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قانونی فیصلے کے لیے نصی رہنمائی ہے۔ وسیع تر سیاق قرآن اور سابقہ وحی کا تعلق ہے؛ موجودہ اداروں کے لیے مزید تجزیہ درکار ہے۔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81">
              <w:r>
                <w:rPr>
                  <w:color w:val="145D69"/>
                  <w:u w:val="single"/>
                  <w:rFonts w:ascii="Calibri" w:hAnsi="Calibri" w:cs="Noto Naskh Arabic"/>
                  <w:sz w:val="17"/>
                  <w:szCs w:val="20"/>
                </w:rPr>
                <w:t>Arabic &amp; verse locator</w:t>
              </w:r>
            </w:hyperlink>
            <w:r>
              <w:rPr>
                <w:rFonts w:ascii="Calibri" w:hAnsi="Calibri" w:cs="Calibri" w:eastAsia="Calibri"/>
                <w:b w:val="0"/>
                <w:sz w:val="16"/>
                <w:lang w:val="en-GB" w:bidi="ar-SA"/>
              </w:rPr>
              <w:t xml:space="preserve">  |  </w:t>
            </w:r>
            <w:hyperlink r:id="rId282">
              <w:r>
                <w:rPr>
                  <w:color w:val="145D69"/>
                  <w:u w:val="single"/>
                  <w:rFonts w:ascii="Calibri" w:hAnsi="Calibri" w:cs="Noto Naskh Arabic"/>
                  <w:sz w:val="17"/>
                  <w:szCs w:val="20"/>
                </w:rPr>
                <w:t>Pickthall</w:t>
              </w:r>
            </w:hyperlink>
            <w:r>
              <w:rPr>
                <w:rFonts w:ascii="Calibri" w:hAnsi="Calibri" w:cs="Calibri" w:eastAsia="Calibri"/>
                <w:b w:val="0"/>
                <w:sz w:val="16"/>
                <w:lang w:val="en-GB" w:bidi="ar-SA"/>
              </w:rPr>
              <w:t xml:space="preserve">  |  </w:t>
            </w:r>
            <w:hyperlink r:id="rId283">
              <w:r>
                <w:rPr>
                  <w:color w:val="145D69"/>
                  <w:u w:val="single"/>
                  <w:rFonts w:ascii="Calibri" w:hAnsi="Calibri" w:cs="Noto Naskh Arabic"/>
                  <w:sz w:val="17"/>
                  <w:szCs w:val="20"/>
                </w:rPr>
                <w:t>Junagarhi</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81">
              <w:r>
                <w:rPr>
                  <w:color w:val="145D69"/>
                  <w:u w:val="single"/>
                  <w:rFonts w:ascii="Calibri" w:hAnsi="Calibri" w:cs="Noto Naskh Arabic"/>
                  <w:sz w:val="17"/>
                  <w:szCs w:val="20"/>
                  <w:rtl w:val="1"/>
                </w:rPr>
                <w:t>عربی اور مقامِ آیت</w:t>
              </w:r>
            </w:hyperlink>
            <w:r>
              <w:rPr>
                <w:rFonts w:ascii="Calibri" w:hAnsi="Calibri" w:cs="Calibri" w:eastAsia="Calibri"/>
                <w:b w:val="0"/>
                <w:sz w:val="16"/>
                <w:lang w:val="en-GB" w:bidi="ar-SA"/>
              </w:rPr>
              <w:t xml:space="preserve">  |  </w:t>
            </w:r>
            <w:hyperlink r:id="rId282">
              <w:r>
                <w:rPr>
                  <w:color w:val="145D69"/>
                  <w:u w:val="single"/>
                  <w:rFonts w:ascii="Calibri" w:hAnsi="Calibri" w:cs="Noto Naskh Arabic"/>
                  <w:sz w:val="17"/>
                  <w:szCs w:val="20"/>
                  <w:rtl w:val="1"/>
                </w:rPr>
                <w:t>پکتھال</w:t>
              </w:r>
            </w:hyperlink>
            <w:r>
              <w:rPr>
                <w:rFonts w:ascii="Calibri" w:hAnsi="Calibri" w:cs="Calibri" w:eastAsia="Calibri"/>
                <w:b w:val="0"/>
                <w:sz w:val="16"/>
                <w:lang w:val="en-GB" w:bidi="ar-SA"/>
              </w:rPr>
              <w:t xml:space="preserve">  |  </w:t>
            </w:r>
            <w:hyperlink r:id="rId283">
              <w:r>
                <w:rPr>
                  <w:color w:val="145D69"/>
                  <w:u w:val="single"/>
                  <w:rFonts w:ascii="Calibri" w:hAnsi="Calibri" w:cs="Noto Naskh Arabic"/>
                  <w:sz w:val="17"/>
                  <w:szCs w:val="20"/>
                  <w:rtl w:val="1"/>
                </w:rPr>
                <w:t>جوناگڑھی</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8" w:name="Ref_148"/>
            <w:pPr>
              <w:keepNext/>
              <w:widowControl/>
              <w:spacing w:before="0" w:after="60" w:line="245" w:lineRule="auto"/>
              <w:jc w:val="left"/>
              <w:bidi w:val="0"/>
            </w:pPr>
            <w:r>
              <w:rPr>
                <w:rFonts w:ascii="Calibri" w:hAnsi="Calibri" w:cs="Calibri" w:eastAsia="Calibri"/>
                <w:b/>
                <w:sz w:val="21"/>
                <w:lang w:val="en-GB" w:bidi="ar-SA"/>
              </w:rPr>
              <w:t>Reference 148  |  Different reasoned readings of an instruction</w:t>
            </w:r>
            <w:bookmarkEnd w:id="14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148  |  ہدایت کی مختلف مدلل تفہیم</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148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فَلَمْ يُعَنِّفْ وَاحِدًا مِنْهُمْ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4119; Book: Military expeditions.</w:t>
              <w:br/>
              <w:t>Narrator: Abdullah ibn Umar.</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4119؛ کتاب: مغازی۔</w:t>
              <w:br/>
              <w:t>راوی: عبداللہ بن عمر۔</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he did not berate any of the two groups.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Companions differed over whether to pray Asr en route or only at Banu Qurayza. This supports recognition of the reported interpretive disagreement, not the truth of every imaginable opinion.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صحابہ میں راستے میں عصر پڑھنے یا بنو قریظہ پہنچ کر پڑھنے پر اختلاف ہوا۔ یہ مذکورہ اجتہادی اختلاف کی گنجائش ہے، ہر ممکن رائے کے درست ہونے کی دلیل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84">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84">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49" w:name="Ref_149"/>
            <w:pPr>
              <w:keepNext/>
              <w:widowControl/>
              <w:spacing w:before="0" w:after="60" w:line="245" w:lineRule="auto"/>
              <w:jc w:val="left"/>
              <w:bidi w:val="0"/>
            </w:pPr>
            <w:r>
              <w:rPr>
                <w:rFonts w:ascii="Calibri" w:hAnsi="Calibri" w:cs="Calibri" w:eastAsia="Calibri"/>
                <w:b/>
                <w:sz w:val="21"/>
                <w:lang w:val="en-GB" w:bidi="ar-SA"/>
              </w:rPr>
              <w:t>Reference 149  |  Unqualified legal verdicts</w:t>
            </w:r>
            <w:bookmarkEnd w:id="14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149  |  بلا علم فتوے</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149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فَأَفْتَوْا بِغَيْرِ عِلْمٍ، فَضَلُّوا وَأَضَلُّوا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100; Book: Knowledge.</w:t>
              <w:br/>
              <w:t>Narrator: Abdullah ibn Amr ibn al-As.</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100؛ کتاب: علم۔</w:t>
              <w:br/>
              <w:t>راوی: عبداللہ بن عمرو بن عاص۔</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will give their verdict without knowledge. So they will go astray and will lead the people astray.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report connects the loss of scholars with ignorant verdict-giving. It supports preserving qualified learning rather than treating confidence as competence.</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روایت اہلِ علم کے اٹھ جانے کو جاہلانہ فتووں سے جوڑتی ہے۔ اس سے باصلاحیت علمی تربیت کی ضرورت واضح ہے، محض اعتماد کو اہلیت نہیں کہا جا سکتا۔</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85">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85">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0" w:name="Ref_150"/>
            <w:pPr>
              <w:keepNext/>
              <w:widowControl/>
              <w:spacing w:before="0" w:after="60" w:line="245" w:lineRule="auto"/>
              <w:jc w:val="left"/>
              <w:bidi w:val="0"/>
            </w:pPr>
            <w:r>
              <w:rPr>
                <w:rFonts w:ascii="Calibri" w:hAnsi="Calibri" w:cs="Calibri" w:eastAsia="Calibri"/>
                <w:b/>
                <w:sz w:val="21"/>
                <w:lang w:val="en-GB" w:bidi="ar-SA"/>
              </w:rPr>
              <w:t>Reference 150  |  Technical expertise and legal reasoning</w:t>
            </w:r>
            <w:bookmarkEnd w:id="15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150  |  فنی مہارت اور قانونی استدلال</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150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أَنْتُمْ أَعْلَمُ بِأَمْرِ دُنْيَاكُمْ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Muslim, no. 2363; Book: Virtues.</w:t>
              <w:br/>
              <w:t>Narrator: Aisha and Anas ibn Malik.</w:t>
              <w:br/>
              <w:t>Grade: Sahih — included in Sahih Muslim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مسلم، نمبر 2363؛ کتاب: فضائل۔</w:t>
              <w:br/>
              <w:t>راوی: عائشہ اور انس بن مالک۔</w:t>
              <w:br/>
              <w:t>درجہ: صحیح — صحیح مسلم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You have better knowledge (of a technical skill) in the affairs of the world.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setting is date-palm pollination. Use for empirical expertise in fact-finding; it does not authorize ignoring religious rules in every worldly matter.</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سیاق کھجوروں کی پیوندکاری ہے۔ اسے تحقیقِ واقعہ میں تجرباتی مہارت کے لیے استعمال کریں؛ ہر دنیوی معاملے میں شرعی اصول نظرانداز کرنے کا جواز نہیں۔</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86">
              <w:r>
                <w:rPr>
                  <w:color w:val="145D69"/>
                  <w:u w:val="single"/>
                  <w:rFonts w:ascii="Calibri" w:hAnsi="Calibri" w:cs="Noto Naskh Arabic"/>
                  <w:sz w:val="17"/>
                  <w:szCs w:val="20"/>
                </w:rPr>
                <w:t>Collection text &amp; number</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86">
              <w:r>
                <w:rPr>
                  <w:color w:val="145D69"/>
                  <w:u w:val="single"/>
                  <w:rFonts w:ascii="Calibri" w:hAnsi="Calibri" w:cs="Noto Naskh Arabic"/>
                  <w:sz w:val="17"/>
                  <w:szCs w:val="20"/>
                  <w:rtl w:val="1"/>
                </w:rPr>
                <w:t>متن، نمبر اور درجہ</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1" w:name="Ref_151"/>
            <w:pPr>
              <w:keepNext/>
              <w:widowControl/>
              <w:spacing w:before="0" w:after="60" w:line="245" w:lineRule="auto"/>
              <w:jc w:val="left"/>
              <w:bidi w:val="0"/>
            </w:pPr>
            <w:r>
              <w:rPr>
                <w:rFonts w:ascii="Calibri" w:hAnsi="Calibri" w:cs="Calibri" w:eastAsia="Calibri"/>
                <w:b/>
                <w:sz w:val="21"/>
                <w:lang w:val="en-GB" w:bidi="ar-SA"/>
              </w:rPr>
              <w:t>Reference 151  |  Rewarded ijtihad and possibility of error</w:t>
            </w:r>
            <w:bookmarkEnd w:id="15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151  |  اجتہاد کا اجر اور خطا کا امکان</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151  |  النص العربي — مقتطف من الرواية</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وَإِذَا حَكَمَ فَاجْتَهَدَ ثُمَّ أَخْطَأَ فَلَهُ أَجْرٌ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Hadith</w:t>
              <w:br/>
              <w:t>Source: Sahih al-Bukhari, no. 7352; Book: Holding fast to the Quran and Sunnah.</w:t>
              <w:br/>
              <w:t>Narrator: Amr ibn al-As.</w:t>
              <w:br/>
              <w:t>Grade: Sahih — included in Sahih al-Bukhari (standard Sunni classification).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حدیث</w:t>
              <w:br/>
              <w:t>ماخذ: صحیح البخاری، نمبر 7352؛ کتاب: اعتصام بالکتاب والسنۃ۔</w:t>
              <w:br/>
              <w:t>راوی: عمرو بن عاص۔</w:t>
              <w:br/>
              <w:t>درجہ: صحیح — صحیح البخاری میں موجود (معروف سنی درجہ بندی)۔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Checked English excerpt — Sunnah.com:</w:t>
              <w:br/>
              <w:t>even then he will get a reward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اردو ترجمہ اس اندراج کے لیے تصدیق نہیں کیا جا سکا؛ اس لیے ترجمہ شامل نہیں۔ اصل عربی، معتبر حوالہ اور توضیحی نوٹ محفوظ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Translation limitation: published Urdu wording was not verified for this entry. The Urdu note below is editorial explanation, not a Hadith translation.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 ترجمہ: اس اندراج کا مطبوعہ اردو متن نہیں جانچا گیا۔ ذیل کا اردو نوٹ مرتب کی توضیح ہے، حدیث کا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Parallel: Sahih Muslim 1716a, Book of Judicial Decisions.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متوازی روایت: صحیح مسلم 1716a، کتاب الاقضیۃ۔</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complete report gives two rewards for a correct exerted judgment and one for an erroneous exerted judgment. It must be read with the warnings against ignorant judging, not as a licence for uninformed opinion.</w:t>
              <w:br/>
              <w:t>Best use: Textual evidence / argument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مکمل روایت درست اجتہادی فیصلے کے دو اور غلط اجتہادی فیصلے کے ایک اجر کا ذکر کرتی ہے۔ اسے جاہلانہ فیصلے کی وعید کے ساتھ پڑھا جائے، بےعلم رائے کا اجازت نامہ نہ بنایا جائے۔</w:t>
              <w:br/>
              <w:t>موزوں استعمال: نصی دلیل / استدلال</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87">
              <w:r>
                <w:rPr>
                  <w:color w:val="145D69"/>
                  <w:u w:val="single"/>
                  <w:rFonts w:ascii="Calibri" w:hAnsi="Calibri" w:cs="Noto Naskh Arabic"/>
                  <w:sz w:val="17"/>
                  <w:szCs w:val="20"/>
                </w:rPr>
                <w:t>Collection text &amp; number</w:t>
              </w:r>
            </w:hyperlink>
            <w:r>
              <w:rPr>
                <w:rFonts w:ascii="Calibri" w:hAnsi="Calibri" w:cs="Calibri" w:eastAsia="Calibri"/>
                <w:b w:val="0"/>
                <w:sz w:val="16"/>
                <w:lang w:val="en-GB" w:bidi="ar-SA"/>
              </w:rPr>
              <w:t xml:space="preserve">  |  </w:t>
            </w:r>
            <w:hyperlink r:id="rId288">
              <w:r>
                <w:rPr>
                  <w:color w:val="145D69"/>
                  <w:u w:val="single"/>
                  <w:rFonts w:ascii="Calibri" w:hAnsi="Calibri" w:cs="Noto Naskh Arabic"/>
                  <w:sz w:val="17"/>
                  <w:szCs w:val="20"/>
                </w:rPr>
                <w:t>Parallel report</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87">
              <w:r>
                <w:rPr>
                  <w:color w:val="145D69"/>
                  <w:u w:val="single"/>
                  <w:rFonts w:ascii="Calibri" w:hAnsi="Calibri" w:cs="Noto Naskh Arabic"/>
                  <w:sz w:val="17"/>
                  <w:szCs w:val="20"/>
                  <w:rtl w:val="1"/>
                </w:rPr>
                <w:t>متن، نمبر اور درجہ</w:t>
              </w:r>
            </w:hyperlink>
            <w:r>
              <w:rPr>
                <w:rFonts w:ascii="Calibri" w:hAnsi="Calibri" w:cs="Calibri" w:eastAsia="Calibri"/>
                <w:b w:val="0"/>
                <w:sz w:val="16"/>
                <w:lang w:val="en-GB" w:bidi="ar-SA"/>
              </w:rPr>
              <w:t xml:space="preserve">  |  </w:t>
            </w:r>
            <w:hyperlink r:id="rId288">
              <w:r>
                <w:rPr>
                  <w:color w:val="145D69"/>
                  <w:u w:val="single"/>
                  <w:rFonts w:ascii="Calibri" w:hAnsi="Calibri" w:cs="Noto Naskh Arabic"/>
                  <w:sz w:val="17"/>
                  <w:szCs w:val="20"/>
                  <w:rtl w:val="1"/>
                </w:rPr>
                <w:t>متوازی روایت</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2" w:name="Ref_152"/>
            <w:pPr>
              <w:keepNext/>
              <w:widowControl/>
              <w:spacing w:before="0" w:after="60" w:line="245" w:lineRule="auto"/>
              <w:jc w:val="left"/>
              <w:bidi w:val="0"/>
            </w:pPr>
            <w:r>
              <w:rPr>
                <w:rFonts w:ascii="Calibri" w:hAnsi="Calibri" w:cs="Calibri" w:eastAsia="Calibri"/>
                <w:b/>
                <w:sz w:val="21"/>
                <w:lang w:val="en-GB" w:bidi="ar-SA"/>
              </w:rPr>
              <w:t>Reference 152  |  Reconstructing a school’s methodology</w:t>
            </w:r>
            <w:bookmarkEnd w:id="15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152  |  فقہی مذہب کے منہج کی تشکیل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Introduction: reconstructing the school’s principles; opening discussion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تعارف: مذہب کے اصول کی علمی تشکیل؛ ابتدائی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Abu Zahrah distinguishes Malik’s recorded judgments from principles later scholars reconstructed from them. A later formulation must not automatically be presented as Malik’s own verbatim statement.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ابو زہرہ مالک کے منقول فیصلوں اور بعد کے علماء کے ان سے اخذ کردہ اصول میں فرق کرتے ہیں۔ بعد کی تعبیر کو خود مالک کا لفظی بیان نہیں سمجھنا چاہیے۔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for attribution and tracing legal schools.</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نسبت کی تحقیق اور فقہی مذاہب کے مطالعے کے لیے مفید۔</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89">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89">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3" w:name="Ref_153"/>
            <w:pPr>
              <w:keepNext/>
              <w:widowControl/>
              <w:spacing w:before="0" w:after="60" w:line="245" w:lineRule="auto"/>
              <w:jc w:val="left"/>
              <w:bidi w:val="0"/>
            </w:pPr>
            <w:r>
              <w:rPr>
                <w:rFonts w:ascii="Calibri" w:hAnsi="Calibri" w:cs="Calibri" w:eastAsia="Calibri"/>
                <w:b/>
                <w:sz w:val="21"/>
                <w:lang w:val="en-GB" w:bidi="ar-SA"/>
              </w:rPr>
              <w:t>Reference 153  |  Consensus and the absence of juristic dissent</w:t>
            </w:r>
            <w:bookmarkEnd w:id="15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153  |  اجماع اور فقہی مخالفت کا نہ ہونا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Fourth Source: Consensus (Ijma); definition and discussion following the Muwatta examples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چوتھی اصل: اجماع؛ موطأ کی مثالوں کے بعد تعریف اور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His account explains agreed practice as agreement of qualified people of learning without dispute, while examining Malik’s particular usage and the evidentiary basis of consensus.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ان کی توضیح میں متفقہ عمل اہلِ فقہ و علم کا بلااختلاف اتفاق ہے؛ ساتھ ہی مالک کے مخصوص استعمال اور اجماع کی دلیل کی بحث کی گئی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Do not equate this with an opinion poll or merely a majority.</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اسے رائے شماری یا محض اکثریت کے مساوی نہ سمجھا جائے۔</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0">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0">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4" w:name="Ref_154"/>
            <w:pPr>
              <w:keepNext/>
              <w:widowControl/>
              <w:spacing w:before="0" w:after="60" w:line="245" w:lineRule="auto"/>
              <w:jc w:val="left"/>
              <w:bidi w:val="0"/>
            </w:pPr>
            <w:r>
              <w:rPr>
                <w:rFonts w:ascii="Calibri" w:hAnsi="Calibri" w:cs="Calibri" w:eastAsia="Calibri"/>
                <w:b/>
                <w:sz w:val="21"/>
                <w:lang w:val="en-GB" w:bidi="ar-SA"/>
              </w:rPr>
              <w:t>Reference 154  |  Medinan practice is not every form of ijma</w:t>
            </w:r>
            <w:bookmarkEnd w:id="15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154  |  عملِ اہلِ مدینہ اور اجماع میں امتیاز</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Fifth Source: Practice of the People of Madina; discussion of transmission versus deduction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پانچویں اصل: عملِ اہلِ مدینہ؛ نقل اور استنباط کے امتیاز کی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Abu Zahrah distinguishes transmitted Medinan practice from conclusions reached by local ijtihad and records later Maliki disagreement about the authority of these kinds of practice.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ابو زہرہ مدینہ کے منقول عملی تواتر اور مقامی اجتہادی فیصلوں میں فرق کرتے ہیں اور ان کی حجیت کے بارے میں بعد کے مالکی اختلاف کو بیان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Local agreement requires its own argument; it is not automatically universal consensus.</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مقامی اتفاق الگ دلیل چاہتا ہے؛ وہ خودبخود اجماعِ امت نہیں۔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1">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1">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5" w:name="Ref_155"/>
            <w:pPr>
              <w:keepNext/>
              <w:widowControl/>
              <w:spacing w:before="0" w:after="60" w:line="245" w:lineRule="auto"/>
              <w:jc w:val="left"/>
              <w:bidi w:val="0"/>
            </w:pPr>
            <w:r>
              <w:rPr>
                <w:rFonts w:ascii="Calibri" w:hAnsi="Calibri" w:cs="Calibri" w:eastAsia="Calibri"/>
                <w:b/>
                <w:sz w:val="21"/>
                <w:lang w:val="en-GB" w:bidi="ar-SA"/>
              </w:rPr>
              <w:t>Reference 155  |  Analogy through a shared effective cause</w:t>
            </w:r>
            <w:bookmarkEnd w:id="15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155  |  مشترک علت کی بنیاد پر قیاس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Sixth Source: Analogy (Qiyas); opening discussion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چھٹی اصل: قیاس؛ ابتدائی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Analogy connects an unprovided case to a textual ruling through a shared operative cause. Superficial resemblance alone is not the stated basis.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قیاس غیر منصوص صورت کو مشترک مؤثر علت کے ذریعے منصوص حکم سے ملاتا ہے۔ محض ظاہری مشابہت اس کی مذکورہ بنیاد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Helps structure the original case, new case, ruling and effective cause.</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اصل، فرع، حکم اور علت کی ترتیب سمجھنے میں مدد دیتا ہے۔</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2">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2">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6" w:name="Ref_156"/>
            <w:pPr>
              <w:keepNext/>
              <w:widowControl/>
              <w:spacing w:before="0" w:after="60" w:line="245" w:lineRule="auto"/>
              <w:jc w:val="left"/>
              <w:bidi w:val="0"/>
            </w:pPr>
            <w:r>
              <w:rPr>
                <w:rFonts w:ascii="Calibri" w:hAnsi="Calibri" w:cs="Calibri" w:eastAsia="Calibri"/>
                <w:b/>
                <w:sz w:val="21"/>
                <w:lang w:val="en-GB" w:bidi="ar-SA"/>
              </w:rPr>
              <w:t>Reference 156  |  Istihsan as a reasoned exception</w:t>
            </w:r>
            <w:bookmarkEnd w:id="15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156  |  استحسان بطور مدلل استثنا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Seventh Source: Istihsan; two conclusions drawn from subsidiary rulings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ساتویں اصل: استحسان؛ فروعی مسائل سے اخذ کیے گئے دو نتائج</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In this account, istihsan can qualify a general analogy when its strict application would cause legally relevant hardship; it is not simply personal preference.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اس توضیح میں استحسان عمومی قیاس کے سخت اطلاق سے پیدا ہونے والی معتبر مشقت کے سبب استثنا پیدا کر سکتا ہے؛ یہ محض ذاتی پسند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school-specific method whose formulations differ.</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فقہی منہج ہے جس کی تعبیرات مذاہب میں مختلف 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7" w:name="Ref_157"/>
            <w:pPr>
              <w:keepNext/>
              <w:widowControl/>
              <w:spacing w:before="0" w:after="60" w:line="245" w:lineRule="auto"/>
              <w:jc w:val="left"/>
              <w:bidi w:val="0"/>
            </w:pPr>
            <w:r>
              <w:rPr>
                <w:rFonts w:ascii="Calibri" w:hAnsi="Calibri" w:cs="Calibri" w:eastAsia="Calibri"/>
                <w:b/>
                <w:sz w:val="21"/>
                <w:lang w:val="en-GB" w:bidi="ar-SA"/>
              </w:rPr>
              <w:t>Reference 157  |  Continuity and burdens of proof</w:t>
            </w:r>
            <w:bookmarkEnd w:id="15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157  |  استصحاب اور اثبات کی ذمہ داری</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Eighth Principle: Istishab; opening discussion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آٹھویں اصل: استصحاب؛ ابتدائی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An established state, such as ownership, continues until evidence changes it. Abu Zahrah distinguishes a defensive presumption from proof creating a new entitlement.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ملکیت جیسی ثابت حالت بدلنے والی دلیل تک برقرار مانی جاتی ہے۔ ابو زہرہ دفاعی استصحاب اور نیا استحقاق ثابت کرنے والی دلیل میں فرق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Explains continuity without pretending that nothing can change.</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استمرار واضح ہوتا ہے، تبدیلی کے امکان کا انکار نہیں۔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8" w:name="Ref_158"/>
            <w:pPr>
              <w:keepNext/>
              <w:widowControl/>
              <w:spacing w:before="0" w:after="60" w:line="245" w:lineRule="auto"/>
              <w:jc w:val="left"/>
              <w:bidi w:val="0"/>
            </w:pPr>
            <w:r>
              <w:rPr>
                <w:rFonts w:ascii="Calibri" w:hAnsi="Calibri" w:cs="Calibri" w:eastAsia="Calibri"/>
                <w:b/>
                <w:sz w:val="21"/>
                <w:lang w:val="en-GB" w:bidi="ar-SA"/>
              </w:rPr>
              <w:t>Reference 158  |  Public interest without an invented override</w:t>
            </w:r>
            <w:bookmarkEnd w:id="15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158  |  مصلحت، مگر خودساختہ ناسخ کے بغیر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Modern scholarship</w:t>
              <w:br/>
              <w:t>Author/body: Muhammad Abu Zahrah</w:t>
              <w:br/>
              <w:t>Work: The Fundamental Principles of Imam Malik’s Fiqh</w:t>
              <w:br/>
              <w:t>Locator: Ninth Source: Public Interest; opening discussion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جدید علمی تحقیق</w:t>
              <w:br/>
              <w:t>مصنف/ادارہ: محمد ابو زہرہ</w:t>
              <w:br/>
              <w:t>کتاب/دستاویز: فقہِ امام مالک کے بنیادی اصول</w:t>
              <w:br/>
              <w:t>مقام: نویں اصل: مصالح مرسلہ؛ ابتدائی بحث</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Abu Zahrah explains disagreement over identifying welfare where no particular text governs the case. He rejects al-Tufi’s suggested conflict between certain genuine welfare and a decisive text or established consensus.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ابو زہرہ خاص نص نہ ہونے پر مصلحت کی شناخت میں اختلاف واضح کرتے ہیں۔ وہ قطعی حقیقی مصلحت اور قطعی نص یا ثابت اجماع کے درمیان طوفی کے مفروضہ تعارض کو قبول نہیں کرتے۔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English text hosted by IIUM, attributed to Muhammad Abu Zahrah; a modern account of Maliki doctrine, not direct inspection of every classical work it cites.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جامعہ بین الاقوامی اسلامی ملائیشیا پر محمد ابو زہرہ سے منسوب انگریزی متن؛ مالکی اصول کی جدید توضیح، اس میں مذکور ہر قدیم کتاب کا براہِ راست مطالعہ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Maslahah needs disciplined justification, not a slogan.</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مصلحت کے لیے منضبط دلیل درکار ہے، محض نعرہ نہیں۔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5">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5">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59" w:name="Ref_159"/>
            <w:pPr>
              <w:keepNext/>
              <w:widowControl/>
              <w:spacing w:before="0" w:after="60" w:line="245" w:lineRule="auto"/>
              <w:jc w:val="left"/>
              <w:bidi w:val="0"/>
            </w:pPr>
            <w:r>
              <w:rPr>
                <w:rFonts w:ascii="Calibri" w:hAnsi="Calibri" w:cs="Calibri" w:eastAsia="Calibri"/>
                <w:b/>
                <w:sz w:val="21"/>
                <w:lang w:val="en-GB" w:bidi="ar-SA"/>
              </w:rPr>
              <w:t>Reference 159  |  When custom has legal significance</w:t>
            </w:r>
            <w:bookmarkEnd w:id="159"/>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159  |  عرف کی قانونی حیثیت کی شرائط</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Juristic codification</w:t>
              <w:br/>
              <w:t>Author/body: Ottoman Majalla commission</w:t>
              <w:br/>
              <w:t>Work: Majallat al-Ahkam al-Adliyyah</w:t>
              <w:br/>
              <w:t>Locator: Introduction, Part II: Maxims; Article(s) 36, 41–44</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فقہی تقنین</w:t>
              <w:br/>
              <w:t>مصنف/ادارہ: عثمانی مجلسِ تدوینِ مجلہ</w:t>
              <w:br/>
              <w:t>کتاب/دستاویز: مجلۃ الاحکام العدلیۃ</w:t>
              <w:br/>
              <w:t>مقام: مقدمہ، حصہ دوم: فقہی قواعد؛ دفعہ/دفعات 36, 41–44</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Regular or prevalent custom can inform judgment and implied contractual terms; exceptional conduct is not treated as an established usage.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باقاعدہ یا غالب عرف فیصلے اور عقد کی ضمنی شرائط میں معتبر ہو سکتا ہے؛ شاذ طرزِ عمل ثابت عرف کے برابر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Historical Hanafi codification; English access text hosted by IIUM. Print translator/edition not independently established. Not asserted to be current law or unanimous doctrine.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تاریخی حنفی تقنین؛ انگریزی متن جامعہ بین الاقوامی اسلامی ملائیشیا پر دستیاب ہے۔ مطبوعہ مترجم/ایڈیشن کی مستقل تصدیق نہیں ہوئی۔ اسے موجودہ نافذ قانون یا اجماعی حکم نہیں کہا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Provides a test for identifying custom before applying it.</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عرف کے اطلاق سے پہلے اس کی شناخت کا معیار فراہم کرتا ہے۔</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3">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3">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0" w:name="Ref_160"/>
            <w:pPr>
              <w:keepNext/>
              <w:widowControl/>
              <w:spacing w:before="0" w:after="60" w:line="245" w:lineRule="auto"/>
              <w:jc w:val="left"/>
              <w:bidi w:val="0"/>
            </w:pPr>
            <w:r>
              <w:rPr>
                <w:rFonts w:ascii="Calibri" w:hAnsi="Calibri" w:cs="Calibri" w:eastAsia="Calibri"/>
                <w:b/>
                <w:sz w:val="21"/>
                <w:lang w:val="en-GB" w:bidi="ar-SA"/>
              </w:rPr>
              <w:t>Reference 160  |  Commands and contextual indicators</w:t>
            </w:r>
            <w:bookmarkEnd w:id="160"/>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160  |  امر اور قرائن</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Command (al-amr)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الأمر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An unqualified command is read as obligatory in this account unless evidence indicates recommendation or permission; repetition and immediacy require further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اس توضیح میں بلاقرینہ امر وجوب کے لیے ہے، جب تک دلیل استحباب یا اباحت نہ بتائے؛ تکرار اور فوری ادائیگی الگ تحقیق چاہتے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Prevents assuming that all imperatives have identical implications.</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ہر امر کے یکساں نتائج فرض کرنے سے روکتا ہے۔</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1" w:name="Ref_161"/>
            <w:pPr>
              <w:keepNext/>
              <w:widowControl/>
              <w:spacing w:before="0" w:after="60" w:line="245" w:lineRule="auto"/>
              <w:jc w:val="left"/>
              <w:bidi w:val="0"/>
            </w:pPr>
            <w:r>
              <w:rPr>
                <w:rFonts w:ascii="Calibri" w:hAnsi="Calibri" w:cs="Calibri" w:eastAsia="Calibri"/>
                <w:b/>
                <w:sz w:val="21"/>
                <w:lang w:val="en-GB" w:bidi="ar-SA"/>
              </w:rPr>
              <w:t>Reference 161  |  General texts, exceptions and qualification</w:t>
            </w:r>
            <w:bookmarkEnd w:id="161"/>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161  |  عام نصوص، استثنا اور تخصیص</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General and particular (al-amm wa-l-khass)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العام والخاص</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Al-Juwayni explains restrictions through exception, conditions and descriptions, and permits specification using relevant scriptural evidence and, in his method, analogy.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جوینی استثنا، شرط اور صفت کے ذریعے تخصیص بیان کرتے ہیں اور متعلقہ نصوص، نیز اپنے منہج میں قیاس، سے تخصیص کی اجازت دیتے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Useful when a broad rule is wrongly applied without its qualifications.</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جب عام حکم کی قیود نظر انداز ہو رہی ہوں تو مفید۔</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2" w:name="Ref_162"/>
            <w:pPr>
              <w:keepNext/>
              <w:widowControl/>
              <w:spacing w:before="0" w:after="60" w:line="245" w:lineRule="auto"/>
              <w:jc w:val="left"/>
              <w:bidi w:val="0"/>
            </w:pPr>
            <w:r>
              <w:rPr>
                <w:rFonts w:ascii="Calibri" w:hAnsi="Calibri" w:cs="Calibri" w:eastAsia="Calibri"/>
                <w:b/>
                <w:sz w:val="21"/>
                <w:lang w:val="en-GB" w:bidi="ar-SA"/>
              </w:rPr>
              <w:t>Reference 162  |  Reconciliation before an unsupported claim of abrogation</w:t>
            </w:r>
            <w:bookmarkEnd w:id="162"/>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162  |  بےدلیل نسخ کے بجائے تطبیق</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Abrogation; notice on conflicting texts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النسخ؛ تنبیہ فی التعارض</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Where texts appear to conflict, the work calls for reconciliation when possible, consideration of general and particular language, and chronology before identifying abrogation.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نصوص میں بظاہر تعارض ہو تو کتاب ممکنہ تطبیق، عام و خاص کی نسبت اور نسخ کے تعین سے پہلے تاریخ کے لحاظ کی ہدایت کرتی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An evidence-handling procedure; it is not permission to discard an inconvenient text.</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یہ دلائل کی تطبیق کا طریقہ ہے، ناموافق نص چھوڑنے کی اجازت نہیں۔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3" w:name="Ref_163"/>
            <w:pPr>
              <w:keepNext/>
              <w:widowControl/>
              <w:spacing w:before="0" w:after="60" w:line="245" w:lineRule="auto"/>
              <w:jc w:val="left"/>
              <w:bidi w:val="0"/>
            </w:pPr>
            <w:r>
              <w:rPr>
                <w:rFonts w:ascii="Calibri" w:hAnsi="Calibri" w:cs="Calibri" w:eastAsia="Calibri"/>
                <w:b/>
                <w:sz w:val="21"/>
                <w:lang w:val="en-GB" w:bidi="ar-SA"/>
              </w:rPr>
              <w:t>Reference 163  |  The participants and forms of consensus</w:t>
            </w:r>
            <w:bookmarkEnd w:id="163"/>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163  |  اجماع کے اہل اور صورتیں</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163  |  اقتباس عربي من الأصل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وإما الإجماع فهو اتفاق علماء العصر على حكم الحادثة ونعني بالعلماء الفقهاء ونعني بالحادثة الحادثة الشرعية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Consensus (al-ijma)</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الإجماع</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Al-Juwayni defines ijma through jurists of an age agreeing on a legal occurrence. He also discusses generational expiry and assent through speech, action or widespread opinion followed by silence.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جوینی اجماع کو کسی دور کے فقہاء کے شرعی واقعے کے حکم پر اتفاق سے متعین کرتے ہیں۔ وہ انقراضِ عصر اور قول، فعل یا منتشر رائے پر سکوت کی صورتیں بھی زیر بحث لاتے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The standing of tacit consensus and generational expiry is disputed; this entry records his formulation, not unanimity about the conditions.</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اجماعِ سکوتی اور انقراضِ عصر کی حیثیت مختلف فیہ ہے؛ یہاں ان کی تعبیر ہے، شرائط پر اجماع کا دعویٰ نہیں۔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4" w:name="Ref_164"/>
            <w:pPr>
              <w:keepNext/>
              <w:widowControl/>
              <w:spacing w:before="0" w:after="60" w:line="245" w:lineRule="auto"/>
              <w:jc w:val="left"/>
              <w:bidi w:val="0"/>
            </w:pPr>
            <w:r>
              <w:rPr>
                <w:rFonts w:ascii="Calibri" w:hAnsi="Calibri" w:cs="Calibri" w:eastAsia="Calibri"/>
                <w:b/>
                <w:sz w:val="21"/>
                <w:lang w:val="en-GB" w:bidi="ar-SA"/>
              </w:rPr>
              <w:t>Reference 164  |  Transmission strength and legal use</w:t>
            </w:r>
            <w:bookmarkEnd w:id="164"/>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164  |  قوتِ روایت اور قانونی استدلال</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Reports (al-akhbar)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الأخبار</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work distinguishes mass-transmitted reports, individual reports, connected chains and disconnected reports, with school-specific rules for their evidentiary use.</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کتاب متواتر، آحاد، متصل اور مرسل روایت میں فرق اور ان کے استدلال کے لیے مذہب سے متعلق اصول بیان کرتی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Proof of textual existence alone is not proof of authenticity or legal scope.</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متن کا موجود ہونا، صحت یا دائرۂ حکم کی کافی دلیل نہیں۔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5" w:name="Ref_165"/>
            <w:pPr>
              <w:keepNext/>
              <w:widowControl/>
              <w:spacing w:before="0" w:after="60" w:line="245" w:lineRule="auto"/>
              <w:jc w:val="left"/>
              <w:bidi w:val="0"/>
            </w:pPr>
            <w:r>
              <w:rPr>
                <w:rFonts w:ascii="Calibri" w:hAnsi="Calibri" w:cs="Calibri" w:eastAsia="Calibri"/>
                <w:b/>
                <w:sz w:val="21"/>
                <w:lang w:val="en-GB" w:bidi="ar-SA"/>
              </w:rPr>
              <w:t>Reference 165  |  Testing an analogy’s components</w:t>
            </w:r>
            <w:bookmarkEnd w:id="165"/>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165  |  قیاس کے اجزا کی جانچ</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165  |  اقتباس عربي من الأصل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وأما القياس فهو رد الفرع إلى الأصل بعلة تجمعهما في الحكم</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Analogy (al-qiyas)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القياس</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Analogy links a new case with an established case through a shared effective cause. Al-Juwayni states conditions concerning the original case, new case, cause and ruling.</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قیاس مشترک علت سے فرع کو اصل کے ساتھ ملاتا ہے۔ جوینی اصل، فرع، علت اور حکم کی شرائط بیان کرتے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structured test for an analogy, beyond superficial similarity.</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ظاہری مشابہت سے آگے قیاس کی منظم جانچ۔</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6" w:name="Ref_166"/>
            <w:pPr>
              <w:keepNext/>
              <w:widowControl/>
              <w:spacing w:before="0" w:after="60" w:line="245" w:lineRule="auto"/>
              <w:jc w:val="left"/>
              <w:bidi w:val="0"/>
            </w:pPr>
            <w:r>
              <w:rPr>
                <w:rFonts w:ascii="Calibri" w:hAnsi="Calibri" w:cs="Calibri" w:eastAsia="Calibri"/>
                <w:b/>
                <w:sz w:val="21"/>
                <w:lang w:val="en-GB" w:bidi="ar-SA"/>
              </w:rPr>
              <w:t>Reference 166  |  Ordering competing kinds of evidence</w:t>
            </w:r>
            <w:bookmarkEnd w:id="166"/>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166  |  دلائل کی ترجیحی ترتیب</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Ordering the evidence (tartib al-adillah)</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ترتيب الأدلة</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His method prioritizes clearer evidence over less clear evidence, certainty over probability, and the relevant text over analogy; presumptive continuity applies where appropriate evidence is absent.</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ان کے منہج میں واضح دلیل کم واضح پر، یقینی ظنی پر اور متعلقہ نص قیاس پر مقدم ہے؛ مناسب دلیل نہ ہونے پر استصحاب دیکھا جاتا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Use as an attributed procedural framework, not a mechanical formula detached from context.</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اسے منسوب اصولی ترتیب کے طور پر پیش کریں، سیاق سے الگ مشینی نسخہ نہ بنائیں۔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7" w:name="Ref_167"/>
            <w:pPr>
              <w:keepNext/>
              <w:widowControl/>
              <w:spacing w:before="0" w:after="60" w:line="245" w:lineRule="auto"/>
              <w:jc w:val="left"/>
              <w:bidi w:val="0"/>
            </w:pPr>
            <w:r>
              <w:rPr>
                <w:rFonts w:ascii="Calibri" w:hAnsi="Calibri" w:cs="Calibri" w:eastAsia="Calibri"/>
                <w:b/>
                <w:sz w:val="21"/>
                <w:lang w:val="en-GB" w:bidi="ar-SA"/>
              </w:rPr>
              <w:t>Reference 167  |  Qualified effort and fallible conclusions</w:t>
            </w:r>
            <w:bookmarkEnd w:id="167"/>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167  |  اہلِ اجتہاد کی کوشش اور امکانِ خطا</w:t>
            </w:r>
          </w:p>
        </w:tc>
      </w:tr>
      <w:tr>
        <w:trPr>
          <w:cantSplit/>
        </w:trPr>
        <w:tc>
          <w:tcPr>
            <w:tcW w:type="dxa" w:w="10236"/>
            <w:gridSpan w:val="2"/>
            <w:shd w:fill="F8FAFA" w:val="clear"/>
          </w:tcPr>
          <w:p>
            <w:pPr>
              <w:keepNext/>
              <w:widowControl/>
              <w:spacing w:before="0" w:after="60" w:line="259" w:lineRule="auto"/>
              <w:jc w:val="start"/>
              <w:bidi w:val="1"/>
            </w:pPr>
            <w:r>
              <w:rPr>
                <w:rFonts w:ascii="Noto Naskh Arabic" w:hAnsi="Noto Naskh Arabic" w:cs="Noto Naskh Arabic" w:eastAsia="Noto Naskh Arabic"/>
                <w:b w:val="0"/>
                <w:color w:val="537072"/>
                <w:sz w:val="18"/>
                <w:lang w:val="ar-SA" w:bidi="ar-SA"/>
                <w:rtl w:val="1"/>
                <w:szCs w:val="18"/>
              </w:rPr>
              <w:t>167  |  اقتباس عربي من الأصل</w:t>
            </w:r>
          </w:p>
          <w:p>
            <w:pPr>
              <w:keepNext/>
              <w:widowControl/>
              <w:spacing w:before="0" w:after="60" w:line="259" w:lineRule="auto"/>
              <w:jc w:val="start"/>
              <w:bidi w:val="1"/>
            </w:pPr>
            <w:r>
              <w:rPr>
                <w:rFonts w:ascii="Noto Naskh Arabic" w:hAnsi="Noto Naskh Arabic" w:cs="Noto Naskh Arabic" w:eastAsia="Noto Naskh Arabic"/>
                <w:b w:val="0"/>
                <w:sz w:val="24"/>
                <w:lang w:val="ar-SA" w:bidi="ar-SA"/>
                <w:rtl w:val="1"/>
                <w:szCs w:val="24"/>
              </w:rPr>
              <w:t>وأما الاجتهاد فهو بذل الوسع في بلوغ الغرض</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Classical scholarship</w:t>
              <w:br/>
              <w:t>Author/body: Abd al-Malik al-Juwayni</w:t>
              <w:br/>
              <w:t>Work: Al-Waraqat</w:t>
              <w:br/>
              <w:t>Locator: Qualifications of the mufti; ijtihad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قدیم علمی آثار</w:t>
              <w:br/>
              <w:t>مصنف/ادارہ: عبد الملک الجوینی</w:t>
              <w:br/>
              <w:t>کتاب/دستاویز: الورقات</w:t>
              <w:br/>
              <w:t>مقام: شروط المفتي؛ الاجتهاد</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mufti needs knowledge of principles, detailed law, disagreement and relevant scriptural evidence. Ijtihad is strenuous effort toward a legal conclusion, and qualified reasoning may still err.</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مفتی کے لیے اصول، فروع، اختلاف اور متعلقہ نصوص کا علم ضروری ہے۔ اجتہاد حکم تک پہنچنے کی بھرپور کوشش ہے اور اہلِ اجتہاد کی رائے میں بھی خطا ممکن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Arabic text inspected at Islamicbook.ws. Section locators used; no printed edition or pagination asserted. Shafi‘i usul formulation, not a claim of agreement among all schools.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عربی متن اسلامک بک پر دیکھا گیا۔ عنوانات سے حوالہ دیا گیا؛ مطبوعہ ایڈیشن یا صفحات کا دعویٰ نہیں۔ یہ شافعی اصولی تعبیر ہے، تمام مذاہب کا اجماع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Read together with the separately cited Prophetic report on rewarded judicial ijtihad.</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اجتہادی فیصلے کے اجر والی الگ مذکور حدیث کے ساتھ پڑھیں۔</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44">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44">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blHeader/>
        </w:trPr>
        <w:tc>
          <w:tcPr>
            <w:tcW w:type="dxa" w:w="5118"/>
            <w:vAlign w:val="top"/>
            <w:shd w:fill="EDF3F2" w:val="clear"/>
          </w:tcPr>
          <w:p>
            <w:bookmarkStart w:id="168" w:name="Ref_168"/>
            <w:pPr>
              <w:keepNext/>
              <w:widowControl/>
              <w:spacing w:before="0" w:after="60" w:line="245" w:lineRule="auto"/>
              <w:jc w:val="left"/>
              <w:bidi w:val="0"/>
            </w:pPr>
            <w:r>
              <w:rPr>
                <w:rFonts w:ascii="Calibri" w:hAnsi="Calibri" w:cs="Calibri" w:eastAsia="Calibri"/>
                <w:b/>
                <w:sz w:val="21"/>
                <w:lang w:val="en-GB" w:bidi="ar-SA"/>
              </w:rPr>
              <w:t>Reference 168  |  Collective research and recording disagreement</w:t>
            </w:r>
            <w:bookmarkEnd w:id="168"/>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1"/>
                <w:lang w:val="ur-PK" w:bidi="ur-PK"/>
                <w:rtl w:val="1"/>
                <w:szCs w:val="21"/>
                <w:bCs/>
              </w:rPr>
              <w:t>حوالہ 168  |  اجتماعی تحقیق اور اختلاف کا اندراج</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Category: Institutional resolution</w:t>
              <w:br/>
              <w:t>Author/body: International Islamic Fiqh Academy</w:t>
              <w:br/>
              <w:t>Work: Resolution No. 1</w:t>
              <w:br/>
              <w:t>Locator: First session, 19–22 November 1984; research standards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نوع: ادارہ جاتی فیصلہ</w:t>
              <w:br/>
              <w:t>مصنف/ادارہ: مجمع الفقہ الاسلامی الدولی</w:t>
              <w:br/>
              <w:t>کتاب/دستاویز: قرار نمبر ۱</w:t>
              <w:br/>
              <w:t>مقام: پہلا اجلاس، ۱۹–۲۲ نومبر ۱۹۸۴؛ تحقیقی معیارات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Scholarly position / paraphrased argument:</w:t>
              <w:br/>
              <w:t>The Academy requires evidence-based comparative research, reliable attribution and Hadith tracing. It directs that majority resolutions record differing opinions. Such a resolution is not automatically universal ijma.</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علمی مؤقف / مفہومی خلاصہ:</w:t>
              <w:br/>
              <w:t>مجمع مدلل تقابلی تحقیق، معتبر نسبت اور تخریجِ حدیث چاہتا ہے۔ اکثریتی فیصلے کے ساتھ مختلف آراء کا ذکر بھی مقرر کرتا ہے۔ ایسا فیصلہ خودبخود اجماعِ امت نہیں بنتا۔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Source status: Official English resolution inspected; dated 22 November 1984. Summaries are explanatory, not published Urdu translations.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حیثیتِ ماخذ: ۲۲ نومبر ۱۹۸۴ کا سرکاری انگریزی فیصلہ دیکھا گیا۔ خلاصے توضیحی ہیں، مطبوعہ اردو ترجمہ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Relevance / context: A concrete institutional procedure for collective ijtihad, distinct from technical consensus.</w:t>
              <w:br/>
              <w:t>Best use: Definition / critical analysis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تعلق / سیاق: اجتہادِ جماعی کا واضح ادارہ جاتی طریقہ، فنی اجماع سے الگ۔</w:t>
              <w:br/>
              <w:t>موزوں استعمال: تعریف / تنقیدی تجزیہ</w:t>
            </w:r>
          </w:p>
        </w:tc>
      </w:tr>
      <w:tr>
        <w:trPr>
          <w:cantSplit/>
        </w:trPr>
        <w:tc>
          <w:tcPr>
            <w:tcW w:type="dxa" w:w="5118"/>
          </w:tcPr>
          <w:p>
            <w:pPr>
              <w:keepNext w:val="0"/>
              <w:widowControl/>
              <w:spacing w:before="0" w:after="60" w:line="245" w:lineRule="auto"/>
              <w:jc w:val="left"/>
              <w:bidi w:val="0"/>
            </w:pPr>
            <w:r>
              <w:rPr>
                <w:rFonts w:ascii="Calibri" w:hAnsi="Calibri" w:cs="Calibri" w:eastAsia="Calibri"/>
                <w:b w:val="0"/>
                <w:sz w:val="17"/>
                <w:lang w:val="en-GB" w:bidi="ar-SA"/>
              </w:rPr>
              <w:t xml:space="preserve">Verification: </w:t>
            </w:r>
            <w:hyperlink r:id="rId296">
              <w:r>
                <w:rPr>
                  <w:color w:val="145D69"/>
                  <w:u w:val="single"/>
                  <w:rFonts w:ascii="Calibri" w:hAnsi="Calibri" w:cs="Noto Naskh Arabic"/>
                  <w:sz w:val="17"/>
                  <w:szCs w:val="20"/>
                </w:rPr>
                <w:t>Read identified source passage</w:t>
              </w:r>
            </w:hyperlink>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val="0"/>
                <w:sz w:val="20"/>
                <w:lang w:val="ur-PK" w:bidi="ur-PK"/>
                <w:rtl w:val="1"/>
                <w:szCs w:val="20"/>
              </w:rPr>
              <w:t xml:space="preserve">تصدیقی ماخذ: </w:t>
            </w:r>
            <w:hyperlink r:id="rId296">
              <w:r>
                <w:rPr>
                  <w:color w:val="145D69"/>
                  <w:u w:val="single"/>
                  <w:rFonts w:ascii="Calibri" w:hAnsi="Calibri" w:cs="Noto Naskh Arabic"/>
                  <w:sz w:val="17"/>
                  <w:szCs w:val="20"/>
                  <w:rtl w:val="1"/>
                </w:rPr>
                <w:t>متعلقہ اصل متن پڑھیں</w:t>
              </w:r>
            </w:hyperlink>
          </w:p>
        </w:tc>
      </w:tr>
    </w:tbl>
    <w:p>
      <w:pPr>
        <w:spacing w:before="0" w:after="80" w:line="20" w:lineRule="exact"/>
      </w:pPr>
      <w:r>
        <w:rPr>
          <w:sz w:val="2"/>
        </w:rPr>
      </w:r>
    </w:p>
    <w:p>
      <w:pPr>
        <w:spacing w:before="0" w:after="0" w:line="20" w:lineRule="exact"/>
      </w:pPr>
      <w:r>
        <w:rPr>
          <w:sz w:val="2"/>
        </w:rPr>
        <w:br w:type="page"/>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6F0EF" w:val="clear"/>
          </w:tcPr>
          <w:p>
            <w:pPr>
              <w:keepNext/>
              <w:widowControl/>
              <w:spacing w:before="0" w:after="60" w:line="245" w:lineRule="auto"/>
              <w:jc w:val="left"/>
              <w:bidi w:val="0"/>
            </w:pPr>
            <w:r>
              <w:rPr>
                <w:rFonts w:ascii="Calibri" w:hAnsi="Calibri" w:cs="Calibri" w:eastAsia="Calibri"/>
                <w:b/>
                <w:sz w:val="24"/>
                <w:lang w:val="en-GB" w:bidi="ar-SA"/>
              </w:rPr>
              <w:t>PROCEDURE INDEX: IJMA AND IJTIHAD</w:t>
            </w:r>
          </w:p>
        </w:tc>
        <w:tc>
          <w:tcPr>
            <w:tcW w:type="dxa" w:w="5118"/>
            <w:vAlign w:val="top"/>
            <w:shd w:fill="E6F0EF"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طریقۂ کار کا اشاریہ: اجماع اور اجتہاد</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The following is an editorial cross-reference map, not a new source or additional counted evidence. It condenses the procedures supported by the identified passages; school-specific disagreements remain noted in those entries.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درج ذیل مرتب کا حوالہ جاتی نقشہ ہے، نیا ماخذ یا اضافی شمار شدہ دلیل نہیں۔ یہ مذکورہ متون سے متعلق طریقوں کی مختصر ترتیب ہے؛ مذاہب کے اختلاف کی تفصیل متعلقہ اندراجات میں موجود ہے۔</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Ijma — define the exact legal question and identify the relevant qualified jurists; distinguish their agreement from a popular vote or a committee majority.</w:t>
              <w:br/>
              <w:t>References: 163, 153, 168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اجماع — شرعی مسئلہ متعین کریں اور متعلقہ اہلِ اجتہاد کی شناخت کریں؛ ان کے اتفاق کو عوامی رائے شماری یا کمیٹی کی اکثریت سے الگ رکھیں۔</w:t>
              <w:br/>
              <w:t>حوالہ جات: 163, 153, 168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Ijma — investigate the evidence of agreement and any known dissent. Do not convert “no disagreement known to me” into a proven universal consensus. Classify silence and the passage of a generation according to the stated school’s rules.</w:t>
              <w:br/>
              <w:t>References: 153, 163, 154</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اجماع — اتفاق کے ثبوت اور معلوم مخالف رائے کی تحقیق کریں۔ اپنے علم میں اختلاف نہ ہونے کو ثابت اجماعِ امت نہ بنا دیں۔ سکوت اور انقراضِ عصر کو متعلقہ مذہب کی شرائط کے مطابق بیان کریں۔</w:t>
              <w:br/>
              <w:t>حوالہ جات: 153, 163, 154</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Ijtihad — establish competence and understand the facts, including relevant technical expertise. Frame the question before deriving a ruling.</w:t>
              <w:br/>
              <w:t>References: 167, 150, 149</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اجتہاد — اہلیت اور صورتِ واقعہ، بشمول متعلقہ فنی مہارت، کی تحقیق کریں۔ حکم اخذ کرنے سے پہلے مسئلہ درست متعین کریں۔</w:t>
              <w:br/>
              <w:t>حوالہ جات: 167, 150, 149</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Ijtihad — collect and assess the relevant texts and reports; examine commands, general and particular wording, context and apparent conflict before claiming abrogation.</w:t>
              <w:br/>
              <w:t>References: 164, 160, 161, 162</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اجتہاد — متعلقہ نصوص اور روایات جمع کرکے ان کی حیثیت جانچیں؛ امر، عام و خاص، سیاق اور ظاہری تعارض کو دیکھیں، پھر نسخ کا دعویٰ کریں۔</w:t>
              <w:br/>
              <w:t>حوالہ جات: 164, 160, 161, 162</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Ijtihad — where appropriate, test analogy through its original case, new case, ruling and cause; consider recognized custom, presumptions and the specific school’s account of welfare and means.</w:t>
              <w:br/>
              <w:t>References: 165, 159, 157, 158, 134</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اجتہاد — مناسب مقام پر اصل، فرع، حکم اور علت کے ذریعے قیاس جانچیں؛ معتبر عرف، اصولِ استصحاب اور متعلقہ مذہب کی مصلحت و ذرائع کی تعبیر دیکھیں۔</w:t>
              <w:br/>
              <w:t>حوالہ جات: 165, 159, 157, 158, 134</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Collective deliberation — compare documented school positions, consult specialists, record the reasoning and dissent, and distinguish the resulting resolution from technical ijma. Qualified ijtihad remains fallible.</w:t>
              <w:br/>
              <w:t>References: 168, 166, 151</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اجتماعی غور — مذاہب کے ثابت اقوال کا تقابل، ماہرین سے رجوع، استدلال اور اختلاف کا اندراج کریں؛ فیصلے کو فنی اجماع سے ممتاز رکھیں۔ اہل کا اجتہاد بھی خطا سے پاک نہیں۔</w:t>
              <w:br/>
              <w:t>حوالہ جات: 168, 166, 151</w:t>
            </w:r>
          </w:p>
        </w:tc>
      </w:tr>
    </w:tbl>
    <w:p>
      <w:pPr>
        <w:spacing w:before="0" w:after="0" w:line="20" w:lineRule="exact"/>
      </w:pPr>
      <w:r>
        <w:rPr>
          <w:sz w:val="2"/>
        </w:rPr>
        <w:br w:type="page"/>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6F0EF" w:val="clear"/>
          </w:tcPr>
          <w:p>
            <w:pPr>
              <w:keepNext/>
              <w:widowControl/>
              <w:spacing w:before="0" w:after="60" w:line="245" w:lineRule="auto"/>
              <w:jc w:val="left"/>
              <w:bidi w:val="0"/>
            </w:pPr>
            <w:r>
              <w:rPr>
                <w:rFonts w:ascii="Calibri" w:hAnsi="Calibri" w:cs="Calibri" w:eastAsia="Calibri"/>
                <w:b/>
                <w:sz w:val="24"/>
                <w:lang w:val="en-GB" w:bidi="ar-SA"/>
              </w:rPr>
              <w:t>FINAL AUDIT AND LIMITATIONS</w:t>
            </w:r>
          </w:p>
        </w:tc>
        <w:tc>
          <w:tcPr>
            <w:tcW w:type="dxa" w:w="5118"/>
            <w:vAlign w:val="top"/>
            <w:shd w:fill="E6F0EF" w:val="clear"/>
          </w:tcPr>
          <w:p>
            <w:pPr>
              <w:keepNext/>
              <w:widowControl/>
              <w:spacing w:before="0" w:after="60" w:line="259" w:lineRule="auto"/>
              <w:jc w:val="start"/>
              <w:bidi w:val="1"/>
            </w:pPr>
            <w:r>
              <w:rPr>
                <w:rFonts w:ascii="Noto Naskh Arabic" w:hAnsi="Noto Naskh Arabic" w:cs="Noto Naskh Arabic" w:eastAsia="Noto Naskh Arabic"/>
                <w:b/>
                <w:sz w:val="24"/>
                <w:lang w:val="ur-PK" w:bidi="ur-PK"/>
                <w:rtl w:val="1"/>
                <w:szCs w:val="24"/>
                <w:bCs/>
              </w:rPr>
              <w:t>حتمی جانچ اور حدود</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DF3F2" w:val="clear"/>
          </w:tcPr>
          <w:p>
            <w:pPr>
              <w:keepNext w:val="0"/>
              <w:widowControl/>
              <w:spacing w:before="0" w:after="60" w:line="245" w:lineRule="auto"/>
              <w:jc w:val="left"/>
              <w:bidi w:val="0"/>
            </w:pPr>
            <w:r>
              <w:rPr>
                <w:rFonts w:ascii="Calibri" w:hAnsi="Calibri" w:cs="Calibri" w:eastAsia="Calibri"/>
                <w:b/>
                <w:sz w:val="19"/>
                <w:lang w:val="en-GB" w:bidi="ar-SA"/>
              </w:rPr>
              <w:t>Primary category — unique entries</w:t>
            </w:r>
          </w:p>
        </w:tc>
        <w:tc>
          <w:tcPr>
            <w:tcW w:type="dxa" w:w="5118"/>
            <w:vAlign w:val="top"/>
            <w:shd w:fill="EDF3F2" w:val="clear"/>
          </w:tcPr>
          <w:p>
            <w:pPr>
              <w:keepNext w:val="0"/>
              <w:widowControl/>
              <w:spacing w:before="0" w:after="60" w:line="259" w:lineRule="auto"/>
              <w:jc w:val="start"/>
              <w:bidi w:val="1"/>
            </w:pPr>
            <w:r>
              <w:rPr>
                <w:rFonts w:ascii="Noto Naskh Arabic" w:hAnsi="Noto Naskh Arabic" w:cs="Noto Naskh Arabic" w:eastAsia="Noto Naskh Arabic"/>
                <w:b/>
                <w:sz w:val="22"/>
                <w:lang w:val="ur-PK" w:bidi="ur-PK"/>
                <w:rtl w:val="1"/>
                <w:szCs w:val="22"/>
                <w:bCs/>
              </w:rPr>
              <w:t>بنیادی قسم — مستقل اندراجات</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Qur’an: 62</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قرآن مجید: 62</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Hadith: 52</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حدیث: 52</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Tafsir: 7</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تفسیر: 7</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Juristic codification: 25</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فقہی تقنین: 25</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Classical scholarship: 13</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قدیم علمی آثار: 13</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Modern scholarship: 8</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جدید علمی تحقیق: 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Institutional resolution: 1</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ادارہ جاتی فیصلہ: 1</w:t>
            </w:r>
          </w:p>
        </w:tc>
      </w:tr>
      <w:tr>
        <w:trPr>
          <w:cantSplit/>
        </w:trPr>
        <w:tc>
          <w:tcPr>
            <w:tcW w:type="dxa" w:w="5118"/>
            <w:vAlign w:val="top"/>
            <w:shd w:fill="DDECEB" w:val="clear"/>
          </w:tcPr>
          <w:p>
            <w:pPr>
              <w:keepNext w:val="0"/>
              <w:widowControl/>
              <w:spacing w:before="0" w:after="60" w:line="245" w:lineRule="auto"/>
              <w:jc w:val="left"/>
              <w:bidi w:val="0"/>
            </w:pPr>
            <w:r>
              <w:rPr>
                <w:rFonts w:ascii="Calibri" w:hAnsi="Calibri" w:cs="Calibri" w:eastAsia="Calibri"/>
                <w:b/>
                <w:sz w:val="19"/>
                <w:lang w:val="en-GB" w:bidi="ar-SA"/>
              </w:rPr>
              <w:t>TOTAL DISTINCT SOURCE ENTRIES: 168</w:t>
            </w:r>
          </w:p>
        </w:tc>
        <w:tc>
          <w:tcPr>
            <w:tcW w:type="dxa" w:w="5118"/>
            <w:vAlign w:val="top"/>
            <w:shd w:fill="DDECEB" w:val="clear"/>
          </w:tcPr>
          <w:p>
            <w:pPr>
              <w:keepNext w:val="0"/>
              <w:widowControl/>
              <w:spacing w:before="0" w:after="60" w:line="259" w:lineRule="auto"/>
              <w:jc w:val="start"/>
              <w:bidi w:val="1"/>
            </w:pPr>
            <w:r>
              <w:rPr>
                <w:rFonts w:ascii="Noto Naskh Arabic" w:hAnsi="Noto Naskh Arabic" w:cs="Noto Naskh Arabic" w:eastAsia="Noto Naskh Arabic"/>
                <w:b/>
                <w:sz w:val="22"/>
                <w:lang w:val="ur-PK" w:bidi="ur-PK"/>
                <w:rtl w:val="1"/>
                <w:szCs w:val="22"/>
                <w:bCs/>
              </w:rPr>
              <w:t>کل مستقل حوالہ جاتی اندراجات: 168</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Duplicated translations / parallel citations added to total: 0.</w:t>
              <w:br/>
              <w:t>Weak or fabricated reports included as authenticated Hadith: 0.</w:t>
              <w:br/>
              <w:t>Standalone disputed historical reports added to the total: 0.</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مکرر تراجم / متوازی حوالوں کا اضافی شمار: ۰۔</w:t>
              <w:br/>
              <w:t>ضعیف یا موضوع روایات کا صحیح حدیث کے طور پر شمار: ۰۔</w:t>
              <w:br/>
              <w:t>الگ مختلف فیہ تاریخی روایات کا اضافی شمار: ۰۔</w:t>
            </w:r>
          </w:p>
        </w:tc>
      </w:tr>
    </w:tbl>
    <w:p>
      <w:pPr>
        <w:spacing w:before="0" w:after="60" w:line="20" w:lineRule="exact"/>
      </w:pPr>
      <w:r>
        <w:rPr>
          <w:sz w:val="2"/>
        </w:rPr>
      </w:r>
    </w:p>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shd w:fill="EDF3F2" w:val="clear"/>
          </w:tcPr>
          <w:p>
            <w:pPr>
              <w:keepNext/>
              <w:widowControl/>
              <w:spacing w:before="0" w:after="60" w:line="245" w:lineRule="auto"/>
              <w:jc w:val="left"/>
              <w:bidi w:val="0"/>
            </w:pPr>
            <w:r>
              <w:rPr>
                <w:rFonts w:ascii="Calibri" w:hAnsi="Calibri" w:cs="Calibri" w:eastAsia="Calibri"/>
                <w:b/>
                <w:sz w:val="19"/>
                <w:lang w:val="en-GB" w:bidi="ar-SA"/>
              </w:rPr>
              <w:t>Coverage and evidentiary boundaries</w:t>
            </w:r>
          </w:p>
        </w:tc>
        <w:tc>
          <w:tcPr>
            <w:tcW w:type="dxa" w:w="5118"/>
            <w:vAlign w:val="top"/>
            <w:shd w:fill="EDF3F2" w:val="clear"/>
          </w:tcPr>
          <w:p>
            <w:pPr>
              <w:keepNext/>
              <w:widowControl/>
              <w:spacing w:before="0" w:after="60" w:line="259" w:lineRule="auto"/>
              <w:jc w:val="start"/>
              <w:bidi w:val="1"/>
            </w:pPr>
            <w:r>
              <w:rPr>
                <w:rFonts w:ascii="Noto Naskh Arabic" w:hAnsi="Noto Naskh Arabic" w:cs="Noto Naskh Arabic" w:eastAsia="Noto Naskh Arabic"/>
                <w:b/>
                <w:sz w:val="22"/>
                <w:lang w:val="ur-PK" w:bidi="ur-PK"/>
                <w:rtl w:val="1"/>
                <w:szCs w:val="22"/>
                <w:bCs/>
              </w:rPr>
              <w:t>موضوعاتی تکمیل اور استنادی حدود</w:t>
            </w:r>
          </w:p>
        </w:tc>
      </w:tr>
    </w:tbl>
    <w:tbl>
      <w:tblPr>
        <w:tblW w:type="auto" w:w="0"/>
        <w:jc w:val="center"/>
        <w:tblLayout w:type="fixed"/>
        <w:tblLook w:firstColumn="1" w:firstRow="1" w:lastColumn="0" w:lastRow="0" w:noHBand="0" w:noVBand="1" w:val="04A0"/>
        <w:tblLayout w:type="fixed"/>
        <w:tblW w:w="10235" w:type="dxa"/>
        <w:tblBorders>
          <w:top w:val="nil"/>
          <w:left w:val="nil"/>
          <w:bottom w:val="nil"/>
          <w:right w:val="nil"/>
          <w:insideV w:val="single" w:sz="4" w:color="CAD7D7"/>
          <w:insideH w:val="nil"/>
        </w:tblBorders>
        <w:tblCellMar>
          <w:top w:w="45" w:type="dxa"/>
          <w:bottom w:w="45" w:type="dxa"/>
          <w:left w:w="105" w:type="dxa"/>
          <w:right w:w="105" w:type="dxa"/>
        </w:tblCellMar>
      </w:tblPr>
      <w:tblGrid>
        <w:gridCol w:w="5118"/>
        <w:gridCol w:w="5118"/>
      </w:tblGrid>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All seven supplied themes have entries. This is a substantial bank, not an exhaustive survey of every school, historical institution, contemporary policy or modern research publication. Non-Sunni jurisprudential traditions are not surveyed systematically.</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فراہم کردہ ساتوں موضوعات کے اندراجات موجود ہیں۔ یہ وسیع ذخیرہ ہے، ہر مذہب، تاریخی ادارے، معاصر پالیسی یا جدید تحقیق کا مکمل استقصا نہیں۔ غیر سنی فقہی روایات کا منظم سروے نہیں کیا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Historical and Seerah examples supported by the numbered Hadith are counted only as Hadith. They include the Khaybar endowment, the Yemen instructions, official gifts and Prophetic correspondence. No separate count is added for retelling those events.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نمبر شدہ احادیث سے ثابت سیرت و تاریخ کی مثالیں صرف حدیث میں شمار ہیں۔ ان میں خیبر کا وقف، یمن کی ہدایات، سرکاری تحائف اور نبوی مراسلت شامل ہیں۔ واقعات دوبارہ بیان کرنے کا اضافی شمار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Every entry has a locator and verification link. Web access is not proof that every hosting site’s surrounding commentary is reliable. The report text and named work take precedence over automated headings, promotional summaries and unrelated site explanations.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ہر اندراج میں مقام اور تصدیقی رابطہ ہے۔ برقی رسائی سے میزبان ویب سائٹ کی ہر اضافی تشریح معتبر نہیں بن جاتی۔ اصل روایت اور منسوب کتاب کو خودکار سرخیوں، تشہیری خلاصوں اور غیر متعلق وضاحتوں پر ترجیح ہے۔</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Qur’anic translation attribution: Pickthall and Muhammad Junagarhi through Tanzil. Digital spelling, punctuation and interpretive differences are retained. No translation is presented as identical in authority to the Arabic Qur’an.</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قرآنی تراجم کی نسبت: تنزیل کے ذریعے پکتھال اور محمد جوناگڑھی۔ برقی املا، رموز اور تفسیری فرق برقرار ہیں۔ کسی ترجمے کو عربی قرآن کے برابر مستند نہیں قرار دیا گیا۔</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Hadith Urdu translation unavailable in checked form for 29 entries: 011, 013, 054, 055, 071, 073, 075, 076, 077, 078, 079, 080, 081, 097, 098, 099, 100, 101, 102, 125, 126, 128, 129, 130, 131, 148, 149, 150, 151.</w:t>
              <w:br/>
              <w:t>The remaining 23 use checked web-published excerpts, but their named translator and print edition were not independently established.</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۲۹ اندراجات کے لیے جانچا ہوا مطبوعہ اردو ترجمہ دستیاب نہیں: 011, 013, 054, 055, 071, 073, 075, 076, 077, 078, 079, 080, 081, 097, 098, 099, 100, 101, 102, 125, 126, 128, 129, 130, 131, 148, 149, 150, 151۔</w:t>
              <w:br/>
              <w:t>باقی ۲۳ میں جانچے ہوئے برقی مطبوعہ اقتباسات ہیں، مگر مترجم کا نام اور مطبوعہ ایڈیشن مستقل طور پر ثابت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Disagreement is not hidden: tacit consensus, Medinan practice, allocation among zakat recipients and particular juristic methods have stated qualifications. Their passages are counted as verified scholarly attributions, not as undisputed religious rulings.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اختلاف پوشیدہ نہیں: اجماعِ سکوتی، عملِ اہلِ مدینہ، مصارفِ زکاۃ میں تقسیم اور مخصوص فقہی طریقوں کی قیود بیان ہیں۔ ان کے متون ثابت علمی نسبت کے طور پر شمار ہیں، غیر مختلف فیہ شرعی احکام کے طور پر نہیں۔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Print-level limitation: no edition-specific page number, publisher or translator has been invented. Named sections and numbered articles replace unverified pagination. Most scholarly English and Urdu passages are explicitly marked paraphrases rather than exact quotations.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مطبوعہ توثیق کی حد: ایڈیشن کے صفحات، ناشر یا مترجم کا کوئی نام ایجاد نہیں کیا گیا۔ غیر ثابت صفحات کے بجائے عنوانات اور دفعات ہیں۔ بیشتر علمی انگریزی و اردو عبارتیں لفظی اقتباس نہیں بلکہ واضح مفہومی خلاصے ہیں۔</w:t>
            </w:r>
          </w:p>
        </w:tc>
      </w:tr>
      <w:tr>
        <w:trPr>
          <w:cantSplit/>
        </w:trPr>
        <w:tc>
          <w:tcPr>
            <w:tcW w:type="dxa" w:w="5118"/>
            <w:vAlign w:val="top"/>
          </w:tcPr>
          <w:p>
            <w:pPr>
              <w:keepNext w:val="0"/>
              <w:widowControl/>
              <w:spacing w:before="0" w:after="60" w:line="245" w:lineRule="auto"/>
              <w:jc w:val="left"/>
              <w:bidi w:val="0"/>
            </w:pPr>
            <w:r>
              <w:rPr>
                <w:rFonts w:ascii="Calibri" w:hAnsi="Calibri" w:cs="Calibri" w:eastAsia="Calibri"/>
                <w:b w:val="0"/>
                <w:sz w:val="19"/>
                <w:lang w:val="en-GB" w:bidi="ar-SA"/>
              </w:rPr>
              <w:t>Count interpretation: 168 verifies the distinct reference register, not 168 separate books and not 168 independent chains of transmission. Several independently located passages share a work. Arabic blocks, bilingual repetitions, procedural index notes and access links add no references.</w:t>
            </w:r>
          </w:p>
        </w:tc>
        <w:tc>
          <w:tcPr>
            <w:tcW w:type="dxa" w:w="5118"/>
            <w:vAlign w:val="top"/>
          </w:tcPr>
          <w:p>
            <w:pPr>
              <w:keepNext w:val="0"/>
              <w:widowControl/>
              <w:spacing w:before="0" w:after="60" w:line="259" w:lineRule="auto"/>
              <w:jc w:val="start"/>
              <w:bidi w:val="1"/>
            </w:pPr>
            <w:r>
              <w:rPr>
                <w:rFonts w:ascii="Noto Naskh Arabic" w:hAnsi="Noto Naskh Arabic" w:cs="Noto Naskh Arabic" w:eastAsia="Noto Naskh Arabic"/>
                <w:b w:val="0"/>
                <w:sz w:val="22"/>
                <w:lang w:val="ur-PK" w:bidi="ur-PK"/>
                <w:rtl w:val="1"/>
                <w:szCs w:val="22"/>
              </w:rPr>
              <w:t>شمار کی تعبیر: ۱۶۸ مستقل حوالہ جاتی اندراجات ہیں، ۱۶۸ الگ کتابیں یا مستقل اسانید نہیں۔ الگ متعین متون ایک ہی کتاب سے بھی لیے گئے ہیں۔ عربی خانے، دو لسانی تکرار، طریقۂ کار کے نوٹ اور روابط شمار نہیں بڑھاتے۔</w:t>
            </w:r>
          </w:p>
        </w:tc>
      </w:tr>
    </w:tbl>
    <w:sectPr w:rsidR="00FC693F" w:rsidRPr="0006063C" w:rsidSect="00034616">
      <w:headerReference w:type="default" r:id="rId9"/>
      <w:footerReference w:type="default" r:id="rId10"/>
      <w:pgSz w:w="11905" w:h="16838"/>
      <w:pgMar w:top="893" w:right="835" w:bottom="835" w:left="835"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color w:val="537072"/>
        <w:sz w:val="16"/>
        <w:lang w:val="en-GB" w:bidi="ar-SA"/>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18"/>
      <w:gridCol w:w="5118"/>
    </w:tblGrid>
    <w:tr>
      <w:tc>
        <w:tcPr>
          <w:tcW w:type="dxa" w:w="5118"/>
        </w:tcPr>
        <w:p>
          <w:pPr>
            <w:keepNext w:val="0"/>
            <w:widowControl/>
            <w:spacing w:before="0" w:after="60" w:line="245" w:lineRule="auto"/>
            <w:jc w:val="left"/>
            <w:bidi w:val="0"/>
          </w:pPr>
          <w:r>
            <w:rPr>
              <w:rFonts w:ascii="Calibri" w:hAnsi="Calibri" w:cs="Calibri" w:eastAsia="Calibri"/>
              <w:b/>
              <w:color w:val="537072"/>
              <w:sz w:val="16"/>
              <w:lang w:val="en-GB" w:bidi="ar-SA"/>
            </w:rPr>
            <w:t>VII  |  ISLAMIC CODE OF LIFE</w:t>
          </w:r>
        </w:p>
      </w:tc>
      <w:tc>
        <w:tcPr>
          <w:tcW w:type="dxa" w:w="5118"/>
        </w:tcPr>
        <w:p>
          <w:pPr>
            <w:keepNext w:val="0"/>
            <w:widowControl/>
            <w:spacing w:before="0" w:after="60" w:line="259" w:lineRule="auto"/>
            <w:jc w:val="start"/>
            <w:bidi w:val="1"/>
          </w:pPr>
          <w:r>
            <w:rPr>
              <w:rFonts w:ascii="Noto Naskh Arabic" w:hAnsi="Noto Naskh Arabic" w:cs="Noto Naskh Arabic" w:eastAsia="Noto Naskh Arabic"/>
              <w:b/>
              <w:color w:val="537072"/>
              <w:sz w:val="18"/>
              <w:lang w:val="ur-PK" w:bidi="ur-PK"/>
              <w:rtl w:val="1"/>
              <w:szCs w:val="18"/>
              <w:bCs/>
            </w:rPr>
            <w:t>باب ہفتم  |  اسلامی ضابطۂ حیات</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Hyphenat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F4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F4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ran.com/6/162" TargetMode="External"/><Relationship Id="rId12" Type="http://schemas.openxmlformats.org/officeDocument/2006/relationships/hyperlink" Target="https://tanzil.net/#trans/en.pickthall/6:162" TargetMode="External"/><Relationship Id="rId13" Type="http://schemas.openxmlformats.org/officeDocument/2006/relationships/hyperlink" Target="https://tanzil.net/#trans/ur.junagarhi/6:162" TargetMode="External"/><Relationship Id="rId14" Type="http://schemas.openxmlformats.org/officeDocument/2006/relationships/hyperlink" Target="https://quran.com/2/208" TargetMode="External"/><Relationship Id="rId15" Type="http://schemas.openxmlformats.org/officeDocument/2006/relationships/hyperlink" Target="https://tanzil.net/#trans/en.pickthall/2:208" TargetMode="External"/><Relationship Id="rId16" Type="http://schemas.openxmlformats.org/officeDocument/2006/relationships/hyperlink" Target="https://tanzil.net/#trans/ur.junagarhi/2:208" TargetMode="External"/><Relationship Id="rId17" Type="http://schemas.openxmlformats.org/officeDocument/2006/relationships/hyperlink" Target="https://quran.com/16/90" TargetMode="External"/><Relationship Id="rId18" Type="http://schemas.openxmlformats.org/officeDocument/2006/relationships/hyperlink" Target="https://tanzil.net/#trans/en.pickthall/16:90" TargetMode="External"/><Relationship Id="rId19" Type="http://schemas.openxmlformats.org/officeDocument/2006/relationships/hyperlink" Target="https://tanzil.net/#trans/ur.junagarhi/16:90" TargetMode="External"/><Relationship Id="rId20" Type="http://schemas.openxmlformats.org/officeDocument/2006/relationships/hyperlink" Target="https://quran.com/2/143" TargetMode="External"/><Relationship Id="rId21" Type="http://schemas.openxmlformats.org/officeDocument/2006/relationships/hyperlink" Target="https://tanzil.net/#trans/en.pickthall/2:143" TargetMode="External"/><Relationship Id="rId22" Type="http://schemas.openxmlformats.org/officeDocument/2006/relationships/hyperlink" Target="https://tanzil.net/#trans/ur.junagarhi/2:143" TargetMode="External"/><Relationship Id="rId23" Type="http://schemas.openxmlformats.org/officeDocument/2006/relationships/hyperlink" Target="https://quran.com/22/78" TargetMode="External"/><Relationship Id="rId24" Type="http://schemas.openxmlformats.org/officeDocument/2006/relationships/hyperlink" Target="https://tanzil.net/#trans/en.pickthall/22:78" TargetMode="External"/><Relationship Id="rId25" Type="http://schemas.openxmlformats.org/officeDocument/2006/relationships/hyperlink" Target="https://tanzil.net/#trans/ur.junagarhi/22:78" TargetMode="External"/><Relationship Id="rId26" Type="http://schemas.openxmlformats.org/officeDocument/2006/relationships/hyperlink" Target="https://quran.com/2/286" TargetMode="External"/><Relationship Id="rId27" Type="http://schemas.openxmlformats.org/officeDocument/2006/relationships/hyperlink" Target="https://tanzil.net/#trans/en.pickthall/2:286" TargetMode="External"/><Relationship Id="rId28" Type="http://schemas.openxmlformats.org/officeDocument/2006/relationships/hyperlink" Target="https://tanzil.net/#trans/ur.junagarhi/2:286" TargetMode="External"/><Relationship Id="rId29" Type="http://schemas.openxmlformats.org/officeDocument/2006/relationships/hyperlink" Target="https://quran.com/21/107" TargetMode="External"/><Relationship Id="rId30" Type="http://schemas.openxmlformats.org/officeDocument/2006/relationships/hyperlink" Target="https://tanzil.net/#trans/en.pickthall/21:107" TargetMode="External"/><Relationship Id="rId31" Type="http://schemas.openxmlformats.org/officeDocument/2006/relationships/hyperlink" Target="https://tanzil.net/#trans/ur.junagarhi/21:107" TargetMode="External"/><Relationship Id="rId32" Type="http://schemas.openxmlformats.org/officeDocument/2006/relationships/hyperlink" Target="https://quran.com/5/2" TargetMode="External"/><Relationship Id="rId33" Type="http://schemas.openxmlformats.org/officeDocument/2006/relationships/hyperlink" Target="https://tanzil.net/#trans/en.pickthall/5:2" TargetMode="External"/><Relationship Id="rId34" Type="http://schemas.openxmlformats.org/officeDocument/2006/relationships/hyperlink" Target="https://tanzil.net/#trans/ur.junagarhi/5:2" TargetMode="External"/><Relationship Id="rId35" Type="http://schemas.openxmlformats.org/officeDocument/2006/relationships/hyperlink" Target="https://sunnah.com/bukhari:1" TargetMode="External"/><Relationship Id="rId36" Type="http://schemas.openxmlformats.org/officeDocument/2006/relationships/hyperlink" Target="https://hamariweb.com/islam/hadith/sahih-bukhari-1/" TargetMode="External"/><Relationship Id="rId37" Type="http://schemas.openxmlformats.org/officeDocument/2006/relationships/hyperlink" Target="https://sunnah.com/bukhari:39" TargetMode="External"/><Relationship Id="rId38" Type="http://schemas.openxmlformats.org/officeDocument/2006/relationships/hyperlink" Target="https://hamariweb.com/islam/hadith/sahih-bukhari-39/" TargetMode="External"/><Relationship Id="rId39" Type="http://schemas.openxmlformats.org/officeDocument/2006/relationships/hyperlink" Target="https://sunnah.com/muslim:55a" TargetMode="External"/><Relationship Id="rId40" Type="http://schemas.openxmlformats.org/officeDocument/2006/relationships/hyperlink" Target="https://sunnah.com/bukhari:52" TargetMode="External"/><Relationship Id="rId41" Type="http://schemas.openxmlformats.org/officeDocument/2006/relationships/hyperlink" Target="https://hamariweb.com/islam/hadith/sahih-bukhari-52/" TargetMode="External"/><Relationship Id="rId42" Type="http://schemas.openxmlformats.org/officeDocument/2006/relationships/hyperlink" Target="https://sunnah.com/muslim:2593" TargetMode="External"/><Relationship Id="rId43" Type="http://schemas.openxmlformats.org/officeDocument/2006/relationships/hyperlink" Target="https://www.iium.edu.my/deed/lawbase/al_majalle/al_majalleintro.html" TargetMode="External"/><Relationship Id="rId44" Type="http://schemas.openxmlformats.org/officeDocument/2006/relationships/hyperlink" Target="https://www.islamicbook.ws/asol/alwrqat.html" TargetMode="External"/><Relationship Id="rId45" Type="http://schemas.openxmlformats.org/officeDocument/2006/relationships/hyperlink" Target="https://quran.com/4/1" TargetMode="External"/><Relationship Id="rId46" Type="http://schemas.openxmlformats.org/officeDocument/2006/relationships/hyperlink" Target="https://tanzil.net/#trans/en.pickthall/4:1" TargetMode="External"/><Relationship Id="rId47" Type="http://schemas.openxmlformats.org/officeDocument/2006/relationships/hyperlink" Target="https://tanzil.net/#trans/ur.junagarhi/4:1" TargetMode="External"/><Relationship Id="rId48" Type="http://schemas.openxmlformats.org/officeDocument/2006/relationships/hyperlink" Target="https://quran.com/49/13" TargetMode="External"/><Relationship Id="rId49" Type="http://schemas.openxmlformats.org/officeDocument/2006/relationships/hyperlink" Target="https://tanzil.net/#trans/en.pickthall/49:13" TargetMode="External"/><Relationship Id="rId50" Type="http://schemas.openxmlformats.org/officeDocument/2006/relationships/hyperlink" Target="https://tanzil.net/#trans/ur.junagarhi/49:13" TargetMode="External"/><Relationship Id="rId51" Type="http://schemas.openxmlformats.org/officeDocument/2006/relationships/hyperlink" Target="https://quran.com/30/21" TargetMode="External"/><Relationship Id="rId52" Type="http://schemas.openxmlformats.org/officeDocument/2006/relationships/hyperlink" Target="https://tanzil.net/#trans/en.pickthall/30:21" TargetMode="External"/><Relationship Id="rId53" Type="http://schemas.openxmlformats.org/officeDocument/2006/relationships/hyperlink" Target="https://tanzil.net/#trans/ur.junagarhi/30:21" TargetMode="External"/><Relationship Id="rId54" Type="http://schemas.openxmlformats.org/officeDocument/2006/relationships/hyperlink" Target="https://quran.com/4/19" TargetMode="External"/><Relationship Id="rId55" Type="http://schemas.openxmlformats.org/officeDocument/2006/relationships/hyperlink" Target="https://tanzil.net/#trans/en.pickthall/4:19" TargetMode="External"/><Relationship Id="rId56" Type="http://schemas.openxmlformats.org/officeDocument/2006/relationships/hyperlink" Target="https://tanzil.net/#trans/ur.junagarhi/4:19" TargetMode="External"/><Relationship Id="rId57" Type="http://schemas.openxmlformats.org/officeDocument/2006/relationships/hyperlink" Target="https://quran.com/4/7" TargetMode="External"/><Relationship Id="rId58" Type="http://schemas.openxmlformats.org/officeDocument/2006/relationships/hyperlink" Target="https://tanzil.net/#trans/en.pickthall/4:7" TargetMode="External"/><Relationship Id="rId59" Type="http://schemas.openxmlformats.org/officeDocument/2006/relationships/hyperlink" Target="https://tanzil.net/#trans/ur.junagarhi/4:7" TargetMode="External"/><Relationship Id="rId60" Type="http://schemas.openxmlformats.org/officeDocument/2006/relationships/hyperlink" Target="https://quran.com/17/23" TargetMode="External"/><Relationship Id="rId61" Type="http://schemas.openxmlformats.org/officeDocument/2006/relationships/hyperlink" Target="https://tanzil.net/#trans/en.pickthall/17:23" TargetMode="External"/><Relationship Id="rId62" Type="http://schemas.openxmlformats.org/officeDocument/2006/relationships/hyperlink" Target="https://tanzil.net/#trans/ur.junagarhi/17:23" TargetMode="External"/><Relationship Id="rId63" Type="http://schemas.openxmlformats.org/officeDocument/2006/relationships/hyperlink" Target="https://quran.com/4/36" TargetMode="External"/><Relationship Id="rId64" Type="http://schemas.openxmlformats.org/officeDocument/2006/relationships/hyperlink" Target="https://tanzil.net/#trans/en.pickthall/4:36" TargetMode="External"/><Relationship Id="rId65" Type="http://schemas.openxmlformats.org/officeDocument/2006/relationships/hyperlink" Target="https://tanzil.net/#trans/ur.junagarhi/4:36" TargetMode="External"/><Relationship Id="rId66" Type="http://schemas.openxmlformats.org/officeDocument/2006/relationships/hyperlink" Target="https://quran.com/49/10" TargetMode="External"/><Relationship Id="rId67" Type="http://schemas.openxmlformats.org/officeDocument/2006/relationships/hyperlink" Target="https://tanzil.net/#trans/en.pickthall/49:10" TargetMode="External"/><Relationship Id="rId68" Type="http://schemas.openxmlformats.org/officeDocument/2006/relationships/hyperlink" Target="https://tanzil.net/#trans/ur.junagarhi/49:10" TargetMode="External"/><Relationship Id="rId69" Type="http://schemas.openxmlformats.org/officeDocument/2006/relationships/hyperlink" Target="https://quran.com/49/11" TargetMode="External"/><Relationship Id="rId70" Type="http://schemas.openxmlformats.org/officeDocument/2006/relationships/hyperlink" Target="https://tanzil.net/#trans/en.pickthall/49:11" TargetMode="External"/><Relationship Id="rId71" Type="http://schemas.openxmlformats.org/officeDocument/2006/relationships/hyperlink" Target="https://tanzil.net/#trans/ur.junagarhi/49:11" TargetMode="External"/><Relationship Id="rId72" Type="http://schemas.openxmlformats.org/officeDocument/2006/relationships/hyperlink" Target="https://quran.com/49/12" TargetMode="External"/><Relationship Id="rId73" Type="http://schemas.openxmlformats.org/officeDocument/2006/relationships/hyperlink" Target="https://tanzil.net/#trans/en.pickthall/49:12" TargetMode="External"/><Relationship Id="rId74" Type="http://schemas.openxmlformats.org/officeDocument/2006/relationships/hyperlink" Target="https://tanzil.net/#trans/ur.junagarhi/49:12" TargetMode="External"/><Relationship Id="rId75" Type="http://schemas.openxmlformats.org/officeDocument/2006/relationships/hyperlink" Target="https://quran.com/24/27" TargetMode="External"/><Relationship Id="rId76" Type="http://schemas.openxmlformats.org/officeDocument/2006/relationships/hyperlink" Target="https://tanzil.net/#trans/en.pickthall/24:27" TargetMode="External"/><Relationship Id="rId77" Type="http://schemas.openxmlformats.org/officeDocument/2006/relationships/hyperlink" Target="https://tanzil.net/#trans/ur.junagarhi/24:27" TargetMode="External"/><Relationship Id="rId78" Type="http://schemas.openxmlformats.org/officeDocument/2006/relationships/hyperlink" Target="https://quran.com/60/8" TargetMode="External"/><Relationship Id="rId79" Type="http://schemas.openxmlformats.org/officeDocument/2006/relationships/hyperlink" Target="https://tanzil.net/#trans/en.pickthall/60:8" TargetMode="External"/><Relationship Id="rId80" Type="http://schemas.openxmlformats.org/officeDocument/2006/relationships/hyperlink" Target="https://tanzil.net/#trans/ur.junagarhi/60:8" TargetMode="External"/><Relationship Id="rId81" Type="http://schemas.openxmlformats.org/officeDocument/2006/relationships/hyperlink" Target="https://sunnah.com/bukhari:13" TargetMode="External"/><Relationship Id="rId82" Type="http://schemas.openxmlformats.org/officeDocument/2006/relationships/hyperlink" Target="https://hamariweb.com/islam/hadith/sahih-bukhari-13/" TargetMode="External"/><Relationship Id="rId83" Type="http://schemas.openxmlformats.org/officeDocument/2006/relationships/hyperlink" Target="https://sunnah.com/bukhari:6005" TargetMode="External"/><Relationship Id="rId84" Type="http://schemas.openxmlformats.org/officeDocument/2006/relationships/hyperlink" Target="https://hamariweb.com/islam/hadith/sahih-bukhari-6005/" TargetMode="External"/><Relationship Id="rId85" Type="http://schemas.openxmlformats.org/officeDocument/2006/relationships/hyperlink" Target="https://sunnah.com/bukhari:6007" TargetMode="External"/><Relationship Id="rId86" Type="http://schemas.openxmlformats.org/officeDocument/2006/relationships/hyperlink" Target="https://hamariweb.com/islam/hadith/sahih-bukhari-6007/" TargetMode="External"/><Relationship Id="rId87" Type="http://schemas.openxmlformats.org/officeDocument/2006/relationships/hyperlink" Target="https://sunnah.com/bukhari:6011" TargetMode="External"/><Relationship Id="rId88" Type="http://schemas.openxmlformats.org/officeDocument/2006/relationships/hyperlink" Target="https://hamariweb.com/islam/hadith/sahih-bukhari-6011/" TargetMode="External"/><Relationship Id="rId89" Type="http://schemas.openxmlformats.org/officeDocument/2006/relationships/hyperlink" Target="https://sunnah.com/bukhari:6014" TargetMode="External"/><Relationship Id="rId90" Type="http://schemas.openxmlformats.org/officeDocument/2006/relationships/hyperlink" Target="https://hamariweb.com/islam/hadith/sahih-bukhari-6014/" TargetMode="External"/><Relationship Id="rId91" Type="http://schemas.openxmlformats.org/officeDocument/2006/relationships/hyperlink" Target="https://sunnah.com/bukhari:6018" TargetMode="External"/><Relationship Id="rId92" Type="http://schemas.openxmlformats.org/officeDocument/2006/relationships/hyperlink" Target="https://hamariweb.com/islam/hadith/sahih-bukhari-6018/" TargetMode="External"/><Relationship Id="rId93" Type="http://schemas.openxmlformats.org/officeDocument/2006/relationships/hyperlink" Target="https://sunnah.com/bukhari:5971" TargetMode="External"/><Relationship Id="rId94" Type="http://schemas.openxmlformats.org/officeDocument/2006/relationships/hyperlink" Target="https://hamariweb.com/islam/hadith/sahih-bukhari-5971/" TargetMode="External"/><Relationship Id="rId95" Type="http://schemas.openxmlformats.org/officeDocument/2006/relationships/hyperlink" Target="https://sunnah.com/bukhari:5984" TargetMode="External"/><Relationship Id="rId96" Type="http://schemas.openxmlformats.org/officeDocument/2006/relationships/hyperlink" Target="https://hamariweb.com/islam/hadith/sahih-bukhari-5984/" TargetMode="External"/><Relationship Id="rId97" Type="http://schemas.openxmlformats.org/officeDocument/2006/relationships/hyperlink" Target="https://sunnah.com/bukhari:6065" TargetMode="External"/><Relationship Id="rId98" Type="http://schemas.openxmlformats.org/officeDocument/2006/relationships/hyperlink" Target="https://hamariweb.com/islam/hadith/sahih-bukhari-6065/" TargetMode="External"/><Relationship Id="rId99" Type="http://schemas.openxmlformats.org/officeDocument/2006/relationships/hyperlink" Target="https://sunnah.com/bukhari:6064" TargetMode="External"/><Relationship Id="rId100" Type="http://schemas.openxmlformats.org/officeDocument/2006/relationships/hyperlink" Target="https://hamariweb.com/islam/hadith/sahih-bukhari-6064/" TargetMode="External"/><Relationship Id="rId101" Type="http://schemas.openxmlformats.org/officeDocument/2006/relationships/hyperlink" Target="https://sunnah.com/bukhari:2442" TargetMode="External"/><Relationship Id="rId102" Type="http://schemas.openxmlformats.org/officeDocument/2006/relationships/hyperlink" Target="https://hamariweb.com/islam/hadith/sahih-bukhari-2442/" TargetMode="External"/><Relationship Id="rId103" Type="http://schemas.openxmlformats.org/officeDocument/2006/relationships/hyperlink" Target="https://sunnah.com/bukhari:55" TargetMode="External"/><Relationship Id="rId104" Type="http://schemas.openxmlformats.org/officeDocument/2006/relationships/hyperlink" Target="https://hamariweb.com/islam/hadith/sahih-bukhari-55/" TargetMode="External"/><Relationship Id="rId105" Type="http://schemas.openxmlformats.org/officeDocument/2006/relationships/hyperlink" Target="https://quran.ksu.edu.sa/tafseer/tabary/sura60-aya8.html" TargetMode="External"/><Relationship Id="rId106" Type="http://schemas.openxmlformats.org/officeDocument/2006/relationships/hyperlink" Target="https://www.iium.edu.my/deed/lawbase/al_majalle/al_majalleb06.html" TargetMode="External"/><Relationship Id="rId107" Type="http://schemas.openxmlformats.org/officeDocument/2006/relationships/hyperlink" Target="https://www.iium.edu.my/deed/lawbase/al_majalle/al_majalleb12.html" TargetMode="External"/><Relationship Id="rId108" Type="http://schemas.openxmlformats.org/officeDocument/2006/relationships/hyperlink" Target="https://quran.com/4/59" TargetMode="External"/><Relationship Id="rId109" Type="http://schemas.openxmlformats.org/officeDocument/2006/relationships/hyperlink" Target="https://tanzil.net/#trans/en.pickthall/4:59" TargetMode="External"/><Relationship Id="rId110" Type="http://schemas.openxmlformats.org/officeDocument/2006/relationships/hyperlink" Target="https://tanzil.net/#trans/ur.junagarhi/4:59" TargetMode="External"/><Relationship Id="rId111" Type="http://schemas.openxmlformats.org/officeDocument/2006/relationships/hyperlink" Target="https://quran.com/42/38" TargetMode="External"/><Relationship Id="rId112" Type="http://schemas.openxmlformats.org/officeDocument/2006/relationships/hyperlink" Target="https://tanzil.net/#trans/en.pickthall/42:38" TargetMode="External"/><Relationship Id="rId113" Type="http://schemas.openxmlformats.org/officeDocument/2006/relationships/hyperlink" Target="https://tanzil.net/#trans/ur.junagarhi/42:38" TargetMode="External"/><Relationship Id="rId114" Type="http://schemas.openxmlformats.org/officeDocument/2006/relationships/hyperlink" Target="https://quran.com/3/159" TargetMode="External"/><Relationship Id="rId115" Type="http://schemas.openxmlformats.org/officeDocument/2006/relationships/hyperlink" Target="https://tanzil.net/#trans/en.pickthall/3:159" TargetMode="External"/><Relationship Id="rId116" Type="http://schemas.openxmlformats.org/officeDocument/2006/relationships/hyperlink" Target="https://tanzil.net/#trans/ur.junagarhi/3:159" TargetMode="External"/><Relationship Id="rId117" Type="http://schemas.openxmlformats.org/officeDocument/2006/relationships/hyperlink" Target="https://quran.com/38/26" TargetMode="External"/><Relationship Id="rId118" Type="http://schemas.openxmlformats.org/officeDocument/2006/relationships/hyperlink" Target="https://tanzil.net/#trans/en.pickthall/38:26" TargetMode="External"/><Relationship Id="rId119" Type="http://schemas.openxmlformats.org/officeDocument/2006/relationships/hyperlink" Target="https://tanzil.net/#trans/ur.junagarhi/38:26" TargetMode="External"/><Relationship Id="rId120" Type="http://schemas.openxmlformats.org/officeDocument/2006/relationships/hyperlink" Target="https://quran.com/22/41" TargetMode="External"/><Relationship Id="rId121" Type="http://schemas.openxmlformats.org/officeDocument/2006/relationships/hyperlink" Target="https://tanzil.net/#trans/en.pickthall/22:41" TargetMode="External"/><Relationship Id="rId122" Type="http://schemas.openxmlformats.org/officeDocument/2006/relationships/hyperlink" Target="https://tanzil.net/#trans/ur.junagarhi/22:41" TargetMode="External"/><Relationship Id="rId123" Type="http://schemas.openxmlformats.org/officeDocument/2006/relationships/hyperlink" Target="https://quran.com/8/61" TargetMode="External"/><Relationship Id="rId124" Type="http://schemas.openxmlformats.org/officeDocument/2006/relationships/hyperlink" Target="https://tanzil.net/#trans/en.pickthall/8:61" TargetMode="External"/><Relationship Id="rId125" Type="http://schemas.openxmlformats.org/officeDocument/2006/relationships/hyperlink" Target="https://tanzil.net/#trans/ur.junagarhi/8:61" TargetMode="External"/><Relationship Id="rId126" Type="http://schemas.openxmlformats.org/officeDocument/2006/relationships/hyperlink" Target="https://quran.com/5/1" TargetMode="External"/><Relationship Id="rId127" Type="http://schemas.openxmlformats.org/officeDocument/2006/relationships/hyperlink" Target="https://tanzil.net/#trans/en.pickthall/5:1" TargetMode="External"/><Relationship Id="rId128" Type="http://schemas.openxmlformats.org/officeDocument/2006/relationships/hyperlink" Target="https://tanzil.net/#trans/ur.junagarhi/5:1" TargetMode="External"/><Relationship Id="rId129" Type="http://schemas.openxmlformats.org/officeDocument/2006/relationships/hyperlink" Target="https://quran.com/9/4" TargetMode="External"/><Relationship Id="rId130" Type="http://schemas.openxmlformats.org/officeDocument/2006/relationships/hyperlink" Target="https://tanzil.net/#trans/en.pickthall/9:4" TargetMode="External"/><Relationship Id="rId131" Type="http://schemas.openxmlformats.org/officeDocument/2006/relationships/hyperlink" Target="https://tanzil.net/#trans/ur.junagarhi/9:4" TargetMode="External"/><Relationship Id="rId132" Type="http://schemas.openxmlformats.org/officeDocument/2006/relationships/hyperlink" Target="https://sunnah.com/bukhari:7138" TargetMode="External"/><Relationship Id="rId133" Type="http://schemas.openxmlformats.org/officeDocument/2006/relationships/hyperlink" Target="https://hamariweb.com/islam/hadith/sahih-bukhari-7138/" TargetMode="External"/><Relationship Id="rId134" Type="http://schemas.openxmlformats.org/officeDocument/2006/relationships/hyperlink" Target="https://sunnah.com/bukhari:7144" TargetMode="External"/><Relationship Id="rId135" Type="http://schemas.openxmlformats.org/officeDocument/2006/relationships/hyperlink" Target="https://hamariweb.com/islam/hadith/sahih-bukhari-7144/" TargetMode="External"/><Relationship Id="rId136" Type="http://schemas.openxmlformats.org/officeDocument/2006/relationships/hyperlink" Target="https://sunnah.com/muslim:1839a" TargetMode="External"/><Relationship Id="rId137" Type="http://schemas.openxmlformats.org/officeDocument/2006/relationships/hyperlink" Target="https://sunnah.com/bukhari:7150" TargetMode="External"/><Relationship Id="rId138" Type="http://schemas.openxmlformats.org/officeDocument/2006/relationships/hyperlink" Target="https://sunnah.com/bukhari:3166" TargetMode="External"/><Relationship Id="rId139" Type="http://schemas.openxmlformats.org/officeDocument/2006/relationships/hyperlink" Target="https://quran.ksu.edu.sa/tafseer/qortobi/sura3-aya159.html" TargetMode="External"/><Relationship Id="rId140" Type="http://schemas.openxmlformats.org/officeDocument/2006/relationships/hyperlink" Target="https://ar.wikisource.org/wiki/&#1605;&#1602;&#1583;&#1605;&#1577;_&#1575;&#1576;&#1606;_&#1582;&#1604;&#1583;&#1608;&#1606;_-_&#1575;&#1604;&#1580;&#1586;&#1569;_&#1575;&#1604;&#1579;&#1575;&#1604;&#1579;" TargetMode="External"/><Relationship Id="rId141" Type="http://schemas.openxmlformats.org/officeDocument/2006/relationships/hyperlink" Target="https://quran.com/4/29" TargetMode="External"/><Relationship Id="rId142" Type="http://schemas.openxmlformats.org/officeDocument/2006/relationships/hyperlink" Target="https://tanzil.net/#trans/en.pickthall/4:29" TargetMode="External"/><Relationship Id="rId143" Type="http://schemas.openxmlformats.org/officeDocument/2006/relationships/hyperlink" Target="https://tanzil.net/#trans/ur.junagarhi/4:29" TargetMode="External"/><Relationship Id="rId144" Type="http://schemas.openxmlformats.org/officeDocument/2006/relationships/hyperlink" Target="https://quran.com/2/275" TargetMode="External"/><Relationship Id="rId145" Type="http://schemas.openxmlformats.org/officeDocument/2006/relationships/hyperlink" Target="https://tanzil.net/#trans/en.pickthall/2:275" TargetMode="External"/><Relationship Id="rId146" Type="http://schemas.openxmlformats.org/officeDocument/2006/relationships/hyperlink" Target="https://tanzil.net/#trans/ur.junagarhi/2:275" TargetMode="External"/><Relationship Id="rId147" Type="http://schemas.openxmlformats.org/officeDocument/2006/relationships/hyperlink" Target="https://quran.com/2/280" TargetMode="External"/><Relationship Id="rId148" Type="http://schemas.openxmlformats.org/officeDocument/2006/relationships/hyperlink" Target="https://tanzil.net/#trans/en.pickthall/2:280" TargetMode="External"/><Relationship Id="rId149" Type="http://schemas.openxmlformats.org/officeDocument/2006/relationships/hyperlink" Target="https://tanzil.net/#trans/ur.junagarhi/2:280" TargetMode="External"/><Relationship Id="rId150" Type="http://schemas.openxmlformats.org/officeDocument/2006/relationships/hyperlink" Target="https://quran.com/2/282" TargetMode="External"/><Relationship Id="rId151" Type="http://schemas.openxmlformats.org/officeDocument/2006/relationships/hyperlink" Target="https://tanzil.net/#trans/en.pickthall/2:282" TargetMode="External"/><Relationship Id="rId152" Type="http://schemas.openxmlformats.org/officeDocument/2006/relationships/hyperlink" Target="https://tanzil.net/#trans/ur.junagarhi/2:282" TargetMode="External"/><Relationship Id="rId153" Type="http://schemas.openxmlformats.org/officeDocument/2006/relationships/hyperlink" Target="https://quran.com/9/60" TargetMode="External"/><Relationship Id="rId154" Type="http://schemas.openxmlformats.org/officeDocument/2006/relationships/hyperlink" Target="https://tanzil.net/#trans/en.pickthall/9:60" TargetMode="External"/><Relationship Id="rId155" Type="http://schemas.openxmlformats.org/officeDocument/2006/relationships/hyperlink" Target="https://tanzil.net/#trans/ur.junagarhi/9:60" TargetMode="External"/><Relationship Id="rId156" Type="http://schemas.openxmlformats.org/officeDocument/2006/relationships/hyperlink" Target="https://quran.com/59/7" TargetMode="External"/><Relationship Id="rId157" Type="http://schemas.openxmlformats.org/officeDocument/2006/relationships/hyperlink" Target="https://tanzil.net/#trans/en.pickthall/59:7" TargetMode="External"/><Relationship Id="rId158" Type="http://schemas.openxmlformats.org/officeDocument/2006/relationships/hyperlink" Target="https://tanzil.net/#trans/ur.junagarhi/59:7" TargetMode="External"/><Relationship Id="rId159" Type="http://schemas.openxmlformats.org/officeDocument/2006/relationships/hyperlink" Target="https://quran.com/al-mutaffifin/1" TargetMode="External"/><Relationship Id="rId160" Type="http://schemas.openxmlformats.org/officeDocument/2006/relationships/hyperlink" Target="https://tanzil.net/#trans/en.pickthall/83:1-3" TargetMode="External"/><Relationship Id="rId161" Type="http://schemas.openxmlformats.org/officeDocument/2006/relationships/hyperlink" Target="https://tanzil.net/#trans/ur.junagarhi/83:1-3" TargetMode="External"/><Relationship Id="rId162" Type="http://schemas.openxmlformats.org/officeDocument/2006/relationships/hyperlink" Target="https://quran.com/17/35" TargetMode="External"/><Relationship Id="rId163" Type="http://schemas.openxmlformats.org/officeDocument/2006/relationships/hyperlink" Target="https://tanzil.net/#trans/en.pickthall/17:35" TargetMode="External"/><Relationship Id="rId164" Type="http://schemas.openxmlformats.org/officeDocument/2006/relationships/hyperlink" Target="https://tanzil.net/#trans/ur.junagarhi/17:35" TargetMode="External"/><Relationship Id="rId165" Type="http://schemas.openxmlformats.org/officeDocument/2006/relationships/hyperlink" Target="https://quran.com/7/31" TargetMode="External"/><Relationship Id="rId166" Type="http://schemas.openxmlformats.org/officeDocument/2006/relationships/hyperlink" Target="https://tanzil.net/#trans/en.pickthall/7:31" TargetMode="External"/><Relationship Id="rId167" Type="http://schemas.openxmlformats.org/officeDocument/2006/relationships/hyperlink" Target="https://tanzil.net/#trans/ur.junagarhi/7:31" TargetMode="External"/><Relationship Id="rId168" Type="http://schemas.openxmlformats.org/officeDocument/2006/relationships/hyperlink" Target="https://quran.com/25/67" TargetMode="External"/><Relationship Id="rId169" Type="http://schemas.openxmlformats.org/officeDocument/2006/relationships/hyperlink" Target="https://tanzil.net/#trans/en.pickthall/25:67" TargetMode="External"/><Relationship Id="rId170" Type="http://schemas.openxmlformats.org/officeDocument/2006/relationships/hyperlink" Target="https://tanzil.net/#trans/ur.junagarhi/25:67" TargetMode="External"/><Relationship Id="rId171" Type="http://schemas.openxmlformats.org/officeDocument/2006/relationships/hyperlink" Target="https://quran.com/al-jumuah/10" TargetMode="External"/><Relationship Id="rId172" Type="http://schemas.openxmlformats.org/officeDocument/2006/relationships/hyperlink" Target="https://tanzil.net/#trans/en.pickthall/62:10" TargetMode="External"/><Relationship Id="rId173" Type="http://schemas.openxmlformats.org/officeDocument/2006/relationships/hyperlink" Target="https://tanzil.net/#trans/ur.junagarhi/62:10" TargetMode="External"/><Relationship Id="rId174" Type="http://schemas.openxmlformats.org/officeDocument/2006/relationships/hyperlink" Target="https://quran.com/2/188" TargetMode="External"/><Relationship Id="rId175" Type="http://schemas.openxmlformats.org/officeDocument/2006/relationships/hyperlink" Target="https://tanzil.net/#trans/en.pickthall/2:188" TargetMode="External"/><Relationship Id="rId176" Type="http://schemas.openxmlformats.org/officeDocument/2006/relationships/hyperlink" Target="https://tanzil.net/#trans/ur.junagarhi/2:188" TargetMode="External"/><Relationship Id="rId177" Type="http://schemas.openxmlformats.org/officeDocument/2006/relationships/hyperlink" Target="https://sunnah.com/bukhari:2072" TargetMode="External"/><Relationship Id="rId178" Type="http://schemas.openxmlformats.org/officeDocument/2006/relationships/hyperlink" Target="https://sunnah.com/bukhari:2079" TargetMode="External"/><Relationship Id="rId179" Type="http://schemas.openxmlformats.org/officeDocument/2006/relationships/hyperlink" Target="https://hamariweb.com/islam/hadith/sahih-bukhari-2079/" TargetMode="External"/><Relationship Id="rId180" Type="http://schemas.openxmlformats.org/officeDocument/2006/relationships/hyperlink" Target="https://sunnah.com/bukhari:2087" TargetMode="External"/><Relationship Id="rId181" Type="http://schemas.openxmlformats.org/officeDocument/2006/relationships/hyperlink" Target="https://sunnah.com/bukhari:2227" TargetMode="External"/><Relationship Id="rId182" Type="http://schemas.openxmlformats.org/officeDocument/2006/relationships/hyperlink" Target="https://hamariweb.com/islam/hadith/sahih-bukhari-2227/" TargetMode="External"/><Relationship Id="rId183" Type="http://schemas.openxmlformats.org/officeDocument/2006/relationships/hyperlink" Target="https://sunnah.com/bukhari:2387" TargetMode="External"/><Relationship Id="rId184" Type="http://schemas.openxmlformats.org/officeDocument/2006/relationships/hyperlink" Target="https://sunnah.com/bukhari:2400" TargetMode="External"/><Relationship Id="rId185" Type="http://schemas.openxmlformats.org/officeDocument/2006/relationships/hyperlink" Target="https://sunnah.com/bukhari:2320" TargetMode="External"/><Relationship Id="rId186" Type="http://schemas.openxmlformats.org/officeDocument/2006/relationships/hyperlink" Target="https://sunnah.com/muslim:1513" TargetMode="External"/><Relationship Id="rId187" Type="http://schemas.openxmlformats.org/officeDocument/2006/relationships/hyperlink" Target="https://sunnah.com/muslim:1598" TargetMode="External"/><Relationship Id="rId188" Type="http://schemas.openxmlformats.org/officeDocument/2006/relationships/hyperlink" Target="https://sunnah.com/muslim:1605a" TargetMode="External"/><Relationship Id="rId189" Type="http://schemas.openxmlformats.org/officeDocument/2006/relationships/hyperlink" Target="https://sunnah.com/bukhari:2737" TargetMode="External"/><Relationship Id="rId190" Type="http://schemas.openxmlformats.org/officeDocument/2006/relationships/hyperlink" Target="https://quran.ksu.edu.sa/tafseer/katheer/sura59-aya7.html" TargetMode="External"/><Relationship Id="rId191" Type="http://schemas.openxmlformats.org/officeDocument/2006/relationships/hyperlink" Target="https://quran.ksu.edu.sa/tafseer/qortobi/sura9-aya60.html" TargetMode="External"/><Relationship Id="rId192" Type="http://schemas.openxmlformats.org/officeDocument/2006/relationships/hyperlink" Target="https://www.iium.edu.my/deed/lawbase/al_majalle/al_majalleb11.html" TargetMode="External"/><Relationship Id="rId193" Type="http://schemas.openxmlformats.org/officeDocument/2006/relationships/hyperlink" Target="https://quran.com/4/135" TargetMode="External"/><Relationship Id="rId194" Type="http://schemas.openxmlformats.org/officeDocument/2006/relationships/hyperlink" Target="https://tanzil.net/#trans/en.pickthall/4:135" TargetMode="External"/><Relationship Id="rId195" Type="http://schemas.openxmlformats.org/officeDocument/2006/relationships/hyperlink" Target="https://tanzil.net/#trans/ur.junagarhi/4:135" TargetMode="External"/><Relationship Id="rId196" Type="http://schemas.openxmlformats.org/officeDocument/2006/relationships/hyperlink" Target="https://quran.com/4/105" TargetMode="External"/><Relationship Id="rId197" Type="http://schemas.openxmlformats.org/officeDocument/2006/relationships/hyperlink" Target="https://tanzil.net/#trans/en.pickthall/4:105" TargetMode="External"/><Relationship Id="rId198" Type="http://schemas.openxmlformats.org/officeDocument/2006/relationships/hyperlink" Target="https://tanzil.net/#trans/ur.junagarhi/4:105" TargetMode="External"/><Relationship Id="rId199" Type="http://schemas.openxmlformats.org/officeDocument/2006/relationships/hyperlink" Target="https://quran.com/5/8" TargetMode="External"/><Relationship Id="rId200" Type="http://schemas.openxmlformats.org/officeDocument/2006/relationships/hyperlink" Target="https://tanzil.net/#trans/en.pickthall/5:8" TargetMode="External"/><Relationship Id="rId201" Type="http://schemas.openxmlformats.org/officeDocument/2006/relationships/hyperlink" Target="https://tanzil.net/#trans/ur.junagarhi/5:8" TargetMode="External"/><Relationship Id="rId202" Type="http://schemas.openxmlformats.org/officeDocument/2006/relationships/hyperlink" Target="https://quran.com/49/6" TargetMode="External"/><Relationship Id="rId203" Type="http://schemas.openxmlformats.org/officeDocument/2006/relationships/hyperlink" Target="https://tanzil.net/#trans/en.pickthall/49:6" TargetMode="External"/><Relationship Id="rId204" Type="http://schemas.openxmlformats.org/officeDocument/2006/relationships/hyperlink" Target="https://tanzil.net/#trans/ur.junagarhi/49:6" TargetMode="External"/><Relationship Id="rId205" Type="http://schemas.openxmlformats.org/officeDocument/2006/relationships/hyperlink" Target="https://quran.com/24/4" TargetMode="External"/><Relationship Id="rId206" Type="http://schemas.openxmlformats.org/officeDocument/2006/relationships/hyperlink" Target="https://tanzil.net/#trans/en.pickthall/24:4" TargetMode="External"/><Relationship Id="rId207" Type="http://schemas.openxmlformats.org/officeDocument/2006/relationships/hyperlink" Target="https://tanzil.net/#trans/ur.junagarhi/24:4" TargetMode="External"/><Relationship Id="rId208" Type="http://schemas.openxmlformats.org/officeDocument/2006/relationships/hyperlink" Target="https://quran.com/17/36" TargetMode="External"/><Relationship Id="rId209" Type="http://schemas.openxmlformats.org/officeDocument/2006/relationships/hyperlink" Target="https://tanzil.net/#trans/en.pickthall/17:36" TargetMode="External"/><Relationship Id="rId210" Type="http://schemas.openxmlformats.org/officeDocument/2006/relationships/hyperlink" Target="https://tanzil.net/#trans/ur.junagarhi/17:36" TargetMode="External"/><Relationship Id="rId211" Type="http://schemas.openxmlformats.org/officeDocument/2006/relationships/hyperlink" Target="https://quran.com/6/164" TargetMode="External"/><Relationship Id="rId212" Type="http://schemas.openxmlformats.org/officeDocument/2006/relationships/hyperlink" Target="https://tanzil.net/#trans/en.pickthall/6:164" TargetMode="External"/><Relationship Id="rId213" Type="http://schemas.openxmlformats.org/officeDocument/2006/relationships/hyperlink" Target="https://tanzil.net/#trans/ur.junagarhi/6:164" TargetMode="External"/><Relationship Id="rId214" Type="http://schemas.openxmlformats.org/officeDocument/2006/relationships/hyperlink" Target="https://quran.com/4/148" TargetMode="External"/><Relationship Id="rId215" Type="http://schemas.openxmlformats.org/officeDocument/2006/relationships/hyperlink" Target="https://tanzil.net/#trans/en.pickthall/4:148" TargetMode="External"/><Relationship Id="rId216" Type="http://schemas.openxmlformats.org/officeDocument/2006/relationships/hyperlink" Target="https://tanzil.net/#trans/ur.junagarhi/4:148" TargetMode="External"/><Relationship Id="rId217" Type="http://schemas.openxmlformats.org/officeDocument/2006/relationships/hyperlink" Target="https://quran.com/ash-shuraa/40" TargetMode="External"/><Relationship Id="rId218" Type="http://schemas.openxmlformats.org/officeDocument/2006/relationships/hyperlink" Target="https://tanzil.net/#trans/en.pickthall/42:40" TargetMode="External"/><Relationship Id="rId219" Type="http://schemas.openxmlformats.org/officeDocument/2006/relationships/hyperlink" Target="https://tanzil.net/#trans/ur.junagarhi/42:40" TargetMode="External"/><Relationship Id="rId220" Type="http://schemas.openxmlformats.org/officeDocument/2006/relationships/hyperlink" Target="https://sunnah.com/bukhari:3475" TargetMode="External"/><Relationship Id="rId221" Type="http://schemas.openxmlformats.org/officeDocument/2006/relationships/hyperlink" Target="https://sunnah.com/bukhari:7181" TargetMode="External"/><Relationship Id="rId222" Type="http://schemas.openxmlformats.org/officeDocument/2006/relationships/hyperlink" Target="https://sunnah.com/bukhari:7158" TargetMode="External"/><Relationship Id="rId223" Type="http://schemas.openxmlformats.org/officeDocument/2006/relationships/hyperlink" Target="https://sunnah.com/muslim:1711a" TargetMode="External"/><Relationship Id="rId224" Type="http://schemas.openxmlformats.org/officeDocument/2006/relationships/hyperlink" Target="https://sunnah.com/abudawud:3573" TargetMode="External"/><Relationship Id="rId225" Type="http://schemas.openxmlformats.org/officeDocument/2006/relationships/hyperlink" Target="https://sunnah.com/abudawud:3582" TargetMode="External"/><Relationship Id="rId226" Type="http://schemas.openxmlformats.org/officeDocument/2006/relationships/hyperlink" Target="https://quran.ksu.edu.sa/tafseer/katheer/sura49-aya6.html" TargetMode="External"/><Relationship Id="rId227" Type="http://schemas.openxmlformats.org/officeDocument/2006/relationships/hyperlink" Target="https://www.iium.edu.my/deed/lawbase/al_majalle/al_majalleb16.html" TargetMode="External"/><Relationship Id="rId228" Type="http://schemas.openxmlformats.org/officeDocument/2006/relationships/hyperlink" Target="https://quran.com/4/58" TargetMode="External"/><Relationship Id="rId229" Type="http://schemas.openxmlformats.org/officeDocument/2006/relationships/hyperlink" Target="https://tanzil.net/#trans/en.pickthall/4:58" TargetMode="External"/><Relationship Id="rId230" Type="http://schemas.openxmlformats.org/officeDocument/2006/relationships/hyperlink" Target="https://tanzil.net/#trans/ur.junagarhi/4:58" TargetMode="External"/><Relationship Id="rId231" Type="http://schemas.openxmlformats.org/officeDocument/2006/relationships/hyperlink" Target="https://quran.com/28/26" TargetMode="External"/><Relationship Id="rId232" Type="http://schemas.openxmlformats.org/officeDocument/2006/relationships/hyperlink" Target="https://tanzil.net/#trans/en.pickthall/28:26" TargetMode="External"/><Relationship Id="rId233" Type="http://schemas.openxmlformats.org/officeDocument/2006/relationships/hyperlink" Target="https://tanzil.net/#trans/ur.junagarhi/28:26" TargetMode="External"/><Relationship Id="rId234" Type="http://schemas.openxmlformats.org/officeDocument/2006/relationships/hyperlink" Target="https://quran.com/12/55" TargetMode="External"/><Relationship Id="rId235" Type="http://schemas.openxmlformats.org/officeDocument/2006/relationships/hyperlink" Target="https://tanzil.net/#trans/en.pickthall/12:55" TargetMode="External"/><Relationship Id="rId236" Type="http://schemas.openxmlformats.org/officeDocument/2006/relationships/hyperlink" Target="https://tanzil.net/#trans/ur.junagarhi/12:55" TargetMode="External"/><Relationship Id="rId237" Type="http://schemas.openxmlformats.org/officeDocument/2006/relationships/hyperlink" Target="https://quran.com/4/83" TargetMode="External"/><Relationship Id="rId238" Type="http://schemas.openxmlformats.org/officeDocument/2006/relationships/hyperlink" Target="https://tanzil.net/#trans/en.pickthall/4:83" TargetMode="External"/><Relationship Id="rId239" Type="http://schemas.openxmlformats.org/officeDocument/2006/relationships/hyperlink" Target="https://tanzil.net/#trans/ur.junagarhi/4:83" TargetMode="External"/><Relationship Id="rId240" Type="http://schemas.openxmlformats.org/officeDocument/2006/relationships/hyperlink" Target="https://quran.com/59/18" TargetMode="External"/><Relationship Id="rId241" Type="http://schemas.openxmlformats.org/officeDocument/2006/relationships/hyperlink" Target="https://tanzil.net/#trans/en.pickthall/59:18" TargetMode="External"/><Relationship Id="rId242" Type="http://schemas.openxmlformats.org/officeDocument/2006/relationships/hyperlink" Target="https://tanzil.net/#trans/ur.junagarhi/59:18" TargetMode="External"/><Relationship Id="rId243" Type="http://schemas.openxmlformats.org/officeDocument/2006/relationships/hyperlink" Target="https://quran.com/8/27" TargetMode="External"/><Relationship Id="rId244" Type="http://schemas.openxmlformats.org/officeDocument/2006/relationships/hyperlink" Target="https://tanzil.net/#trans/en.pickthall/8:27" TargetMode="External"/><Relationship Id="rId245" Type="http://schemas.openxmlformats.org/officeDocument/2006/relationships/hyperlink" Target="https://tanzil.net/#trans/ur.junagarhi/8:27" TargetMode="External"/><Relationship Id="rId246" Type="http://schemas.openxmlformats.org/officeDocument/2006/relationships/hyperlink" Target="https://quran.com/61/2" TargetMode="External"/><Relationship Id="rId247" Type="http://schemas.openxmlformats.org/officeDocument/2006/relationships/hyperlink" Target="https://tanzil.net/#trans/en.pickthall/61:2-3" TargetMode="External"/><Relationship Id="rId248" Type="http://schemas.openxmlformats.org/officeDocument/2006/relationships/hyperlink" Target="https://tanzil.net/#trans/ur.junagarhi/61:2-3" TargetMode="External"/><Relationship Id="rId249" Type="http://schemas.openxmlformats.org/officeDocument/2006/relationships/hyperlink" Target="https://sunnah.com/bukhari:69" TargetMode="External"/><Relationship Id="rId250" Type="http://schemas.openxmlformats.org/officeDocument/2006/relationships/hyperlink" Target="https://hamariweb.com/islam/hadith/sahih-bukhari-69/" TargetMode="External"/><Relationship Id="rId251" Type="http://schemas.openxmlformats.org/officeDocument/2006/relationships/hyperlink" Target="https://sunnah.com/bukhari:2465" TargetMode="External"/><Relationship Id="rId252" Type="http://schemas.openxmlformats.org/officeDocument/2006/relationships/hyperlink" Target="https://hamariweb.com/islam/hadith/sahih-bukhari-2465/" TargetMode="External"/><Relationship Id="rId253" Type="http://schemas.openxmlformats.org/officeDocument/2006/relationships/hyperlink" Target="https://sunnah.com/bukhari:7149" TargetMode="External"/><Relationship Id="rId254" Type="http://schemas.openxmlformats.org/officeDocument/2006/relationships/hyperlink" Target="https://hamariweb.com/islam/hadith/sahih-bukhari-7149/" TargetMode="External"/><Relationship Id="rId255" Type="http://schemas.openxmlformats.org/officeDocument/2006/relationships/hyperlink" Target="https://sunnah.com/muslim:1825" TargetMode="External"/><Relationship Id="rId256" Type="http://schemas.openxmlformats.org/officeDocument/2006/relationships/hyperlink" Target="https://sunnah.com/bukhari:7198" TargetMode="External"/><Relationship Id="rId257" Type="http://schemas.openxmlformats.org/officeDocument/2006/relationships/hyperlink" Target="https://sunnah.com/bukhari:7174" TargetMode="External"/><Relationship Id="rId258" Type="http://schemas.openxmlformats.org/officeDocument/2006/relationships/hyperlink" Target="https://hamariweb.com/islam/hadith/sahih-bukhari-7174/" TargetMode="External"/><Relationship Id="rId259" Type="http://schemas.openxmlformats.org/officeDocument/2006/relationships/hyperlink" Target="https://sunnah.com/muslim:102" TargetMode="External"/><Relationship Id="rId260" Type="http://schemas.openxmlformats.org/officeDocument/2006/relationships/hyperlink" Target="https://sunnah.com/bukhari:1395" TargetMode="External"/><Relationship Id="rId261" Type="http://schemas.openxmlformats.org/officeDocument/2006/relationships/hyperlink" Target="https://sunnah.com/bukhari:7155" TargetMode="External"/><Relationship Id="rId262" Type="http://schemas.openxmlformats.org/officeDocument/2006/relationships/hyperlink" Target="https://sunnah.com/abudawud:3645" TargetMode="External"/><Relationship Id="rId263" Type="http://schemas.openxmlformats.org/officeDocument/2006/relationships/hyperlink" Target="https://quran.ksu.edu.sa/tafseer/katheer/sura4-aya58.html" TargetMode="External"/><Relationship Id="rId264" Type="http://schemas.openxmlformats.org/officeDocument/2006/relationships/hyperlink" Target="https://quran.ksu.edu.sa/tafseer/qortobi/sura12-aya55.html" TargetMode="External"/><Relationship Id="rId265" Type="http://schemas.openxmlformats.org/officeDocument/2006/relationships/hyperlink" Target="https://www.iium.edu.my/deed/lawbase/maliki_fiqh/usul11.html" TargetMode="External"/><Relationship Id="rId266" Type="http://schemas.openxmlformats.org/officeDocument/2006/relationships/hyperlink" Target="https://quran.com/4/115" TargetMode="External"/><Relationship Id="rId267" Type="http://schemas.openxmlformats.org/officeDocument/2006/relationships/hyperlink" Target="https://tanzil.net/#trans/en.pickthall/4:115" TargetMode="External"/><Relationship Id="rId268" Type="http://schemas.openxmlformats.org/officeDocument/2006/relationships/hyperlink" Target="https://tanzil.net/#trans/ur.junagarhi/4:115" TargetMode="External"/><Relationship Id="rId269" Type="http://schemas.openxmlformats.org/officeDocument/2006/relationships/hyperlink" Target="https://quran.com/16/43" TargetMode="External"/><Relationship Id="rId270" Type="http://schemas.openxmlformats.org/officeDocument/2006/relationships/hyperlink" Target="https://tanzil.net/#trans/en.pickthall/16:43" TargetMode="External"/><Relationship Id="rId271" Type="http://schemas.openxmlformats.org/officeDocument/2006/relationships/hyperlink" Target="https://tanzil.net/#trans/ur.junagarhi/16:43" TargetMode="External"/><Relationship Id="rId272" Type="http://schemas.openxmlformats.org/officeDocument/2006/relationships/hyperlink" Target="https://quran.com/9/122" TargetMode="External"/><Relationship Id="rId273" Type="http://schemas.openxmlformats.org/officeDocument/2006/relationships/hyperlink" Target="https://tanzil.net/#trans/en.pickthall/9:122" TargetMode="External"/><Relationship Id="rId274" Type="http://schemas.openxmlformats.org/officeDocument/2006/relationships/hyperlink" Target="https://tanzil.net/#trans/ur.junagarhi/9:122" TargetMode="External"/><Relationship Id="rId275" Type="http://schemas.openxmlformats.org/officeDocument/2006/relationships/hyperlink" Target="https://quran.com/21/78" TargetMode="External"/><Relationship Id="rId276" Type="http://schemas.openxmlformats.org/officeDocument/2006/relationships/hyperlink" Target="https://tanzil.net/#trans/en.pickthall/21:78-79" TargetMode="External"/><Relationship Id="rId277" Type="http://schemas.openxmlformats.org/officeDocument/2006/relationships/hyperlink" Target="https://tanzil.net/#trans/ur.junagarhi/21:78-79" TargetMode="External"/><Relationship Id="rId278" Type="http://schemas.openxmlformats.org/officeDocument/2006/relationships/hyperlink" Target="https://quran.com/39/18" TargetMode="External"/><Relationship Id="rId279" Type="http://schemas.openxmlformats.org/officeDocument/2006/relationships/hyperlink" Target="https://tanzil.net/#trans/en.pickthall/39:18" TargetMode="External"/><Relationship Id="rId280" Type="http://schemas.openxmlformats.org/officeDocument/2006/relationships/hyperlink" Target="https://tanzil.net/#trans/ur.junagarhi/39:18" TargetMode="External"/><Relationship Id="rId281" Type="http://schemas.openxmlformats.org/officeDocument/2006/relationships/hyperlink" Target="https://quran.com/5/48" TargetMode="External"/><Relationship Id="rId282" Type="http://schemas.openxmlformats.org/officeDocument/2006/relationships/hyperlink" Target="https://tanzil.net/#trans/en.pickthall/5:48" TargetMode="External"/><Relationship Id="rId283" Type="http://schemas.openxmlformats.org/officeDocument/2006/relationships/hyperlink" Target="https://tanzil.net/#trans/ur.junagarhi/5:48" TargetMode="External"/><Relationship Id="rId284" Type="http://schemas.openxmlformats.org/officeDocument/2006/relationships/hyperlink" Target="https://sunnah.com/bukhari:4119" TargetMode="External"/><Relationship Id="rId285" Type="http://schemas.openxmlformats.org/officeDocument/2006/relationships/hyperlink" Target="https://sunnah.com/bukhari:100" TargetMode="External"/><Relationship Id="rId286" Type="http://schemas.openxmlformats.org/officeDocument/2006/relationships/hyperlink" Target="https://sunnah.com/muslim:2363" TargetMode="External"/><Relationship Id="rId287" Type="http://schemas.openxmlformats.org/officeDocument/2006/relationships/hyperlink" Target="https://sunnah.com/bukhari:7352" TargetMode="External"/><Relationship Id="rId288" Type="http://schemas.openxmlformats.org/officeDocument/2006/relationships/hyperlink" Target="https://sunnah.com/muslim:1716a" TargetMode="External"/><Relationship Id="rId289" Type="http://schemas.openxmlformats.org/officeDocument/2006/relationships/hyperlink" Target="https://www.iium.edu.my/deed/lawbase/maliki_fiqh/index.html" TargetMode="External"/><Relationship Id="rId290" Type="http://schemas.openxmlformats.org/officeDocument/2006/relationships/hyperlink" Target="https://www.iium.edu.my/deed/lawbase/maliki_fiqh/usul5.html" TargetMode="External"/><Relationship Id="rId291" Type="http://schemas.openxmlformats.org/officeDocument/2006/relationships/hyperlink" Target="https://www.iium.edu.my/deed/lawbase/maliki_fiqh/usul6.html" TargetMode="External"/><Relationship Id="rId292" Type="http://schemas.openxmlformats.org/officeDocument/2006/relationships/hyperlink" Target="https://www.iium.edu.my/deed/lawbase/maliki_fiqh/usul7.html" TargetMode="External"/><Relationship Id="rId293" Type="http://schemas.openxmlformats.org/officeDocument/2006/relationships/hyperlink" Target="https://www.iium.edu.my/deed/lawbase/maliki_fiqh/usul8.html" TargetMode="External"/><Relationship Id="rId294" Type="http://schemas.openxmlformats.org/officeDocument/2006/relationships/hyperlink" Target="https://www.iium.edu.my/deed/lawbase/maliki_fiqh/usul9.html" TargetMode="External"/><Relationship Id="rId295" Type="http://schemas.openxmlformats.org/officeDocument/2006/relationships/hyperlink" Target="https://www.iium.edu.my/deed/lawbase/maliki_fiqh/usul10.html" TargetMode="External"/><Relationship Id="rId296" Type="http://schemas.openxmlformats.org/officeDocument/2006/relationships/hyperlink" Target="https://iifa-aifi.org/en/3415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VII. Islamic Code of Life | اسلامی ضابطۂ حیات</dc:title>
  <dc:subject>Bilingual Islamic Studies Reference Bank — 168 distinct source-linked entries</dc:subject>
  <dc:creator/>
  <cp:keywords>Islamic Studies; English; Urdu; Ijma; Ijtihad; reference bank</cp:keywords>
  <dc:description>generated by python-docx</dc:description>
  <cp:lastModifiedBy/>
  <cp:revision>1</cp:revision>
  <dcterms:created xsi:type="dcterms:W3CDTF">2013-12-23T23:15:00Z</dcterms:created>
  <dcterms:modified xsi:type="dcterms:W3CDTF">2013-12-23T23:15:00Z</dcterms:modified>
  <cp:category/>
</cp:coreProperties>
</file>