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Group</w:t>
      </w:r>
      <w:r>
        <w:t xml:space="preserve"> </w:t>
      </w:r>
      <w:r>
        <w:t xml:space="preserve">II</w:t>
      </w:r>
      <w:r>
        <w:t xml:space="preserve"> </w:t>
      </w:r>
      <w:r>
        <w:t xml:space="preserve">Optional</w:t>
      </w:r>
      <w:r>
        <w:t xml:space="preserve"> </w:t>
      </w:r>
      <w:r>
        <w:t xml:space="preserve">Subjects:</w:t>
      </w:r>
      <w:r>
        <w:t xml:space="preserve"> </w:t>
      </w:r>
      <w:r>
        <w:t xml:space="preserve">Master</w:t>
      </w:r>
      <w:r>
        <w:t xml:space="preserve"> </w:t>
      </w:r>
      <w:r>
        <w:t xml:space="preserve">Study</w:t>
      </w:r>
      <w:r>
        <w:t xml:space="preserve"> </w:t>
      </w:r>
      <w:r>
        <w:t xml:space="preserve">Resource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X5f8cd520e69799abb98ae5d86eff23fce44c78f"/>
    <w:p>
      <w:pPr>
        <w:pStyle w:val="Heading1"/>
      </w:pPr>
      <w:r>
        <w:t xml:space="preserve">Group II Optional Subjects: Master Study Resource</w:t>
      </w:r>
    </w:p>
    <w:p>
      <w:pPr>
        <w:pStyle w:val="FirstParagraph"/>
      </w:pPr>
      <w:r>
        <w:rPr>
          <w:bCs/>
          <w:b/>
        </w:rPr>
        <w:t xml:space="preserve">Physics and Chemistry — Expanded Edition</w:t>
      </w:r>
    </w:p>
    <w:p>
      <w:pPr>
        <w:pStyle w:val="BodyText"/>
      </w:pPr>
      <w:r>
        <w:t xml:space="preserve">This document expands the original crash-course notes for Physics and Chemistry into a fuller teaching resource: each syllabus point is explained from basic principles, with mechanisms, worked reasoning, and examples, and every chapter closes with Key Takeaways. Applied Mathematics, Pure Mathematics, Statistics, and Geology will follow in subsequent installments, two subjects at a time, as agreed.</w:t>
      </w:r>
    </w:p>
    <w:bookmarkEnd w:id="20"/>
    <w:bookmarkStart w:id="98" w:name="physics"/>
    <w:p>
      <w:pPr>
        <w:pStyle w:val="Heading1"/>
      </w:pPr>
      <w:r>
        <w:t xml:space="preserve">PHYSICS</w:t>
      </w:r>
    </w:p>
    <w:bookmarkStart w:id="55" w:name="paper-i"/>
    <w:p>
      <w:pPr>
        <w:pStyle w:val="Heading2"/>
      </w:pPr>
      <w:r>
        <w:t xml:space="preserve">Paper I</w:t>
      </w:r>
    </w:p>
    <w:bookmarkStart w:id="29" w:name="i.-mechanics"/>
    <w:p>
      <w:pPr>
        <w:pStyle w:val="Heading3"/>
      </w:pPr>
      <w:r>
        <w:t xml:space="preserve">I. Mechanics</w:t>
      </w:r>
    </w:p>
    <w:bookmarkStart w:id="21" w:name="introduction"/>
    <w:p>
      <w:pPr>
        <w:pStyle w:val="Heading4"/>
      </w:pPr>
      <w:r>
        <w:t xml:space="preserve">Introduction</w:t>
      </w:r>
    </w:p>
    <w:p>
      <w:pPr>
        <w:pStyle w:val="FirstParagraph"/>
      </w:pPr>
      <w:r>
        <w:t xml:space="preserve">Mechanics is the oldest and most foundational branch of physics. It asks three connected questions about any object: where is it, how fast is it moving, and why does its motion change? Every other part of physics — electromagnetism, thermodynamics, quantum theory — eventually needs the language mechanics builds: vectors, forces, energy, and momentum. A candidate who is fluent in mechanics finds the rest of the syllabus far easier, because concepts such as energy conservation and equilibrium reappear in circuits, fluids, waves and nuclear reactions.</w:t>
      </w:r>
    </w:p>
    <w:p>
      <w:pPr>
        <w:pStyle w:val="BodyText"/>
      </w:pPr>
      <w:r>
        <w:t xml:space="preserve">The chapter has a natural logical order. Vectors come first because force, velocity and acceleration cannot be handled correctly without them. Newton’s laws come next because they connect force to motion. Conservation laws (energy, momentum, angular momentum) follow because they are consequences of Newton’s laws that let us solve problems without tracking every instant of motion. Rigid-body rotation extends the same ideas to spinning objects. Gravitation applies the whole framework to orbits and satellites. Special relativity closes the chapter by showing where Newtonian mechanics stops being accurate — at speeds close to the speed of light — and what replaces it.</w:t>
      </w:r>
    </w:p>
    <w:bookmarkEnd w:id="21"/>
    <w:bookmarkStart w:id="22" w:name="X64fe9f2ed31a828632191449f9236dec56fe48a"/>
    <w:p>
      <w:pPr>
        <w:pStyle w:val="Heading4"/>
      </w:pPr>
      <w:r>
        <w:t xml:space="preserve">1. Vectors: scalar and vector products, gradient, divergence and curl</w:t>
      </w:r>
    </w:p>
    <w:p>
      <w:pPr>
        <w:pStyle w:val="FirstParagraph"/>
      </w:pPr>
      <w:r>
        <w:rPr>
          <w:bCs/>
          <w:b/>
        </w:rPr>
        <w:t xml:space="preserve">Why vectors matter.</w:t>
      </w:r>
      <w:r>
        <w:t xml:space="preserve"> </w:t>
      </w:r>
      <w:r>
        <w:t xml:space="preserve">A scalar (mass, temperature, energy) is fully described by a single number. A vector (force, velocity, electric field) needs a magnitude and a direction. Physics equations that ignore direction give wrong answers the moment more than one force or velocity acts at an angle to another, so resolving vectors into components (usually along x, y, z axes) is the first practical skill.</w:t>
      </w:r>
    </w:p>
    <w:p>
      <w:pPr>
        <w:pStyle w:val="BodyText"/>
      </w:pPr>
      <w:r>
        <w:rPr>
          <w:bCs/>
          <w:b/>
        </w:rPr>
        <w:t xml:space="preserve">Scalar (dot) product:</w:t>
      </w:r>
      <w:r>
        <w:t xml:space="preserve"> </w:t>
      </w:r>
      <w:r>
        <w:t xml:space="preserve">A·B = |A||B|cosθ. It returns a scalar and measures how much one vector</w:t>
      </w:r>
      <w:r>
        <w:t xml:space="preserve"> </w:t>
      </w:r>
      <w:r>
        <w:t xml:space="preserve">“</w:t>
      </w:r>
      <w:r>
        <w:t xml:space="preserve">acts along</w:t>
      </w:r>
      <w:r>
        <w:t xml:space="preserve">”</w:t>
      </w:r>
      <w:r>
        <w:t xml:space="preserve"> </w:t>
      </w:r>
      <w:r>
        <w:t xml:space="preserve">another. Physically, work done by a force, W = F·d, is a dot product — only the component of force along the displacement does work; a force perpendicular to motion (like the normal force on a sliding block) does zero work.</w:t>
      </w:r>
    </w:p>
    <w:p>
      <w:pPr>
        <w:pStyle w:val="BodyText"/>
      </w:pPr>
      <w:r>
        <w:rPr>
          <w:bCs/>
          <w:b/>
        </w:rPr>
        <w:t xml:space="preserve">Vector (cross) product:</w:t>
      </w:r>
      <w:r>
        <w:t xml:space="preserve"> </w:t>
      </w:r>
      <w:r>
        <w:t xml:space="preserve">A×B = |A||B|sinθ n̂, where n̂ is perpendicular to both A and B (direction given by the right-hand rule). It returns a vector and is used wherever rotation or a perpendicular effect is involved: torque τ = r×F, angular momentum L = r×p, and the magnetic force F = qv×B.</w:t>
      </w:r>
    </w:p>
    <w:p>
      <w:pPr>
        <w:pStyle w:val="BodyText"/>
      </w:pPr>
      <w:r>
        <w:rPr>
          <w:bCs/>
          <w:b/>
        </w:rPr>
        <w:t xml:space="preserve">Triple products.</w:t>
      </w:r>
      <w:r>
        <w:t xml:space="preserve"> </w:t>
      </w:r>
      <w:r>
        <w:t xml:space="preserve">The scalar triple product A·(B×C) gives the volume of the parallelepiped formed by the three vectors, and is zero if the vectors are coplanar — a quick test for linear dependence. The vector triple product A×(B×C) = B(A·C) − C(A·B) is mainly a computational identity used to simplify rotational-dynamics expressions.</w:t>
      </w:r>
    </w:p>
    <w:p>
      <w:pPr>
        <w:pStyle w:val="BodyText"/>
      </w:pPr>
      <w:r>
        <w:rPr>
          <w:bCs/>
          <w:b/>
        </w:rPr>
        <w:t xml:space="preserve">Gradient, divergence and curl.</w:t>
      </w:r>
      <w:r>
        <w:t xml:space="preserve"> </w:t>
      </w:r>
      <w:r>
        <w:t xml:space="preserve">These are vector-calculus operators applied to fields (quantities defined at every point in space).</w:t>
      </w:r>
    </w:p>
    <w:p>
      <w:pPr>
        <w:numPr>
          <w:ilvl w:val="0"/>
          <w:numId w:val="1001"/>
        </w:numPr>
        <w:pStyle w:val="Compact"/>
      </w:pPr>
      <w:r>
        <w:t xml:space="preserve">The</w:t>
      </w:r>
      <w:r>
        <w:t xml:space="preserve"> </w:t>
      </w:r>
      <w:r>
        <w:rPr>
          <w:bCs/>
          <w:b/>
        </w:rPr>
        <w:t xml:space="preserve">gradient</w:t>
      </w:r>
      <w:r>
        <w:t xml:space="preserve"> </w:t>
      </w:r>
      <w:r>
        <w:t xml:space="preserve">(∇f) of a scalar field points in the direction of its steepest increase, with magnitude equal to the rate of increase. Example: the gradient of a temperature field points from cold toward hot, and heat flows opposite to it.</w:t>
      </w:r>
    </w:p>
    <w:p>
      <w:pPr>
        <w:numPr>
          <w:ilvl w:val="0"/>
          <w:numId w:val="1001"/>
        </w:numPr>
        <w:pStyle w:val="Compact"/>
      </w:pPr>
      <w:r>
        <w:t xml:space="preserve">The</w:t>
      </w:r>
      <w:r>
        <w:t xml:space="preserve"> </w:t>
      </w:r>
      <w:r>
        <w:rPr>
          <w:bCs/>
          <w:b/>
        </w:rPr>
        <w:t xml:space="preserve">divergence</w:t>
      </w:r>
      <w:r>
        <w:t xml:space="preserve"> </w:t>
      </w:r>
      <w:r>
        <w:t xml:space="preserve">(∇·F) of a vector field measures whether a point acts as a source (positive divergence, field lines spreading out, as around a positive electric charge) or a sink (negative divergence).</w:t>
      </w:r>
    </w:p>
    <w:p>
      <w:pPr>
        <w:numPr>
          <w:ilvl w:val="0"/>
          <w:numId w:val="1001"/>
        </w:numPr>
        <w:pStyle w:val="Compact"/>
      </w:pPr>
      <w:r>
        <w:t xml:space="preserve">The</w:t>
      </w:r>
      <w:r>
        <w:t xml:space="preserve"> </w:t>
      </w:r>
      <w:r>
        <w:rPr>
          <w:bCs/>
          <w:b/>
        </w:rPr>
        <w:t xml:space="preserve">curl</w:t>
      </w:r>
      <w:r>
        <w:t xml:space="preserve"> </w:t>
      </w:r>
      <w:r>
        <w:t xml:space="preserve">(∇×F) measures the tendency of a field to circulate around a point, like the field around a current-carrying wire.</w:t>
      </w:r>
    </w:p>
    <w:p>
      <w:pPr>
        <w:pStyle w:val="FirstParagraph"/>
      </w:pPr>
      <w:r>
        <w:t xml:space="preserve">These three operators reappear constantly in Paper II (Gauss’s law uses divergence; Ampère’s and Faraday’s laws use curl), so mastering their physical meaning here pays off later.</w:t>
      </w:r>
    </w:p>
    <w:bookmarkEnd w:id="22"/>
    <w:bookmarkStart w:id="23" w:name="newtonian-mechanics"/>
    <w:p>
      <w:pPr>
        <w:pStyle w:val="Heading4"/>
      </w:pPr>
      <w:r>
        <w:t xml:space="preserve">2. Newtonian mechanics</w:t>
      </w:r>
    </w:p>
    <w:p>
      <w:pPr>
        <w:pStyle w:val="FirstParagraph"/>
      </w:pPr>
      <w:r>
        <w:t xml:space="preserve">Newton’s three laws form the operating system of classical mechanics.</w:t>
      </w:r>
    </w:p>
    <w:p>
      <w:pPr>
        <w:numPr>
          <w:ilvl w:val="0"/>
          <w:numId w:val="1002"/>
        </w:numPr>
        <w:pStyle w:val="Compact"/>
      </w:pPr>
      <w:r>
        <w:rPr>
          <w:bCs/>
          <w:b/>
        </w:rPr>
        <w:t xml:space="preserve">First law (inertia):</w:t>
      </w:r>
      <w:r>
        <w:t xml:space="preserve"> </w:t>
      </w:r>
      <w:r>
        <w:t xml:space="preserve">an object continues in its state of rest or uniform motion unless acted on by a net external force. This defines what a force actually is — something that changes motion, not something needed to sustain it.</w:t>
      </w:r>
    </w:p>
    <w:p>
      <w:pPr>
        <w:numPr>
          <w:ilvl w:val="0"/>
          <w:numId w:val="1002"/>
        </w:numPr>
        <w:pStyle w:val="Compact"/>
      </w:pPr>
      <w:r>
        <w:rPr>
          <w:bCs/>
          <w:b/>
        </w:rPr>
        <w:t xml:space="preserve">Second law:</w:t>
      </w:r>
      <w:r>
        <w:t xml:space="preserve"> </w:t>
      </w:r>
      <w:r>
        <w:t xml:space="preserve">F = ma (more precisely, F = dp/dt, the rate of change of momentum). This is the working equation for almost every mechanics problem: identify all forces, sum them as vectors, and set the result equal to mass times acceleration.</w:t>
      </w:r>
    </w:p>
    <w:p>
      <w:pPr>
        <w:numPr>
          <w:ilvl w:val="0"/>
          <w:numId w:val="1002"/>
        </w:numPr>
        <w:pStyle w:val="Compact"/>
      </w:pPr>
      <w:r>
        <w:rPr>
          <w:bCs/>
          <w:b/>
        </w:rPr>
        <w:t xml:space="preserve">Third law:</w:t>
      </w:r>
      <w:r>
        <w:t xml:space="preserve"> </w:t>
      </w:r>
      <w:r>
        <w:t xml:space="preserve">every force has an equal and opposite reaction force, acting on the</w:t>
      </w:r>
      <w:r>
        <w:t xml:space="preserve"> </w:t>
      </w:r>
      <w:r>
        <w:rPr>
          <w:iCs/>
          <w:i/>
        </w:rPr>
        <w:t xml:space="preserve">other</w:t>
      </w:r>
      <w:r>
        <w:t xml:space="preserve"> </w:t>
      </w:r>
      <w:r>
        <w:t xml:space="preserve">body. This is often misunderstood — the two forces act on different objects and therefore do not cancel each other in any single object’s equation of motion.</w:t>
      </w:r>
    </w:p>
    <w:p>
      <w:pPr>
        <w:pStyle w:val="FirstParagraph"/>
      </w:pPr>
      <w:r>
        <w:rPr>
          <w:bCs/>
          <w:b/>
        </w:rPr>
        <w:t xml:space="preserve">Method for solving a mechanics problem:</w:t>
      </w:r>
      <w:r>
        <w:t xml:space="preserve"> </w:t>
      </w:r>
      <w:r>
        <w:t xml:space="preserve">draw a free-body diagram of the object, identify every force acting on it (gravity, normal force, tension, friction, applied force), resolve each into convenient axes, apply F = ma along each axis separately, and solve the resulting equations. Friction deserves special care: static friction (up to μₛN) prevents motion from starting, while kinetic friction (μₖN, usually slightly smaller) acts once sliding begins, always opposing relative motion.</w:t>
      </w:r>
    </w:p>
    <w:bookmarkEnd w:id="23"/>
    <w:bookmarkStart w:id="24" w:name="Xc9b8533ddb0c71d608c1f7bdf6532fd100f5fa9"/>
    <w:p>
      <w:pPr>
        <w:pStyle w:val="Heading4"/>
      </w:pPr>
      <w:r>
        <w:t xml:space="preserve">3. Conservation of energy, linear momentum and angular momentum</w:t>
      </w:r>
    </w:p>
    <w:p>
      <w:pPr>
        <w:pStyle w:val="FirstParagraph"/>
      </w:pPr>
      <w:r>
        <w:t xml:space="preserve">A conservation law states that some quantity’s total value does not change over time in an isolated system, even though the system’s configuration changes drastically. Conservation laws are powerful because they let us compare only the</w:t>
      </w:r>
      <w:r>
        <w:t xml:space="preserve"> </w:t>
      </w:r>
      <w:r>
        <w:t xml:space="preserve">“</w:t>
      </w:r>
      <w:r>
        <w:t xml:space="preserve">before</w:t>
      </w:r>
      <w:r>
        <w:t xml:space="preserve">”</w:t>
      </w:r>
      <w:r>
        <w:t xml:space="preserve"> </w:t>
      </w:r>
      <w:r>
        <w:t xml:space="preserve">and</w:t>
      </w:r>
      <w:r>
        <w:t xml:space="preserve"> </w:t>
      </w:r>
      <w:r>
        <w:t xml:space="preserve">“</w:t>
      </w:r>
      <w:r>
        <w:t xml:space="preserve">after</w:t>
      </w:r>
      <w:r>
        <w:t xml:space="preserve">”</w:t>
      </w:r>
      <w:r>
        <w:t xml:space="preserve"> </w:t>
      </w:r>
      <w:r>
        <w:t xml:space="preserve">states of a system, skipping the complicated details of what happened in between.</w:t>
      </w:r>
    </w:p>
    <w:p>
      <w:pPr>
        <w:pStyle w:val="BodyText"/>
      </w:pPr>
      <w:r>
        <w:rPr>
          <w:bCs/>
          <w:b/>
        </w:rPr>
        <w:t xml:space="preserve">Energy conservation:</w:t>
      </w:r>
      <w:r>
        <w:t xml:space="preserve"> </w:t>
      </w:r>
      <w:r>
        <w:t xml:space="preserve">total mechanical energy (kinetic + potential) is conserved when only conservative forces (like gravity or an ideal spring) do work. Kinetic energy KE = ½mv² is the energy of motion; potential energy is stored energy that depends on position (gravitational PE = mgh near Earth’s surface). Example: a ball dropped from height h converts all its potential energy to kinetic energy just before impact, so ½mv² = mgh gives its speed without needing to track the fall moment by moment.</w:t>
      </w:r>
    </w:p>
    <w:p>
      <w:pPr>
        <w:pStyle w:val="BodyText"/>
      </w:pPr>
      <w:r>
        <w:rPr>
          <w:bCs/>
          <w:b/>
        </w:rPr>
        <w:t xml:space="preserve">Linear momentum conservation:</w:t>
      </w:r>
      <w:r>
        <w:t xml:space="preserve"> </w:t>
      </w:r>
      <w:r>
        <w:t xml:space="preserve">total momentum (p = mv, summed over all objects) is conserved in a system with no net external force — most usefully applied to collisions. In a perfectly elastic collision, both momentum and kinetic energy are conserved; in a perfectly inelastic collision, the objects stick together, momentum is conserved but kinetic energy is not (some converts to heat and sound).</w:t>
      </w:r>
    </w:p>
    <w:p>
      <w:pPr>
        <w:pStyle w:val="BodyText"/>
      </w:pPr>
      <w:r>
        <w:rPr>
          <w:bCs/>
          <w:b/>
        </w:rPr>
        <w:t xml:space="preserve">Angular momentum conservation:</w:t>
      </w:r>
      <w:r>
        <w:t xml:space="preserve"> </w:t>
      </w:r>
      <w:r>
        <w:t xml:space="preserve">L = Iω (moment of inertia times angular velocity) is conserved when no net external torque acts. This explains why a spinning ice skater speeds up when pulling their arms in — reducing the moment of inertia I forces ω to increase so that L stays constant.</w:t>
      </w:r>
    </w:p>
    <w:bookmarkEnd w:id="24"/>
    <w:bookmarkStart w:id="25" w:name="X9c01dfa96cc80cc38636edc1893cae804b771f9"/>
    <w:p>
      <w:pPr>
        <w:pStyle w:val="Heading4"/>
      </w:pPr>
      <w:r>
        <w:t xml:space="preserve">4. Rigid-body motion, rotational dynamics, spin, precession and the gyroscope</w:t>
      </w:r>
    </w:p>
    <w:p>
      <w:pPr>
        <w:pStyle w:val="FirstParagraph"/>
      </w:pPr>
      <w:r>
        <w:t xml:space="preserve">A rigid body is an idealised object whose shape does not change under the forces applied to it, which allows rotational motion to be studied separately from deformation. The rotational analogues of familiar linear quantities are: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Linear quantity</w:t>
            </w:r>
          </w:p>
        </w:tc>
        <w:tc>
          <w:tcPr/>
          <w:p>
            <w:pPr>
              <w:pStyle w:val="Compact"/>
              <w:jc w:val="left"/>
            </w:pPr>
            <w:r>
              <w:t xml:space="preserve">Rotational analogue</w:t>
            </w:r>
          </w:p>
        </w:tc>
      </w:tr>
      <w:tr>
        <w:tc>
          <w:tcPr/>
          <w:p>
            <w:pPr>
              <w:pStyle w:val="Compact"/>
              <w:jc w:val="left"/>
            </w:pPr>
            <w:r>
              <w:t xml:space="preserve">Mass, m</w:t>
            </w:r>
          </w:p>
        </w:tc>
        <w:tc>
          <w:tcPr/>
          <w:p>
            <w:pPr>
              <w:pStyle w:val="Compact"/>
              <w:jc w:val="left"/>
            </w:pPr>
            <w:r>
              <w:t xml:space="preserve">Moment of inertia, I</w:t>
            </w:r>
          </w:p>
        </w:tc>
      </w:tr>
      <w:tr>
        <w:tc>
          <w:tcPr/>
          <w:p>
            <w:pPr>
              <w:pStyle w:val="Compact"/>
              <w:jc w:val="left"/>
            </w:pPr>
            <w:r>
              <w:t xml:space="preserve">Velocity, v</w:t>
            </w:r>
          </w:p>
        </w:tc>
        <w:tc>
          <w:tcPr/>
          <w:p>
            <w:pPr>
              <w:pStyle w:val="Compact"/>
              <w:jc w:val="left"/>
            </w:pPr>
            <w:r>
              <w:t xml:space="preserve">Angular velocity, ω</w:t>
            </w:r>
          </w:p>
        </w:tc>
      </w:tr>
      <w:tr>
        <w:tc>
          <w:tcPr/>
          <w:p>
            <w:pPr>
              <w:pStyle w:val="Compact"/>
              <w:jc w:val="left"/>
            </w:pPr>
            <w:r>
              <w:t xml:space="preserve">Force, F</w:t>
            </w:r>
          </w:p>
        </w:tc>
        <w:tc>
          <w:tcPr/>
          <w:p>
            <w:pPr>
              <w:pStyle w:val="Compact"/>
              <w:jc w:val="left"/>
            </w:pPr>
            <w:r>
              <w:t xml:space="preserve">Torque, τ</w:t>
            </w:r>
          </w:p>
        </w:tc>
      </w:tr>
      <w:tr>
        <w:tc>
          <w:tcPr/>
          <w:p>
            <w:pPr>
              <w:pStyle w:val="Compact"/>
              <w:jc w:val="left"/>
            </w:pPr>
            <w:r>
              <w:t xml:space="preserve">Momentum, p = mv</w:t>
            </w:r>
          </w:p>
        </w:tc>
        <w:tc>
          <w:tcPr/>
          <w:p>
            <w:pPr>
              <w:pStyle w:val="Compact"/>
              <w:jc w:val="left"/>
            </w:pPr>
            <w:r>
              <w:t xml:space="preserve">Angular momentum, L = Iω</w:t>
            </w:r>
          </w:p>
        </w:tc>
      </w:tr>
      <w:tr>
        <w:tc>
          <w:tcPr/>
          <w:p>
            <w:pPr>
              <w:pStyle w:val="Compact"/>
              <w:jc w:val="left"/>
            </w:pPr>
            <w:r>
              <w:t xml:space="preserve">F = ma</w:t>
            </w:r>
          </w:p>
        </w:tc>
        <w:tc>
          <w:tcPr/>
          <w:p>
            <w:pPr>
              <w:pStyle w:val="Compact"/>
              <w:jc w:val="left"/>
            </w:pPr>
            <w:r>
              <w:t xml:space="preserve">τ = Iα</w:t>
            </w:r>
          </w:p>
        </w:tc>
      </w:tr>
    </w:tbl>
    <w:p>
      <w:pPr>
        <w:pStyle w:val="BodyText"/>
      </w:pPr>
      <w:r>
        <w:rPr>
          <w:bCs/>
          <w:b/>
        </w:rPr>
        <w:t xml:space="preserve">Moment of inertia</w:t>
      </w:r>
      <w:r>
        <w:t xml:space="preserve"> </w:t>
      </w:r>
      <w:r>
        <w:t xml:space="preserve">depends not just on mass but on how that mass is distributed relative to the rotation axis (I = Σmr²) — a mass farther from the axis contributes disproportionately more, which is why flywheels are built with mass concentrated at the rim.</w:t>
      </w:r>
    </w:p>
    <w:p>
      <w:pPr>
        <w:pStyle w:val="BodyText"/>
      </w:pPr>
      <w:r>
        <w:rPr>
          <w:bCs/>
          <w:b/>
        </w:rPr>
        <w:t xml:space="preserve">Precession</w:t>
      </w:r>
      <w:r>
        <w:t xml:space="preserve"> </w:t>
      </w:r>
      <w:r>
        <w:t xml:space="preserve">is the slow rotation of the spin axis itself, seen in a spinning top or gyroscope: gravity exerts a torque on the tilted spinning top, but instead of simply falling over, the top’s angular momentum vector rotates sideways because torque changes the</w:t>
      </w:r>
      <w:r>
        <w:t xml:space="preserve"> </w:t>
      </w:r>
      <w:r>
        <w:rPr>
          <w:iCs/>
          <w:i/>
        </w:rPr>
        <w:t xml:space="preserve">direction</w:t>
      </w:r>
      <w:r>
        <w:t xml:space="preserve"> </w:t>
      </w:r>
      <w:r>
        <w:t xml:space="preserve">of L, not (in this geometry) its magnitude. This is why gyroscopes are used for navigation — a fast-spinning gyroscope resists changes to its orientation and precesses only slowly under small disturbing torques, making its axis a stable reference direction.</w:t>
      </w:r>
    </w:p>
    <w:bookmarkEnd w:id="25"/>
    <w:bookmarkStart w:id="26" w:name="X51b112f7370dcd30e1b6f73e15fe8901524cbc7"/>
    <w:p>
      <w:pPr>
        <w:pStyle w:val="Heading4"/>
      </w:pPr>
      <w:r>
        <w:t xml:space="preserve">5. Gravitation, planetary motion, satellites, Kepler’s laws</w:t>
      </w:r>
    </w:p>
    <w:p>
      <w:pPr>
        <w:pStyle w:val="FirstParagraph"/>
      </w:pPr>
      <w:r>
        <w:t xml:space="preserve">Newton’s law of universal gravitation states that every pair of masses attracts with force F = Gm₁m₂/r², where G is the gravitational constant. This single law explains both falling apples and orbiting planets — the difference is only in the geometry of the resulting motion.</w:t>
      </w:r>
    </w:p>
    <w:p>
      <w:pPr>
        <w:pStyle w:val="BodyText"/>
      </w:pPr>
      <w:r>
        <w:rPr>
          <w:bCs/>
          <w:b/>
        </w:rPr>
        <w:t xml:space="preserve">Kepler’s three laws</w:t>
      </w:r>
      <w:r>
        <w:t xml:space="preserve"> </w:t>
      </w:r>
      <w:r>
        <w:t xml:space="preserve">(originally empirical, later derived from Newton’s law):</w:t>
      </w:r>
    </w:p>
    <w:p>
      <w:pPr>
        <w:numPr>
          <w:ilvl w:val="0"/>
          <w:numId w:val="1003"/>
        </w:numPr>
        <w:pStyle w:val="Compact"/>
      </w:pPr>
      <w:r>
        <w:t xml:space="preserve">Planets move in ellipses with the Sun at one focus.</w:t>
      </w:r>
    </w:p>
    <w:p>
      <w:pPr>
        <w:numPr>
          <w:ilvl w:val="0"/>
          <w:numId w:val="1003"/>
        </w:numPr>
        <w:pStyle w:val="Compact"/>
      </w:pPr>
      <w:r>
        <w:t xml:space="preserve">A line from the Sun to a planet sweeps out equal areas in equal times (a consequence of angular momentum conservation — planets move faster when closer to the Sun).</w:t>
      </w:r>
    </w:p>
    <w:p>
      <w:pPr>
        <w:numPr>
          <w:ilvl w:val="0"/>
          <w:numId w:val="1003"/>
        </w:numPr>
        <w:pStyle w:val="Compact"/>
      </w:pPr>
      <w:r>
        <w:t xml:space="preserve">The square of the orbital period is proportional to the cube of the semi-major axis (T² ∝ r³).</w:t>
      </w:r>
    </w:p>
    <w:p>
      <w:pPr>
        <w:pStyle w:val="FirstParagraph"/>
      </w:pPr>
      <w:r>
        <w:rPr>
          <w:bCs/>
          <w:b/>
        </w:rPr>
        <w:t xml:space="preserve">Satellites and centripetal force:</w:t>
      </w:r>
      <w:r>
        <w:t xml:space="preserve"> </w:t>
      </w:r>
      <w:r>
        <w:t xml:space="preserve">a satellite in a circular orbit is in continuous free fall around the Earth — gravity supplies exactly the centripetal force needed to keep it on its curved path: GMm/r² = mv²/r, which gives the orbital speed v = √(GM/r). Geostationary satellites are placed at the specific radius where the orbital period equals 24 hours, so they appear stationary relative to a point on Earth’s surface — essential for communication satellites.</w:t>
      </w:r>
    </w:p>
    <w:bookmarkEnd w:id="26"/>
    <w:bookmarkStart w:id="27" w:name="special-relativity"/>
    <w:p>
      <w:pPr>
        <w:pStyle w:val="Heading4"/>
      </w:pPr>
      <w:r>
        <w:t xml:space="preserve">6. Special relativity</w:t>
      </w:r>
    </w:p>
    <w:p>
      <w:pPr>
        <w:pStyle w:val="FirstParagraph"/>
      </w:pPr>
      <w:r>
        <w:t xml:space="preserve">By the late 19th century, physicists expected light to travel through a medium (the</w:t>
      </w:r>
      <w:r>
        <w:t xml:space="preserve"> </w:t>
      </w:r>
      <w:r>
        <w:t xml:space="preserve">“</w:t>
      </w:r>
      <w:r>
        <w:t xml:space="preserve">luminiferous ether</w:t>
      </w:r>
      <w:r>
        <w:t xml:space="preserve">”</w:t>
      </w:r>
      <w:r>
        <w:t xml:space="preserve">), and expected its measured speed to depend on the observer’s motion through that ether. The</w:t>
      </w:r>
      <w:r>
        <w:t xml:space="preserve"> </w:t>
      </w:r>
      <w:r>
        <w:rPr>
          <w:bCs/>
          <w:b/>
        </w:rPr>
        <w:t xml:space="preserve">Michelson–Morley experiment</w:t>
      </w:r>
      <w:r>
        <w:t xml:space="preserve"> </w:t>
      </w:r>
      <w:r>
        <w:t xml:space="preserve">(1887) used an interferometer to look for this expected difference in the speed of light along different directions as the Earth moved through the supposed ether — and found none. This null result was one of the key pieces of evidence that eventually forced physics to abandon the ether concept.</w:t>
      </w:r>
    </w:p>
    <w:p>
      <w:pPr>
        <w:pStyle w:val="BodyText"/>
      </w:pPr>
      <w:r>
        <w:rPr>
          <w:bCs/>
          <w:b/>
        </w:rPr>
        <w:t xml:space="preserve">Einstein’s postulates (1905):</w:t>
      </w:r>
    </w:p>
    <w:p>
      <w:pPr>
        <w:numPr>
          <w:ilvl w:val="0"/>
          <w:numId w:val="1004"/>
        </w:numPr>
        <w:pStyle w:val="Compact"/>
      </w:pPr>
      <w:r>
        <w:t xml:space="preserve">The laws of physics are the same in all inertial (non-accelerating) reference frames.</w:t>
      </w:r>
    </w:p>
    <w:p>
      <w:pPr>
        <w:numPr>
          <w:ilvl w:val="0"/>
          <w:numId w:val="1004"/>
        </w:numPr>
        <w:pStyle w:val="Compact"/>
      </w:pPr>
      <w:r>
        <w:t xml:space="preserve">The speed of light in vacuum, c, is the same for all observers, regardless of the motion of the source or observer.</w:t>
      </w:r>
    </w:p>
    <w:p>
      <w:pPr>
        <w:pStyle w:val="FirstParagraph"/>
      </w:pPr>
      <w:r>
        <w:t xml:space="preserve">These two postulates, taken seriously, force several counter-intuitive but experimentally confirmed consequences:</w:t>
      </w:r>
    </w:p>
    <w:p>
      <w:pPr>
        <w:numPr>
          <w:ilvl w:val="0"/>
          <w:numId w:val="1005"/>
        </w:numPr>
        <w:pStyle w:val="Compact"/>
      </w:pPr>
      <w:r>
        <w:rPr>
          <w:bCs/>
          <w:b/>
        </w:rPr>
        <w:t xml:space="preserve">Time dilation:</w:t>
      </w:r>
      <w:r>
        <w:t xml:space="preserve"> </w:t>
      </w:r>
      <w:r>
        <w:t xml:space="preserve">a clock moving relative to an observer runs slow, by a factor γ = 1/√(1 − v²/c²). Time itself is not absolute; two observers in relative motion can disagree on how much time has passed between two events.</w:t>
      </w:r>
    </w:p>
    <w:p>
      <w:pPr>
        <w:numPr>
          <w:ilvl w:val="0"/>
          <w:numId w:val="1005"/>
        </w:numPr>
        <w:pStyle w:val="Compact"/>
      </w:pPr>
      <w:r>
        <w:rPr>
          <w:bCs/>
          <w:b/>
        </w:rPr>
        <w:t xml:space="preserve">Length contraction:</w:t>
      </w:r>
      <w:r>
        <w:t xml:space="preserve"> </w:t>
      </w:r>
      <w:r>
        <w:t xml:space="preserve">an object moving relative to an observer appears shortened along its direction of motion, by the same factor γ.</w:t>
      </w:r>
    </w:p>
    <w:p>
      <w:pPr>
        <w:numPr>
          <w:ilvl w:val="0"/>
          <w:numId w:val="1005"/>
        </w:numPr>
        <w:pStyle w:val="Compact"/>
      </w:pPr>
      <w:r>
        <w:rPr>
          <w:bCs/>
          <w:b/>
        </w:rPr>
        <w:t xml:space="preserve">Mass–energy relation:</w:t>
      </w:r>
      <w:r>
        <w:t xml:space="preserve"> </w:t>
      </w:r>
      <w:r>
        <w:t xml:space="preserve">E = mc², perhaps the most famous equation in physics, states that mass and energy are interconvertible — a small amount of mass corresponds to an enormous amount of energy, which is why nuclear reactions (Chapter Nuclear Physics) release far more energy per unit mass than chemical reactions.</w:t>
      </w:r>
    </w:p>
    <w:p>
      <w:pPr>
        <w:pStyle w:val="FirstParagraph"/>
      </w:pPr>
      <w:r>
        <w:t xml:space="preserve">These effects are negligible in everyday life because v/c is tiny for ordinary speeds, but they are measurable and essential in particle accelerators, GPS satellite clock corrections, and nuclear physics.</w:t>
      </w:r>
    </w:p>
    <w:bookmarkEnd w:id="27"/>
    <w:bookmarkStart w:id="28" w:name="key-takeaways"/>
    <w:p>
      <w:pPr>
        <w:pStyle w:val="Heading4"/>
      </w:pPr>
      <w:r>
        <w:t xml:space="preserve">Key Takeaways</w:t>
      </w:r>
    </w:p>
    <w:p>
      <w:pPr>
        <w:numPr>
          <w:ilvl w:val="0"/>
          <w:numId w:val="1006"/>
        </w:numPr>
        <w:pStyle w:val="Compact"/>
      </w:pPr>
      <w:r>
        <w:t xml:space="preserve">Vectors, not scalars, are needed whenever direction matters; the dot product measures alignment (work), the cross product measures perpendicular/rotational effect (torque, magnetic force).</w:t>
      </w:r>
    </w:p>
    <w:p>
      <w:pPr>
        <w:numPr>
          <w:ilvl w:val="0"/>
          <w:numId w:val="1006"/>
        </w:numPr>
        <w:pStyle w:val="Compact"/>
      </w:pPr>
      <w:r>
        <w:t xml:space="preserve">Newton’s second law, F = ma, is the master equation of mechanics; solving problems means correctly identifying and resolving every force.</w:t>
      </w:r>
    </w:p>
    <w:p>
      <w:pPr>
        <w:numPr>
          <w:ilvl w:val="0"/>
          <w:numId w:val="1006"/>
        </w:numPr>
        <w:pStyle w:val="Compact"/>
      </w:pPr>
      <w:r>
        <w:t xml:space="preserve">Conservation of energy, momentum, and angular momentum let you compare</w:t>
      </w:r>
      <w:r>
        <w:t xml:space="preserve"> </w:t>
      </w:r>
      <w:r>
        <w:t xml:space="preserve">“</w:t>
      </w:r>
      <w:r>
        <w:t xml:space="preserve">before</w:t>
      </w:r>
      <w:r>
        <w:t xml:space="preserve">”</w:t>
      </w:r>
      <w:r>
        <w:t xml:space="preserve"> </w:t>
      </w:r>
      <w:r>
        <w:t xml:space="preserve">and</w:t>
      </w:r>
      <w:r>
        <w:t xml:space="preserve"> </w:t>
      </w:r>
      <w:r>
        <w:t xml:space="preserve">“</w:t>
      </w:r>
      <w:r>
        <w:t xml:space="preserve">after</w:t>
      </w:r>
      <w:r>
        <w:t xml:space="preserve">”</w:t>
      </w:r>
      <w:r>
        <w:t xml:space="preserve"> </w:t>
      </w:r>
      <w:r>
        <w:t xml:space="preserve">states without tracking the full motion — indispensable for collisions and rotational problems.</w:t>
      </w:r>
    </w:p>
    <w:p>
      <w:pPr>
        <w:numPr>
          <w:ilvl w:val="0"/>
          <w:numId w:val="1006"/>
        </w:numPr>
        <w:pStyle w:val="Compact"/>
      </w:pPr>
      <w:r>
        <w:t xml:space="preserve">Rotational dynamics mirrors linear dynamics with moment of inertia replacing mass and torque replacing force; precession arises because torque changes the direction, not just the magnitude, of angular momentum.</w:t>
      </w:r>
    </w:p>
    <w:p>
      <w:pPr>
        <w:numPr>
          <w:ilvl w:val="0"/>
          <w:numId w:val="1006"/>
        </w:numPr>
        <w:pStyle w:val="Compact"/>
      </w:pPr>
      <w:r>
        <w:t xml:space="preserve">Gravitation and Kepler’s laws together explain planetary and satellite motion as continuous free fall under a centripetal force.</w:t>
      </w:r>
    </w:p>
    <w:p>
      <w:pPr>
        <w:numPr>
          <w:ilvl w:val="0"/>
          <w:numId w:val="1006"/>
        </w:numPr>
        <w:pStyle w:val="Compact"/>
      </w:pPr>
      <w:r>
        <w:t xml:space="preserve">Special relativity replaces Newtonian absolute time and length with observer-dependent quantities once speeds approach c, and reveals mass and energy as interconvertible via E = mc².</w:t>
      </w:r>
    </w:p>
    <w:bookmarkEnd w:id="28"/>
    <w:bookmarkEnd w:id="29"/>
    <w:bookmarkStart w:id="36" w:name="ii.-fluid-mechanics"/>
    <w:p>
      <w:pPr>
        <w:pStyle w:val="Heading3"/>
      </w:pPr>
      <w:r>
        <w:t xml:space="preserve">II. Fluid Mechanics</w:t>
      </w:r>
    </w:p>
    <w:bookmarkStart w:id="30" w:name="introduction-1"/>
    <w:p>
      <w:pPr>
        <w:pStyle w:val="Heading4"/>
      </w:pPr>
      <w:r>
        <w:t xml:space="preserve">Introduction</w:t>
      </w:r>
    </w:p>
    <w:p>
      <w:pPr>
        <w:pStyle w:val="FirstParagraph"/>
      </w:pPr>
      <w:r>
        <w:t xml:space="preserve">Fluid mechanics studies how liquids and gases behave at rest and in motion. Where rigid-body mechanics treats an object as a single unchanging shape, fluids continuously deform, so the subject needs new concepts — pressure, density, viscosity and flow rate — built on top of the mechanics already learned.</w:t>
      </w:r>
    </w:p>
    <w:bookmarkEnd w:id="30"/>
    <w:bookmarkStart w:id="31" w:name="X259886603f7111655bd1a9c641634fa80253b1f"/>
    <w:p>
      <w:pPr>
        <w:pStyle w:val="Heading4"/>
      </w:pPr>
      <w:r>
        <w:t xml:space="preserve">1. Fluid statics: pressure, buoyancy, Pascal’s and Archimedes’ principles</w:t>
      </w:r>
    </w:p>
    <w:p>
      <w:pPr>
        <w:pStyle w:val="FirstParagraph"/>
      </w:pPr>
      <w:r>
        <w:rPr>
          <w:bCs/>
          <w:b/>
        </w:rPr>
        <w:t xml:space="preserve">Pressure</w:t>
      </w:r>
      <w:r>
        <w:t xml:space="preserve"> </w:t>
      </w:r>
      <w:r>
        <w:t xml:space="preserve">is force per unit area (P = F/A) and, in a static fluid, acts equally in all directions at a given point and increases with depth: P = P₀ + ρgh, where ρ is fluid density. This is why a diver feels increasing pressure with depth and why dams are built thicker at the bottom.</w:t>
      </w:r>
    </w:p>
    <w:p>
      <w:pPr>
        <w:pStyle w:val="BodyText"/>
      </w:pPr>
      <w:r>
        <w:rPr>
          <w:bCs/>
          <w:b/>
        </w:rPr>
        <w:t xml:space="preserve">Pascal’s principle:</w:t>
      </w:r>
      <w:r>
        <w:t xml:space="preserve"> </w:t>
      </w:r>
      <w:r>
        <w:t xml:space="preserve">a pressure change applied to an enclosed fluid is transmitted undiminished to every point of the fluid and to the walls of its container. This is the operating principle of hydraulic systems (car brakes, hydraulic lifts): a small force on a small piston creates a pressure that, transmitted to a larger piston, produces a much larger force — the trade-off being that the larger piston moves a proportionally smaller distance, so no energy is gained.</w:t>
      </w:r>
    </w:p>
    <w:p>
      <w:pPr>
        <w:pStyle w:val="BodyText"/>
      </w:pPr>
      <w:r>
        <w:rPr>
          <w:bCs/>
          <w:b/>
        </w:rPr>
        <w:t xml:space="preserve">Archimedes’ principle:</w:t>
      </w:r>
      <w:r>
        <w:t xml:space="preserve"> </w:t>
      </w:r>
      <w:r>
        <w:t xml:space="preserve">an object submerged in a fluid experiences an upward buoyant force equal to the weight of fluid it displaces. An object floats if its average density is less than the fluid’s, sinks if greater, and is neutrally buoyant if equal — this is why steel ships float (their overall shape displaces enough water) while a solid steel block sinks.</w:t>
      </w:r>
    </w:p>
    <w:bookmarkEnd w:id="31"/>
    <w:bookmarkStart w:id="32" w:name="X3d5c15037ea8e80407218bff7c934827a3994fe"/>
    <w:p>
      <w:pPr>
        <w:pStyle w:val="Heading4"/>
      </w:pPr>
      <w:r>
        <w:t xml:space="preserve">2. Fluid dynamics: continuity, Bernoulli’s equation, viscosity</w:t>
      </w:r>
    </w:p>
    <w:p>
      <w:pPr>
        <w:pStyle w:val="FirstParagraph"/>
      </w:pPr>
      <w:r>
        <w:rPr>
          <w:bCs/>
          <w:b/>
        </w:rPr>
        <w:t xml:space="preserve">Equation of continuity:</w:t>
      </w:r>
      <w:r>
        <w:t xml:space="preserve"> </w:t>
      </w:r>
      <w:r>
        <w:t xml:space="preserve">for an incompressible fluid flowing through a pipe of varying cross-section, A₁v₁ = A₂v₂ — the flow rate is constant, so fluid speeds up where the pipe narrows. This is why water jets faster from a narrow nozzle than a wide hose at the same pressure.</w:t>
      </w:r>
    </w:p>
    <w:p>
      <w:pPr>
        <w:pStyle w:val="BodyText"/>
      </w:pPr>
      <w:r>
        <w:rPr>
          <w:bCs/>
          <w:b/>
        </w:rPr>
        <w:t xml:space="preserve">Bernoulli’s equation:</w:t>
      </w:r>
      <w:r>
        <w:t xml:space="preserve"> </w:t>
      </w:r>
      <w:r>
        <w:t xml:space="preserve">P + ½ρv² + ρgh = constant along a streamline in an ideal (non-viscous, incompressible) flow. It expresses conservation of energy for a flowing fluid: where speed increases, pressure must decrease (and vice versa), at constant height. This explains lift on an aircraft wing (air moves faster over the curved top surface, so pressure there is lower than beneath the wing, producing a net upward force) and why a shower curtain is pulled inward when water flows past it.</w:t>
      </w:r>
    </w:p>
    <w:p>
      <w:pPr>
        <w:pStyle w:val="BodyText"/>
      </w:pPr>
      <w:r>
        <w:rPr>
          <w:bCs/>
          <w:b/>
        </w:rPr>
        <w:t xml:space="preserve">Viscosity</w:t>
      </w:r>
      <w:r>
        <w:t xml:space="preserve"> </w:t>
      </w:r>
      <w:r>
        <w:t xml:space="preserve">is a fluid’s internal resistance to flow, arising from friction between adjacent layers moving at different speeds. Viscous fluids (honey) flow more slowly than low-viscosity fluids (water) under the same pressure difference. The Reynolds number, a dimensionless ratio of inertial to viscous forces, predicts whether flow will be smooth (laminar, low Reynolds number) or chaotic (turbulent, high Reynolds number).</w:t>
      </w:r>
    </w:p>
    <w:bookmarkEnd w:id="32"/>
    <w:bookmarkStart w:id="33" w:name="surface-tension-and-capillarity"/>
    <w:p>
      <w:pPr>
        <w:pStyle w:val="Heading4"/>
      </w:pPr>
      <w:r>
        <w:t xml:space="preserve">3. Surface tension and capillarity</w:t>
      </w:r>
    </w:p>
    <w:p>
      <w:pPr>
        <w:pStyle w:val="FirstParagraph"/>
      </w:pPr>
      <w:r>
        <w:rPr>
          <w:bCs/>
          <w:b/>
        </w:rPr>
        <w:t xml:space="preserve">Surface tension</w:t>
      </w:r>
      <w:r>
        <w:t xml:space="preserve"> </w:t>
      </w:r>
      <w:r>
        <w:t xml:space="preserve">arises because molecules at a liquid’s surface are pulled inward by neighbouring molecules (with no molecules above to balance the pull), so the surface behaves like a stretched elastic membrane, minimising its area. This is why small water drops are nearly spherical and why some insects can walk on water.</w:t>
      </w:r>
    </w:p>
    <w:p>
      <w:pPr>
        <w:pStyle w:val="BodyText"/>
      </w:pPr>
      <w:r>
        <w:rPr>
          <w:bCs/>
          <w:b/>
        </w:rPr>
        <w:t xml:space="preserve">Capillarity</w:t>
      </w:r>
      <w:r>
        <w:t xml:space="preserve"> </w:t>
      </w:r>
      <w:r>
        <w:t xml:space="preserve">is the rise or fall of liquid in a narrow tube due to the combined effects of surface tension and the liquid’s adhesion to (or cohesion away from) the tube’s walls. Water rises in a narrow glass tube (adhesion to glass exceeds cohesion within water), while mercury is depressed (cohesion within mercury exceeds its adhesion to glass). Capillarity explains water rising through soil and the fine root structures of plants.</w:t>
      </w:r>
    </w:p>
    <w:bookmarkEnd w:id="33"/>
    <w:bookmarkStart w:id="34" w:name="elasticity-and-basic-material-response"/>
    <w:p>
      <w:pPr>
        <w:pStyle w:val="Heading4"/>
      </w:pPr>
      <w:r>
        <w:t xml:space="preserve">4. Elasticity and basic material response</w:t>
      </w:r>
    </w:p>
    <w:p>
      <w:pPr>
        <w:pStyle w:val="FirstParagraph"/>
      </w:pPr>
      <w:r>
        <w:rPr>
          <w:bCs/>
          <w:b/>
        </w:rPr>
        <w:t xml:space="preserve">Elasticity</w:t>
      </w:r>
      <w:r>
        <w:t xml:space="preserve"> </w:t>
      </w:r>
      <w:r>
        <w:t xml:space="preserve">describes how a solid material deforms under applied stress (force per unit area) and whether it returns to its original shape once the stress is removed.</w:t>
      </w:r>
      <w:r>
        <w:t xml:space="preserve"> </w:t>
      </w:r>
      <w:r>
        <w:rPr>
          <w:bCs/>
          <w:b/>
        </w:rPr>
        <w:t xml:space="preserve">Strain</w:t>
      </w:r>
      <w:r>
        <w:t xml:space="preserve"> </w:t>
      </w:r>
      <w:r>
        <w:t xml:space="preserve">is the resulting fractional deformation (change in length divided by original length, for example). Within the</w:t>
      </w:r>
      <w:r>
        <w:t xml:space="preserve"> </w:t>
      </w:r>
      <w:r>
        <w:rPr>
          <w:bCs/>
          <w:b/>
        </w:rPr>
        <w:t xml:space="preserve">elastic limit</w:t>
      </w:r>
      <w:r>
        <w:t xml:space="preserve">, stress and strain are proportional — Hooke’s law, σ = Eε, where E is the material’s Young’s modulus, a measure of stiffness. Beyond the elastic limit, the material undergoes permanent (plastic) deformation and, at the breaking point, fractures. Different moduli describe different types of deformation: Young’s modulus for stretching/compression, the shear modulus for twisting, and the bulk modulus for uniform compression (relevant to how fluids themselves respond to pressure, linking this topic back to fluid statics).</w:t>
      </w:r>
    </w:p>
    <w:bookmarkEnd w:id="34"/>
    <w:bookmarkStart w:id="35" w:name="key-takeaways-1"/>
    <w:p>
      <w:pPr>
        <w:pStyle w:val="Heading4"/>
      </w:pPr>
      <w:r>
        <w:t xml:space="preserve">Key Takeaways</w:t>
      </w:r>
    </w:p>
    <w:p>
      <w:pPr>
        <w:numPr>
          <w:ilvl w:val="0"/>
          <w:numId w:val="1007"/>
        </w:numPr>
        <w:pStyle w:val="Compact"/>
      </w:pPr>
      <w:r>
        <w:t xml:space="preserve">Static fluid pressure increases linearly with depth and is transmitted equally in all directions (Pascal), while buoyancy equals the weight of displaced fluid (Archimedes) and determines floating or sinking.</w:t>
      </w:r>
    </w:p>
    <w:p>
      <w:pPr>
        <w:numPr>
          <w:ilvl w:val="0"/>
          <w:numId w:val="1007"/>
        </w:numPr>
        <w:pStyle w:val="Compact"/>
      </w:pPr>
      <w:r>
        <w:t xml:space="preserve">The continuity equation and Bernoulli’s equation together describe moving fluids: narrower cross-sections mean faster flow, and faster flow at constant height means lower pressure.</w:t>
      </w:r>
    </w:p>
    <w:p>
      <w:pPr>
        <w:numPr>
          <w:ilvl w:val="0"/>
          <w:numId w:val="1007"/>
        </w:numPr>
        <w:pStyle w:val="Compact"/>
      </w:pPr>
      <w:r>
        <w:t xml:space="preserve">Viscosity is internal fluid friction and, together with the Reynolds number, determines whether flow is smooth (laminar) or chaotic (turbulent).</w:t>
      </w:r>
    </w:p>
    <w:p>
      <w:pPr>
        <w:numPr>
          <w:ilvl w:val="0"/>
          <w:numId w:val="1007"/>
        </w:numPr>
        <w:pStyle w:val="Compact"/>
      </w:pPr>
      <w:r>
        <w:t xml:space="preserve">Surface tension and capillarity arise from intermolecular forces at a liquid’s surface and explain droplet shape, insect flotation, and the rise of liquids in narrow tubes.</w:t>
      </w:r>
    </w:p>
    <w:bookmarkEnd w:id="35"/>
    <w:bookmarkEnd w:id="36"/>
    <w:bookmarkStart w:id="45" w:name="iii.-waves-oscillations-and-optics"/>
    <w:p>
      <w:pPr>
        <w:pStyle w:val="Heading3"/>
      </w:pPr>
      <w:r>
        <w:t xml:space="preserve">III. Waves, Oscillations and Optics</w:t>
      </w:r>
    </w:p>
    <w:bookmarkStart w:id="37" w:name="introduction-2"/>
    <w:p>
      <w:pPr>
        <w:pStyle w:val="Heading4"/>
      </w:pPr>
      <w:r>
        <w:t xml:space="preserve">Introduction</w:t>
      </w:r>
    </w:p>
    <w:p>
      <w:pPr>
        <w:pStyle w:val="FirstParagraph"/>
      </w:pPr>
      <w:r>
        <w:t xml:space="preserve">This chapter connects two ideas that appear separate at first but are deeply related: oscillation (repeated back-and-forth motion at one point) and wave propagation (that oscillation travelling through space). Sound, light, and the electromagnetic spectrum are all waves whose behaviour is built from these foundations, so the chapter ends in optics — the study of light as a wave (and, where relevant, as a stream of photons).</w:t>
      </w:r>
    </w:p>
    <w:bookmarkEnd w:id="37"/>
    <w:bookmarkStart w:id="38" w:name="Xbec25e3cbd8d305f29010418d7a9621c98a0e6c"/>
    <w:p>
      <w:pPr>
        <w:pStyle w:val="Heading4"/>
      </w:pPr>
      <w:r>
        <w:t xml:space="preserve">1. Free oscillations, one and two degrees of freedom</w:t>
      </w:r>
    </w:p>
    <w:p>
      <w:pPr>
        <w:pStyle w:val="FirstParagraph"/>
      </w:pPr>
      <w:r>
        <w:t xml:space="preserve">A</w:t>
      </w:r>
      <w:r>
        <w:t xml:space="preserve"> </w:t>
      </w:r>
      <w:r>
        <w:rPr>
          <w:bCs/>
          <w:b/>
        </w:rPr>
        <w:t xml:space="preserve">free oscillation</w:t>
      </w:r>
      <w:r>
        <w:t xml:space="preserve"> </w:t>
      </w:r>
      <w:r>
        <w:t xml:space="preserve">occurs when a system, displaced from equilibrium, experiences a restoring force proportional to displacement and oscillates without external driving or damping — the defining example is</w:t>
      </w:r>
      <w:r>
        <w:t xml:space="preserve"> </w:t>
      </w:r>
      <w:r>
        <w:rPr>
          <w:bCs/>
          <w:b/>
        </w:rPr>
        <w:t xml:space="preserve">simple harmonic motion (SHM)</w:t>
      </w:r>
      <w:r>
        <w:t xml:space="preserve">, x(t) = A cos(ωt + φ), seen in an ideal spring–mass system or small-angle pendulum. The restoring force F = −kx (Hooke’s law for a spring) always points back toward equilibrium, producing sinusoidal motion with angular frequency ω = √(k/m).</w:t>
      </w:r>
    </w:p>
    <w:p>
      <w:pPr>
        <w:pStyle w:val="BodyText"/>
      </w:pPr>
      <w:r>
        <w:t xml:space="preserve">A system with</w:t>
      </w:r>
      <w:r>
        <w:t xml:space="preserve"> </w:t>
      </w:r>
      <w:r>
        <w:rPr>
          <w:bCs/>
          <w:b/>
        </w:rPr>
        <w:t xml:space="preserve">two degrees of freedom</w:t>
      </w:r>
      <w:r>
        <w:t xml:space="preserve"> </w:t>
      </w:r>
      <w:r>
        <w:t xml:space="preserve">(for example, two masses connected by springs) supports</w:t>
      </w:r>
      <w:r>
        <w:t xml:space="preserve"> </w:t>
      </w:r>
      <w:r>
        <w:rPr>
          <w:bCs/>
          <w:b/>
        </w:rPr>
        <w:t xml:space="preserve">normal modes</w:t>
      </w:r>
      <w:r>
        <w:t xml:space="preserve"> </w:t>
      </w:r>
      <w:r>
        <w:t xml:space="preserve">— special patterns of motion in which all parts of the system oscillate at the same frequency. Any general motion of the coupled system can be written as a combination (superposition) of these normal modes, a technique that generalises to describe vibrations in molecules, bridges, and crystal lattices (relevant again in Solid State Physics).</w:t>
      </w:r>
    </w:p>
    <w:bookmarkEnd w:id="38"/>
    <w:bookmarkStart w:id="39" w:name="forced-and-damped-oscillations-resonance"/>
    <w:p>
      <w:pPr>
        <w:pStyle w:val="Heading4"/>
      </w:pPr>
      <w:r>
        <w:t xml:space="preserve">2. Forced and damped oscillations, resonance</w:t>
      </w:r>
    </w:p>
    <w:p>
      <w:pPr>
        <w:pStyle w:val="FirstParagraph"/>
      </w:pPr>
      <w:r>
        <w:t xml:space="preserve">Real oscillators lose energy to friction or air resistance — this is</w:t>
      </w:r>
      <w:r>
        <w:t xml:space="preserve"> </w:t>
      </w:r>
      <w:r>
        <w:rPr>
          <w:bCs/>
          <w:b/>
        </w:rPr>
        <w:t xml:space="preserve">damping</w:t>
      </w:r>
      <w:r>
        <w:t xml:space="preserve">, which causes the amplitude to decay exponentially over time. If an external periodic force is applied (</w:t>
      </w:r>
      <w:r>
        <w:rPr>
          <w:bCs/>
          <w:b/>
        </w:rPr>
        <w:t xml:space="preserve">forced oscillation</w:t>
      </w:r>
      <w:r>
        <w:t xml:space="preserve">), the system eventually oscillates at the driving frequency rather than its own natural frequency.</w:t>
      </w:r>
    </w:p>
    <w:p>
      <w:pPr>
        <w:pStyle w:val="BodyText"/>
      </w:pPr>
      <w:r>
        <w:rPr>
          <w:bCs/>
          <w:b/>
        </w:rPr>
        <w:t xml:space="preserve">Resonance</w:t>
      </w:r>
      <w:r>
        <w:t xml:space="preserve"> </w:t>
      </w:r>
      <w:r>
        <w:t xml:space="preserve">occurs when the driving frequency approaches the system’s natural frequency: the amplitude of oscillation becomes very large, because energy is fed into the system in phase with its own motion on every cycle. Resonance explains why soldiers break step crossing a bridge (to avoid matching the bridge’s natural frequency), why a radio tuner selects one station (an electrical circuit resonating at the station’s frequency), and why a wine glass can shatter at a matching sound frequency.</w:t>
      </w:r>
    </w:p>
    <w:bookmarkEnd w:id="39"/>
    <w:bookmarkStart w:id="40" w:name="Xf6e23d2f0ba1e29eea8f57b11ae7c29b2e5726a"/>
    <w:p>
      <w:pPr>
        <w:pStyle w:val="Heading4"/>
      </w:pPr>
      <w:r>
        <w:t xml:space="preserve">3. Travelling and standing waves, wave energy, phase and group velocity, sound</w:t>
      </w:r>
    </w:p>
    <w:p>
      <w:pPr>
        <w:pStyle w:val="FirstParagraph"/>
      </w:pPr>
      <w:r>
        <w:t xml:space="preserve">A</w:t>
      </w:r>
      <w:r>
        <w:t xml:space="preserve"> </w:t>
      </w:r>
      <w:r>
        <w:rPr>
          <w:bCs/>
          <w:b/>
        </w:rPr>
        <w:t xml:space="preserve">travelling wave</w:t>
      </w:r>
      <w:r>
        <w:t xml:space="preserve">, y(x,t) = A sin(kx − ωt), carries energy and momentum through a medium without net transport of the medium’s material. Its</w:t>
      </w:r>
      <w:r>
        <w:t xml:space="preserve"> </w:t>
      </w:r>
      <w:r>
        <w:rPr>
          <w:bCs/>
          <w:b/>
        </w:rPr>
        <w:t xml:space="preserve">phase velocity</w:t>
      </w:r>
      <w:r>
        <w:t xml:space="preserve"> </w:t>
      </w:r>
      <w:r>
        <w:t xml:space="preserve">(v = ω/k) is the speed at which a single crest moves; its</w:t>
      </w:r>
      <w:r>
        <w:t xml:space="preserve"> </w:t>
      </w:r>
      <w:r>
        <w:rPr>
          <w:bCs/>
          <w:b/>
        </w:rPr>
        <w:t xml:space="preserve">group velocity</w:t>
      </w:r>
      <w:r>
        <w:t xml:space="preserve"> </w:t>
      </w:r>
      <w:r>
        <w:t xml:space="preserve">(dω/dk) is the speed at which a</w:t>
      </w:r>
      <w:r>
        <w:t xml:space="preserve"> </w:t>
      </w:r>
      <w:r>
        <w:rPr>
          <w:iCs/>
          <w:i/>
        </w:rPr>
        <w:t xml:space="preserve">pulse</w:t>
      </w:r>
      <w:r>
        <w:t xml:space="preserve"> </w:t>
      </w:r>
      <w:r>
        <w:t xml:space="preserve">or</w:t>
      </w:r>
      <w:r>
        <w:t xml:space="preserve"> </w:t>
      </w:r>
      <w:r>
        <w:rPr>
          <w:iCs/>
          <w:i/>
        </w:rPr>
        <w:t xml:space="preserve">wave packet</w:t>
      </w:r>
      <w:r>
        <w:t xml:space="preserve"> </w:t>
      </w:r>
      <w:r>
        <w:t xml:space="preserve">— and therefore information or energy — actually travels, which can differ from phase velocity in a dispersive medium.</w:t>
      </w:r>
    </w:p>
    <w:p>
      <w:pPr>
        <w:pStyle w:val="BodyText"/>
      </w:pPr>
      <w:r>
        <w:t xml:space="preserve">A</w:t>
      </w:r>
      <w:r>
        <w:t xml:space="preserve"> </w:t>
      </w:r>
      <w:r>
        <w:rPr>
          <w:bCs/>
          <w:b/>
        </w:rPr>
        <w:t xml:space="preserve">standing wave</w:t>
      </w:r>
      <w:r>
        <w:t xml:space="preserve"> </w:t>
      </w:r>
      <w:r>
        <w:t xml:space="preserve">forms when two identical waves travel in opposite directions (for example, a wave and its reflection), producing fixed points of zero displacement (</w:t>
      </w:r>
      <w:r>
        <w:rPr>
          <w:bCs/>
          <w:b/>
        </w:rPr>
        <w:t xml:space="preserve">nodes</w:t>
      </w:r>
      <w:r>
        <w:t xml:space="preserve">) and maximum displacement (</w:t>
      </w:r>
      <w:r>
        <w:rPr>
          <w:bCs/>
          <w:b/>
        </w:rPr>
        <w:t xml:space="preserve">antinodes</w:t>
      </w:r>
      <w:r>
        <w:t xml:space="preserve">) that do not move along the medium. Standing waves on a string or in an air column explain musical instruments: only certain wavelengths</w:t>
      </w:r>
      <w:r>
        <w:t xml:space="preserve"> </w:t>
      </w:r>
      <w:r>
        <w:t xml:space="preserve">“</w:t>
      </w:r>
      <w:r>
        <w:t xml:space="preserve">fit</w:t>
      </w:r>
      <w:r>
        <w:t xml:space="preserve">”</w:t>
      </w:r>
      <w:r>
        <w:t xml:space="preserve"> </w:t>
      </w:r>
      <w:r>
        <w:t xml:space="preserve">the boundary conditions of the string or pipe, producing discrete resonant frequencies (the fundamental and its overtones).</w:t>
      </w:r>
    </w:p>
    <w:p>
      <w:pPr>
        <w:pStyle w:val="BodyText"/>
      </w:pPr>
      <w:r>
        <w:rPr>
          <w:bCs/>
          <w:b/>
        </w:rPr>
        <w:t xml:space="preserve">Sound</w:t>
      </w:r>
      <w:r>
        <w:t xml:space="preserve"> </w:t>
      </w:r>
      <w:r>
        <w:t xml:space="preserve">is a longitudinal pressure wave requiring a medium; its speed depends on the medium’s stiffness and density (faster in solids than gases, generally).</w:t>
      </w:r>
    </w:p>
    <w:bookmarkEnd w:id="40"/>
    <w:bookmarkStart w:id="41" w:name="X94e45fe9336d1ba5fa2ddaae248631aec67f46d"/>
    <w:p>
      <w:pPr>
        <w:pStyle w:val="Heading4"/>
      </w:pPr>
      <w:r>
        <w:t xml:space="preserve">4. Reflection, refraction, interference, diffraction, polarization</w:t>
      </w:r>
    </w:p>
    <w:p>
      <w:pPr>
        <w:numPr>
          <w:ilvl w:val="0"/>
          <w:numId w:val="1008"/>
        </w:numPr>
        <w:pStyle w:val="Compact"/>
      </w:pPr>
      <w:r>
        <w:rPr>
          <w:bCs/>
          <w:b/>
        </w:rPr>
        <w:t xml:space="preserve">Reflection</w:t>
      </w:r>
      <w:r>
        <w:t xml:space="preserve"> </w:t>
      </w:r>
      <w:r>
        <w:t xml:space="preserve">and</w:t>
      </w:r>
      <w:r>
        <w:t xml:space="preserve"> </w:t>
      </w:r>
      <w:r>
        <w:rPr>
          <w:bCs/>
          <w:b/>
        </w:rPr>
        <w:t xml:space="preserve">refraction</w:t>
      </w:r>
      <w:r>
        <w:t xml:space="preserve"> </w:t>
      </w:r>
      <w:r>
        <w:t xml:space="preserve">describe what happens when a wave meets a boundary between media: reflection bounces the wave back, refraction bends it as it enters a new medium at an angle (Snell’s law, n₁sinθ₁ = n₂sinθ₂), because the wave’s speed changes with the medium.</w:t>
      </w:r>
    </w:p>
    <w:p>
      <w:pPr>
        <w:numPr>
          <w:ilvl w:val="0"/>
          <w:numId w:val="1008"/>
        </w:numPr>
        <w:pStyle w:val="Compact"/>
      </w:pPr>
      <w:r>
        <w:rPr>
          <w:bCs/>
          <w:b/>
        </w:rPr>
        <w:t xml:space="preserve">Interference</w:t>
      </w:r>
      <w:r>
        <w:t xml:space="preserve"> </w:t>
      </w:r>
      <w:r>
        <w:t xml:space="preserve">is the superposition of two or more coherent waves, producing constructive interference (crests align, amplitude adds) or destructive interference (crest meets trough, amplitude cancels) — the basis of Young’s double-slit experiment, which was historically decisive evidence for the wave nature of light.</w:t>
      </w:r>
    </w:p>
    <w:p>
      <w:pPr>
        <w:numPr>
          <w:ilvl w:val="0"/>
          <w:numId w:val="1008"/>
        </w:numPr>
        <w:pStyle w:val="Compact"/>
      </w:pPr>
      <w:r>
        <w:rPr>
          <w:bCs/>
          <w:b/>
        </w:rPr>
        <w:t xml:space="preserve">Diffraction</w:t>
      </w:r>
      <w:r>
        <w:t xml:space="preserve"> </w:t>
      </w:r>
      <w:r>
        <w:t xml:space="preserve">is the bending of waves around obstacles or through apertures, most noticeable when the aperture size is comparable to the wavelength; it sets a fundamental limit on the resolving power of optical instruments.</w:t>
      </w:r>
    </w:p>
    <w:p>
      <w:pPr>
        <w:numPr>
          <w:ilvl w:val="0"/>
          <w:numId w:val="1008"/>
        </w:numPr>
        <w:pStyle w:val="Compact"/>
      </w:pPr>
      <w:r>
        <w:rPr>
          <w:bCs/>
          <w:b/>
        </w:rPr>
        <w:t xml:space="preserve">Polarization</w:t>
      </w:r>
      <w:r>
        <w:t xml:space="preserve"> </w:t>
      </w:r>
      <w:r>
        <w:t xml:space="preserve">applies only to transverse waves (like light): it describes the orientation of the oscillation direction. Unpolarised light has oscillations in all perpendicular directions; a polarising filter transmits only one orientation, which is why polarised sunglasses reduce glare (reflected light is partially polarised).</w:t>
      </w:r>
    </w:p>
    <w:bookmarkEnd w:id="41"/>
    <w:bookmarkStart w:id="42" w:name="X8b5bfd58b04e768a5da1fcd8a21f31851233108"/>
    <w:p>
      <w:pPr>
        <w:pStyle w:val="Heading4"/>
      </w:pPr>
      <w:r>
        <w:t xml:space="preserve">5. Interferometers, Newton’s rings, diffraction grating, resolving power, spectrometers</w:t>
      </w:r>
    </w:p>
    <w:p>
      <w:pPr>
        <w:pStyle w:val="FirstParagraph"/>
      </w:pPr>
      <w:r>
        <w:t xml:space="preserve">These are practical instruments built from the wave phenomena above. A</w:t>
      </w:r>
      <w:r>
        <w:t xml:space="preserve"> </w:t>
      </w:r>
      <w:r>
        <w:rPr>
          <w:bCs/>
          <w:b/>
        </w:rPr>
        <w:t xml:space="preserve">Michelson interferometer</w:t>
      </w:r>
      <w:r>
        <w:t xml:space="preserve"> </w:t>
      </w:r>
      <w:r>
        <w:t xml:space="preserve">(already met in the mechanics chapter’s discussion of the Michelson–Morley experiment) splits and recombines light beams to detect extremely small path-length differences via interference fringes.</w:t>
      </w:r>
      <w:r>
        <w:t xml:space="preserve"> </w:t>
      </w:r>
      <w:r>
        <w:rPr>
          <w:bCs/>
          <w:b/>
        </w:rPr>
        <w:t xml:space="preserve">Newton’s rings</w:t>
      </w:r>
      <w:r>
        <w:t xml:space="preserve"> </w:t>
      </w:r>
      <w:r>
        <w:t xml:space="preserve">are concentric interference fringes formed between a curved lens and a flat glass plate, used to measure the curvature of lenses or the wavelength of light. A</w:t>
      </w:r>
      <w:r>
        <w:t xml:space="preserve"> </w:t>
      </w:r>
      <w:r>
        <w:rPr>
          <w:bCs/>
          <w:b/>
        </w:rPr>
        <w:t xml:space="preserve">diffraction grating</w:t>
      </w:r>
      <w:r>
        <w:t xml:space="preserve"> </w:t>
      </w:r>
      <w:r>
        <w:t xml:space="preserve">(many closely spaced slits) produces sharp interference maxima at angles depending on wavelength, making it central to spectroscopy — separating light into its component wavelengths far more precisely than a prism.</w:t>
      </w:r>
      <w:r>
        <w:t xml:space="preserve"> </w:t>
      </w:r>
      <w:r>
        <w:rPr>
          <w:bCs/>
          <w:b/>
        </w:rPr>
        <w:t xml:space="preserve">Resolving power</w:t>
      </w:r>
      <w:r>
        <w:t xml:space="preserve"> </w:t>
      </w:r>
      <w:r>
        <w:t xml:space="preserve">describes an instrument’s ability to distinguish two closely spaced wavelengths or two close objects, fundamentally limited by diffraction (the Rayleigh criterion). A</w:t>
      </w:r>
      <w:r>
        <w:t xml:space="preserve"> </w:t>
      </w:r>
      <w:r>
        <w:rPr>
          <w:bCs/>
          <w:b/>
        </w:rPr>
        <w:t xml:space="preserve">spectrometer</w:t>
      </w:r>
      <w:r>
        <w:t xml:space="preserve"> </w:t>
      </w:r>
      <w:r>
        <w:t xml:space="preserve">combines a diffraction grating (or prism) with precise angle measurement to determine the exact wavelengths present in light — essential for identifying elements from their emission spectra.</w:t>
      </w:r>
    </w:p>
    <w:bookmarkEnd w:id="42"/>
    <w:bookmarkStart w:id="43" w:name="X0262b63dbdc942b180f1bafa1227c4dda1272f8"/>
    <w:p>
      <w:pPr>
        <w:pStyle w:val="Heading4"/>
      </w:pPr>
      <w:r>
        <w:t xml:space="preserve">6. Electromagnetic wave equation, dispersion, coherence, lasers</w:t>
      </w:r>
    </w:p>
    <w:p>
      <w:pPr>
        <w:pStyle w:val="FirstParagraph"/>
      </w:pPr>
      <w:r>
        <w:t xml:space="preserve">Maxwell’s equations (met more fully in Electricity and Magnetism) predict that oscillating electric and magnetic fields propagate as a wave at speed c = 1/√(μ₀ε₀), matching the measured speed of light — this was the theoretical confirmation that light itself is an electromagnetic wave.</w:t>
      </w:r>
    </w:p>
    <w:p>
      <w:pPr>
        <w:pStyle w:val="BodyText"/>
      </w:pPr>
      <w:r>
        <w:rPr>
          <w:bCs/>
          <w:b/>
        </w:rPr>
        <w:t xml:space="preserve">Dispersion</w:t>
      </w:r>
      <w:r>
        <w:t xml:space="preserve"> </w:t>
      </w:r>
      <w:r>
        <w:t xml:space="preserve">is the variation of a medium’s refractive index with wavelength, causing white light to spread into a spectrum when passed through a prism.</w:t>
      </w:r>
      <w:r>
        <w:t xml:space="preserve"> </w:t>
      </w:r>
      <w:r>
        <w:rPr>
          <w:bCs/>
          <w:b/>
        </w:rPr>
        <w:t xml:space="preserve">Normal dispersion</w:t>
      </w:r>
      <w:r>
        <w:t xml:space="preserve"> </w:t>
      </w:r>
      <w:r>
        <w:t xml:space="preserve">(refractive index decreases with increasing wavelength) is typical in transparent materials;</w:t>
      </w:r>
      <w:r>
        <w:t xml:space="preserve"> </w:t>
      </w:r>
      <w:r>
        <w:rPr>
          <w:bCs/>
          <w:b/>
        </w:rPr>
        <w:t xml:space="preserve">anomalous dispersion</w:t>
      </w:r>
      <w:r>
        <w:t xml:space="preserve"> </w:t>
      </w:r>
      <w:r>
        <w:t xml:space="preserve">occurs near a material’s absorption bands, where this trend reverses.</w:t>
      </w:r>
    </w:p>
    <w:p>
      <w:pPr>
        <w:pStyle w:val="BodyText"/>
      </w:pPr>
      <w:r>
        <w:rPr>
          <w:bCs/>
          <w:b/>
        </w:rPr>
        <w:t xml:space="preserve">Coherence</w:t>
      </w:r>
      <w:r>
        <w:t xml:space="preserve"> </w:t>
      </w:r>
      <w:r>
        <w:t xml:space="preserve">describes the extent to which a light source’s waves maintain a constant phase relationship over time and space — essential for producing stable interference patterns. A</w:t>
      </w:r>
      <w:r>
        <w:t xml:space="preserve"> </w:t>
      </w:r>
      <w:r>
        <w:rPr>
          <w:bCs/>
          <w:b/>
        </w:rPr>
        <w:t xml:space="preserve">laser</w:t>
      </w:r>
      <w:r>
        <w:t xml:space="preserve"> </w:t>
      </w:r>
      <w:r>
        <w:t xml:space="preserve">(Light Amplification by Stimulated Emission of Radiation) produces highly coherent light through</w:t>
      </w:r>
      <w:r>
        <w:t xml:space="preserve"> </w:t>
      </w:r>
      <w:r>
        <w:rPr>
          <w:bCs/>
          <w:b/>
        </w:rPr>
        <w:t xml:space="preserve">stimulated emission</w:t>
      </w:r>
      <w:r>
        <w:t xml:space="preserve">: a photon of the right energy triggers an excited atom to emit an identical photon (same phase, direction, and wavelength). This only produces net amplification if a</w:t>
      </w:r>
      <w:r>
        <w:t xml:space="preserve"> </w:t>
      </w:r>
      <w:r>
        <w:rPr>
          <w:bCs/>
          <w:b/>
        </w:rPr>
        <w:t xml:space="preserve">population inversion</w:t>
      </w:r>
      <w:r>
        <w:t xml:space="preserve"> </w:t>
      </w:r>
      <w:r>
        <w:t xml:space="preserve">is achieved — more atoms in the excited state than the ground state, normally the reverse of thermal equilibrium — typically created by</w:t>
      </w:r>
      <w:r>
        <w:t xml:space="preserve"> </w:t>
      </w:r>
      <w:r>
        <w:t xml:space="preserve">“</w:t>
      </w:r>
      <w:r>
        <w:t xml:space="preserve">pumping</w:t>
      </w:r>
      <w:r>
        <w:t xml:space="preserve">”</w:t>
      </w:r>
      <w:r>
        <w:t xml:space="preserve"> </w:t>
      </w:r>
      <w:r>
        <w:t xml:space="preserve">energy into the lasing medium.</w:t>
      </w:r>
    </w:p>
    <w:bookmarkEnd w:id="43"/>
    <w:bookmarkStart w:id="44" w:name="key-takeaways-2"/>
    <w:p>
      <w:pPr>
        <w:pStyle w:val="Heading4"/>
      </w:pPr>
      <w:r>
        <w:t xml:space="preserve">Key Takeaways</w:t>
      </w:r>
    </w:p>
    <w:p>
      <w:pPr>
        <w:numPr>
          <w:ilvl w:val="0"/>
          <w:numId w:val="1009"/>
        </w:numPr>
        <w:pStyle w:val="Compact"/>
      </w:pPr>
      <w:r>
        <w:t xml:space="preserve">Simple harmonic motion is the basic building block of oscillation; coupled systems oscillate in normal modes, and any driven system near its natural frequency shows resonance.</w:t>
      </w:r>
    </w:p>
    <w:p>
      <w:pPr>
        <w:numPr>
          <w:ilvl w:val="0"/>
          <w:numId w:val="1009"/>
        </w:numPr>
        <w:pStyle w:val="Compact"/>
      </w:pPr>
      <w:r>
        <w:t xml:space="preserve">Waves carry energy without net transport of matter; phase velocity (a point’s speed) can differ from group velocity (a pulse’s, and information’s, speed) in dispersive media.</w:t>
      </w:r>
    </w:p>
    <w:p>
      <w:pPr>
        <w:numPr>
          <w:ilvl w:val="0"/>
          <w:numId w:val="1009"/>
        </w:numPr>
        <w:pStyle w:val="Compact"/>
      </w:pPr>
      <w:r>
        <w:t xml:space="preserve">Interference, diffraction and polarization are the three signature wave behaviours; diffraction fundamentally limits the resolving power of every optical instrument.</w:t>
      </w:r>
    </w:p>
    <w:p>
      <w:pPr>
        <w:numPr>
          <w:ilvl w:val="0"/>
          <w:numId w:val="1009"/>
        </w:numPr>
        <w:pStyle w:val="Compact"/>
      </w:pPr>
      <w:r>
        <w:t xml:space="preserve">Interferometers, Newton’s rings, diffraction gratings and spectrometers are practical instruments built directly from interference and diffraction.</w:t>
      </w:r>
    </w:p>
    <w:p>
      <w:pPr>
        <w:numPr>
          <w:ilvl w:val="0"/>
          <w:numId w:val="1009"/>
        </w:numPr>
        <w:pStyle w:val="Compact"/>
      </w:pPr>
      <w:r>
        <w:t xml:space="preserve">Light is an electromagnetic wave (from Maxwell’s equations); a laser produces coherent light via stimulated emission, which requires an artificially created population inversion.</w:t>
      </w:r>
    </w:p>
    <w:bookmarkEnd w:id="44"/>
    <w:bookmarkEnd w:id="45"/>
    <w:bookmarkStart w:id="54" w:name="iv.-heat-and-thermodynamics"/>
    <w:p>
      <w:pPr>
        <w:pStyle w:val="Heading3"/>
      </w:pPr>
      <w:r>
        <w:t xml:space="preserve">IV. Heat and Thermodynamics</w:t>
      </w:r>
    </w:p>
    <w:bookmarkStart w:id="46" w:name="introduction-3"/>
    <w:p>
      <w:pPr>
        <w:pStyle w:val="Heading4"/>
      </w:pPr>
      <w:r>
        <w:t xml:space="preserve">Introduction</w:t>
      </w:r>
    </w:p>
    <w:p>
      <w:pPr>
        <w:pStyle w:val="FirstParagraph"/>
      </w:pPr>
      <w:r>
        <w:t xml:space="preserve">Thermodynamics studies energy in the form of heat and work, and why some energy transformations happen spontaneously while their reverse never does — a question mechanics alone cannot answer. Kinetic theory then explains these macroscopic (bulk) laws in terms of the microscopic (molecular) motion underneath, connecting this chapter back to mechanics and forward to statistical physics.</w:t>
      </w:r>
    </w:p>
    <w:bookmarkEnd w:id="46"/>
    <w:bookmarkStart w:id="47" w:name="Xc39768757c430b4e30c901c6162716e45d1f842"/>
    <w:p>
      <w:pPr>
        <w:pStyle w:val="Heading4"/>
      </w:pPr>
      <w:r>
        <w:t xml:space="preserve">1. Perfect and real gases; the van der Waals equation</w:t>
      </w:r>
    </w:p>
    <w:p>
      <w:pPr>
        <w:pStyle w:val="FirstParagraph"/>
      </w:pPr>
      <w:r>
        <w:t xml:space="preserve">The</w:t>
      </w:r>
      <w:r>
        <w:t xml:space="preserve"> </w:t>
      </w:r>
      <w:r>
        <w:rPr>
          <w:bCs/>
          <w:b/>
        </w:rPr>
        <w:t xml:space="preserve">ideal (perfect) gas law</w:t>
      </w:r>
      <w:r>
        <w:t xml:space="preserve">, PV = nRT, models gas molecules as point particles with no volume and no intermolecular forces, colliding elastically. It works well at low pressure and high temperature, where molecules are far apart. Real gases deviate from this at high pressure or low temperature, because molecules do occupy volume and do attract each other (especially just before condensation). The</w:t>
      </w:r>
      <w:r>
        <w:t xml:space="preserve"> </w:t>
      </w:r>
      <w:r>
        <w:rPr>
          <w:bCs/>
          <w:b/>
        </w:rPr>
        <w:t xml:space="preserve">van der Waals equation</w:t>
      </w:r>
      <w:r>
        <w:t xml:space="preserve">, (P + a n²/V²)(V − nb) = nRT, corrects for both effects: the term a n²/V² accounts for intermolecular attraction (which reduces the pressure a gas actually exerts compared to the ideal prediction), and b accounts for the finite volume occupied by the molecules themselves (reducing the volume available for them to move in).</w:t>
      </w:r>
    </w:p>
    <w:bookmarkEnd w:id="47"/>
    <w:bookmarkStart w:id="48" w:name="X376856395254b55c982c395f930f6e42bb87d9b"/>
    <w:p>
      <w:pPr>
        <w:pStyle w:val="Heading4"/>
      </w:pPr>
      <w:r>
        <w:t xml:space="preserve">2. Laws of thermodynamics, internal energy, temperature, entropy</w:t>
      </w:r>
    </w:p>
    <w:p>
      <w:pPr>
        <w:numPr>
          <w:ilvl w:val="0"/>
          <w:numId w:val="1010"/>
        </w:numPr>
        <w:pStyle w:val="Compact"/>
      </w:pPr>
      <w:r>
        <w:rPr>
          <w:bCs/>
          <w:b/>
        </w:rPr>
        <w:t xml:space="preserve">Zeroth law:</w:t>
      </w:r>
      <w:r>
        <w:t xml:space="preserve"> </w:t>
      </w:r>
      <w:r>
        <w:t xml:space="preserve">if two systems are each in thermal equilibrium with a third, they are in thermal equilibrium with each other — this is what makes temperature measurement with a thermometer meaningful.</w:t>
      </w:r>
    </w:p>
    <w:p>
      <w:pPr>
        <w:numPr>
          <w:ilvl w:val="0"/>
          <w:numId w:val="1010"/>
        </w:numPr>
        <w:pStyle w:val="Compact"/>
      </w:pPr>
      <w:r>
        <w:rPr>
          <w:bCs/>
          <w:b/>
        </w:rPr>
        <w:t xml:space="preserve">First law:</w:t>
      </w:r>
      <w:r>
        <w:t xml:space="preserve"> </w:t>
      </w:r>
      <w:r>
        <w:t xml:space="preserve">ΔU = Q − W (change in internal energy equals heat added minus work done by the system). This is energy conservation applied to thermal systems: energy is never created or destroyed, only converted between heat, work, and internal energy.</w:t>
      </w:r>
    </w:p>
    <w:p>
      <w:pPr>
        <w:numPr>
          <w:ilvl w:val="0"/>
          <w:numId w:val="1010"/>
        </w:numPr>
        <w:pStyle w:val="Compact"/>
      </w:pPr>
      <w:r>
        <w:rPr>
          <w:bCs/>
          <w:b/>
        </w:rPr>
        <w:t xml:space="preserve">Second law:</w:t>
      </w:r>
      <w:r>
        <w:t xml:space="preserve"> </w:t>
      </w:r>
      <w:r>
        <w:t xml:space="preserve">heat does not spontaneously flow from a colder to a hotter body, and the total entropy of an isolated system never decreases. This law introduces a direction to time in physics — many processes conserve energy in both directions but are only observed in one direction (a broken cup does not spontaneously reassemble, even though doing so would not violate energy conservation).</w:t>
      </w:r>
    </w:p>
    <w:p>
      <w:pPr>
        <w:numPr>
          <w:ilvl w:val="0"/>
          <w:numId w:val="1010"/>
        </w:numPr>
        <w:pStyle w:val="Compact"/>
      </w:pPr>
      <w:r>
        <w:rPr>
          <w:bCs/>
          <w:b/>
        </w:rPr>
        <w:t xml:space="preserve">Third law:</w:t>
      </w:r>
      <w:r>
        <w:t xml:space="preserve"> </w:t>
      </w:r>
      <w:r>
        <w:t xml:space="preserve">the entropy of a perfect crystal approaches zero as temperature approaches absolute zero.</w:t>
      </w:r>
    </w:p>
    <w:p>
      <w:pPr>
        <w:pStyle w:val="FirstParagraph"/>
      </w:pPr>
      <w:r>
        <w:rPr>
          <w:bCs/>
          <w:b/>
        </w:rPr>
        <w:t xml:space="preserve">Internal energy (U)</w:t>
      </w:r>
      <w:r>
        <w:t xml:space="preserve"> </w:t>
      </w:r>
      <w:r>
        <w:t xml:space="preserve">is the total kinetic and potential energy of a system’s molecules.</w:t>
      </w:r>
      <w:r>
        <w:t xml:space="preserve"> </w:t>
      </w:r>
      <w:r>
        <w:rPr>
          <w:bCs/>
          <w:b/>
        </w:rPr>
        <w:t xml:space="preserve">Temperature</w:t>
      </w:r>
      <w:r>
        <w:t xml:space="preserve"> </w:t>
      </w:r>
      <w:r>
        <w:t xml:space="preserve">is a measure of the average kinetic energy of molecular motion.</w:t>
      </w:r>
      <w:r>
        <w:t xml:space="preserve"> </w:t>
      </w:r>
      <w:r>
        <w:rPr>
          <w:bCs/>
          <w:b/>
        </w:rPr>
        <w:t xml:space="preserve">Entropy (S)</w:t>
      </w:r>
      <w:r>
        <w:t xml:space="preserve"> </w:t>
      </w:r>
      <w:r>
        <w:t xml:space="preserve">is a measure of the number of microscopic arrangements (microstates) consistent with a system’s macroscopic state — informally, a measure of disorder or of the energy no longer available to do useful work. The second law’s statement that entropy never decreases explains why heat engines can never be 100% efficient: some energy is always</w:t>
      </w:r>
      <w:r>
        <w:t xml:space="preserve"> </w:t>
      </w:r>
      <w:r>
        <w:t xml:space="preserve">“</w:t>
      </w:r>
      <w:r>
        <w:t xml:space="preserve">spread out</w:t>
      </w:r>
      <w:r>
        <w:t xml:space="preserve">”</w:t>
      </w:r>
      <w:r>
        <w:t xml:space="preserve"> </w:t>
      </w:r>
      <w:r>
        <w:t xml:space="preserve">into a less useful form.</w:t>
      </w:r>
    </w:p>
    <w:bookmarkEnd w:id="48"/>
    <w:bookmarkStart w:id="49" w:name="thermal-properties-of-simple-systems"/>
    <w:p>
      <w:pPr>
        <w:pStyle w:val="Heading4"/>
      </w:pPr>
      <w:r>
        <w:t xml:space="preserve">3. Thermal properties of simple systems</w:t>
      </w:r>
    </w:p>
    <w:p>
      <w:pPr>
        <w:pStyle w:val="FirstParagraph"/>
      </w:pPr>
      <w:r>
        <w:t xml:space="preserve">This covers how temperature affects specific physical quantities:</w:t>
      </w:r>
      <w:r>
        <w:t xml:space="preserve"> </w:t>
      </w:r>
      <w:r>
        <w:rPr>
          <w:bCs/>
          <w:b/>
        </w:rPr>
        <w:t xml:space="preserve">specific heat capacity</w:t>
      </w:r>
      <w:r>
        <w:t xml:space="preserve"> </w:t>
      </w:r>
      <w:r>
        <w:t xml:space="preserve">(energy needed to raise a unit mass by one degree),</w:t>
      </w:r>
      <w:r>
        <w:t xml:space="preserve"> </w:t>
      </w:r>
      <w:r>
        <w:rPr>
          <w:bCs/>
          <w:b/>
        </w:rPr>
        <w:t xml:space="preserve">latent heat</w:t>
      </w:r>
      <w:r>
        <w:t xml:space="preserve"> </w:t>
      </w:r>
      <w:r>
        <w:t xml:space="preserve">(energy absorbed or released during a phase change, such as ice melting, at constant temperature), and</w:t>
      </w:r>
      <w:r>
        <w:t xml:space="preserve"> </w:t>
      </w:r>
      <w:r>
        <w:rPr>
          <w:bCs/>
          <w:b/>
        </w:rPr>
        <w:t xml:space="preserve">thermal expansion</w:t>
      </w:r>
      <w:r>
        <w:t xml:space="preserve"> </w:t>
      </w:r>
      <w:r>
        <w:t xml:space="preserve">(most materials expand when heated, because increased molecular kinetic energy increases average intermolecular spacing). These properties must be understood physically, not just as formulas — for instance, water’s unusual density maximum at 4°C, arising from hydrogen-bond geometry, is why ice floats and lakes freeze from the top down.</w:t>
      </w:r>
    </w:p>
    <w:bookmarkEnd w:id="49"/>
    <w:bookmarkStart w:id="50" w:name="X98c0bdf668fbe8e77ba91cf7bf99222bad5713b"/>
    <w:p>
      <w:pPr>
        <w:pStyle w:val="Heading4"/>
      </w:pPr>
      <w:r>
        <w:t xml:space="preserve">4. Kinetic theory, the Maxwell distribution, and Brownian motion</w:t>
      </w:r>
    </w:p>
    <w:p>
      <w:pPr>
        <w:pStyle w:val="FirstParagraph"/>
      </w:pPr>
      <w:r>
        <w:rPr>
          <w:bCs/>
          <w:b/>
        </w:rPr>
        <w:t xml:space="preserve">Kinetic theory</w:t>
      </w:r>
      <w:r>
        <w:t xml:space="preserve"> </w:t>
      </w:r>
      <w:r>
        <w:t xml:space="preserve">derives the ideal gas law from Newtonian mechanics applied to a large number of randomly moving molecules colliding elastically with each other and the container walls — pressure arises from the rate and force of these collisions, and temperature corresponds to the average molecular kinetic energy, ⟨KE⟩ = (3/2)kT.</w:t>
      </w:r>
    </w:p>
    <w:p>
      <w:pPr>
        <w:pStyle w:val="BodyText"/>
      </w:pPr>
      <w:r>
        <w:t xml:space="preserve">Not all molecules in a gas move at the same speed; the</w:t>
      </w:r>
      <w:r>
        <w:t xml:space="preserve"> </w:t>
      </w:r>
      <w:r>
        <w:rPr>
          <w:bCs/>
          <w:b/>
        </w:rPr>
        <w:t xml:space="preserve">Maxwell–Boltzmann speed distribution</w:t>
      </w:r>
      <w:r>
        <w:t xml:space="preserve"> </w:t>
      </w:r>
      <w:r>
        <w:t xml:space="preserve">gives the probability of finding a molecule with a particular speed at a given temperature — a skewed curve that broadens and shifts to higher speeds as temperature rises.</w:t>
      </w:r>
    </w:p>
    <w:p>
      <w:pPr>
        <w:pStyle w:val="BodyText"/>
      </w:pPr>
      <w:r>
        <w:rPr>
          <w:bCs/>
          <w:b/>
        </w:rPr>
        <w:t xml:space="preserve">Brownian motion</w:t>
      </w:r>
      <w:r>
        <w:t xml:space="preserve"> </w:t>
      </w:r>
      <w:r>
        <w:t xml:space="preserve">— the observed random jittering of pollen grains (or other small particles) suspended in a fluid — was explained by Einstein (1905) as the visible result of constant, random bombardment by the fluid’s invisible molecules. This was historically crucial evidence for the real, physical existence of atoms and molecules, at a time when their existence was still debated.</w:t>
      </w:r>
    </w:p>
    <w:bookmarkEnd w:id="50"/>
    <w:bookmarkStart w:id="51" w:name="transport-phenomena"/>
    <w:p>
      <w:pPr>
        <w:pStyle w:val="Heading4"/>
      </w:pPr>
      <w:r>
        <w:t xml:space="preserve">5. Transport phenomena</w:t>
      </w:r>
    </w:p>
    <w:p>
      <w:pPr>
        <w:pStyle w:val="FirstParagraph"/>
      </w:pPr>
      <w:r>
        <w:t xml:space="preserve">Transport phenomena describe how a system relaxes toward equilibrium by moving a quantity from a region where it is more concentrated to where it is less concentrated:</w:t>
      </w:r>
      <w:r>
        <w:t xml:space="preserve"> </w:t>
      </w:r>
      <w:r>
        <w:rPr>
          <w:bCs/>
          <w:b/>
        </w:rPr>
        <w:t xml:space="preserve">diffusion</w:t>
      </w:r>
      <w:r>
        <w:t xml:space="preserve"> </w:t>
      </w:r>
      <w:r>
        <w:t xml:space="preserve">transports matter (down a concentration gradient),</w:t>
      </w:r>
      <w:r>
        <w:t xml:space="preserve"> </w:t>
      </w:r>
      <w:r>
        <w:rPr>
          <w:bCs/>
          <w:b/>
        </w:rPr>
        <w:t xml:space="preserve">thermal conduction</w:t>
      </w:r>
      <w:r>
        <w:t xml:space="preserve"> </w:t>
      </w:r>
      <w:r>
        <w:t xml:space="preserve">transports heat (down a temperature gradient), and</w:t>
      </w:r>
      <w:r>
        <w:t xml:space="preserve"> </w:t>
      </w:r>
      <w:r>
        <w:rPr>
          <w:bCs/>
          <w:b/>
        </w:rPr>
        <w:t xml:space="preserve">viscosity</w:t>
      </w:r>
      <w:r>
        <w:t xml:space="preserve"> </w:t>
      </w:r>
      <w:r>
        <w:t xml:space="preserve">transports momentum (between fluid layers moving at different speeds). All three are described mathematically by very similar equations, because at the molecular level they all arise from molecules carrying a property (mass, energy, or momentum) as they move and collide.</w:t>
      </w:r>
    </w:p>
    <w:bookmarkEnd w:id="51"/>
    <w:bookmarkStart w:id="52" w:name="X1699e393a8a1f8dbf161d23ef5e0b7d69c54767"/>
    <w:p>
      <w:pPr>
        <w:pStyle w:val="Heading4"/>
      </w:pPr>
      <w:r>
        <w:t xml:space="preserve">6. Maxwell–Boltzmann, Bose–Einstein, and Fermi–Dirac statistics</w:t>
      </w:r>
    </w:p>
    <w:p>
      <w:pPr>
        <w:pStyle w:val="FirstParagraph"/>
      </w:pPr>
      <w:r>
        <w:t xml:space="preserve">At the microscopic level, statistical mechanics asks how particles are distributed among available energy states.</w:t>
      </w:r>
      <w:r>
        <w:t xml:space="preserve"> </w:t>
      </w:r>
      <w:r>
        <w:rPr>
          <w:bCs/>
          <w:b/>
        </w:rPr>
        <w:t xml:space="preserve">Maxwell–Boltzmann statistics</w:t>
      </w:r>
      <w:r>
        <w:t xml:space="preserve"> </w:t>
      </w:r>
      <w:r>
        <w:t xml:space="preserve">apply to distinguishable, classical particles (ordinary gas molecules) with no restriction on how many can occupy the same state. Quantum mechanics reveals that identical particles are fundamentally</w:t>
      </w:r>
      <w:r>
        <w:t xml:space="preserve"> </w:t>
      </w:r>
      <w:r>
        <w:rPr>
          <w:iCs/>
          <w:i/>
        </w:rPr>
        <w:t xml:space="preserve">indistinguishable</w:t>
      </w:r>
      <w:r>
        <w:t xml:space="preserve">, and this splits into two cases depending on particle type (a distinction developed further in Modern and Quantum Physics):</w:t>
      </w:r>
    </w:p>
    <w:p>
      <w:pPr>
        <w:numPr>
          <w:ilvl w:val="0"/>
          <w:numId w:val="1011"/>
        </w:numPr>
        <w:pStyle w:val="Compact"/>
      </w:pPr>
      <w:r>
        <w:rPr>
          <w:bCs/>
          <w:b/>
        </w:rPr>
        <w:t xml:space="preserve">Bose–Einstein statistics</w:t>
      </w:r>
      <w:r>
        <w:t xml:space="preserve"> </w:t>
      </w:r>
      <w:r>
        <w:t xml:space="preserve">apply to</w:t>
      </w:r>
      <w:r>
        <w:t xml:space="preserve"> </w:t>
      </w:r>
      <w:r>
        <w:rPr>
          <w:bCs/>
          <w:b/>
        </w:rPr>
        <w:t xml:space="preserve">bosons</w:t>
      </w:r>
      <w:r>
        <w:t xml:space="preserve"> </w:t>
      </w:r>
      <w:r>
        <w:t xml:space="preserve">(particles with integer spin, such as photons), which can occupy the same quantum state without limit — this underlies phenomena like laser light (many photons in the same state) and Bose–Einstein condensates.</w:t>
      </w:r>
    </w:p>
    <w:p>
      <w:pPr>
        <w:numPr>
          <w:ilvl w:val="0"/>
          <w:numId w:val="1011"/>
        </w:numPr>
        <w:pStyle w:val="Compact"/>
      </w:pPr>
      <w:r>
        <w:rPr>
          <w:bCs/>
          <w:b/>
        </w:rPr>
        <w:t xml:space="preserve">Fermi–Dirac statistics</w:t>
      </w:r>
      <w:r>
        <w:t xml:space="preserve"> </w:t>
      </w:r>
      <w:r>
        <w:t xml:space="preserve">apply to</w:t>
      </w:r>
      <w:r>
        <w:t xml:space="preserve"> </w:t>
      </w:r>
      <w:r>
        <w:rPr>
          <w:bCs/>
          <w:b/>
        </w:rPr>
        <w:t xml:space="preserve">fermions</w:t>
      </w:r>
      <w:r>
        <w:t xml:space="preserve"> </w:t>
      </w:r>
      <w:r>
        <w:t xml:space="preserve">(particles with half-integer spin, such as electrons), which obey the</w:t>
      </w:r>
      <w:r>
        <w:t xml:space="preserve"> </w:t>
      </w:r>
      <w:r>
        <w:rPr>
          <w:bCs/>
          <w:b/>
        </w:rPr>
        <w:t xml:space="preserve">Pauli exclusion principle</w:t>
      </w:r>
      <w:r>
        <w:t xml:space="preserve"> </w:t>
      </w:r>
      <w:r>
        <w:t xml:space="preserve">— no two identical fermions can occupy the same quantum state. This is why electrons in an atom or a solid fill up successive energy levels rather than all collapsing into the lowest one, a fact essential to both atomic structure and the electrical behaviour of solids (Solid State Physics).</w:t>
      </w:r>
    </w:p>
    <w:bookmarkEnd w:id="52"/>
    <w:bookmarkStart w:id="53" w:name="key-takeaways-3"/>
    <w:p>
      <w:pPr>
        <w:pStyle w:val="Heading4"/>
      </w:pPr>
      <w:r>
        <w:t xml:space="preserve">Key Takeaways</w:t>
      </w:r>
    </w:p>
    <w:p>
      <w:pPr>
        <w:numPr>
          <w:ilvl w:val="0"/>
          <w:numId w:val="1012"/>
        </w:numPr>
        <w:pStyle w:val="Compact"/>
      </w:pPr>
      <w:r>
        <w:t xml:space="preserve">The ideal gas law is a limiting case; the van der Waals equation corrects for real molecular volume and intermolecular attraction.</w:t>
      </w:r>
    </w:p>
    <w:p>
      <w:pPr>
        <w:numPr>
          <w:ilvl w:val="0"/>
          <w:numId w:val="1012"/>
        </w:numPr>
        <w:pStyle w:val="Compact"/>
      </w:pPr>
      <w:r>
        <w:t xml:space="preserve">The four laws of thermodynamics govern energy conservation (first law), the directionality of spontaneous processes via entropy (second law), and the equilibrium/zero-temperature limits (zeroth and third laws).</w:t>
      </w:r>
    </w:p>
    <w:p>
      <w:pPr>
        <w:numPr>
          <w:ilvl w:val="0"/>
          <w:numId w:val="1012"/>
        </w:numPr>
        <w:pStyle w:val="Compact"/>
      </w:pPr>
      <w:r>
        <w:t xml:space="preserve">Kinetic theory derives macroscopic gas behaviour from molecular motion; Brownian motion provided direct experimental evidence for the reality of molecules.</w:t>
      </w:r>
    </w:p>
    <w:p>
      <w:pPr>
        <w:numPr>
          <w:ilvl w:val="0"/>
          <w:numId w:val="1012"/>
        </w:numPr>
        <w:pStyle w:val="Compact"/>
      </w:pPr>
      <w:r>
        <w:t xml:space="preserve">Diffusion, conduction and viscosity are all transport phenomena moving mass, energy or momentum down a gradient toward equilibrium.</w:t>
      </w:r>
    </w:p>
    <w:p>
      <w:pPr>
        <w:numPr>
          <w:ilvl w:val="0"/>
          <w:numId w:val="1012"/>
        </w:numPr>
        <w:pStyle w:val="Compact"/>
      </w:pPr>
      <w:r>
        <w:t xml:space="preserve">Classical (Maxwell–Boltzmann) statistics assume distinguishable particles with no occupation limit; quantum statistics split into Bose–Einstein (bosons, no limit) and Fermi–Dirac (fermions, Pauli exclusion) — a distinction that underlies both quantum optics and the electronic structure of matter.</w:t>
      </w:r>
    </w:p>
    <w:bookmarkEnd w:id="53"/>
    <w:bookmarkEnd w:id="54"/>
    <w:bookmarkEnd w:id="55"/>
    <w:bookmarkStart w:id="97" w:name="paper-ii"/>
    <w:p>
      <w:pPr>
        <w:pStyle w:val="Heading2"/>
      </w:pPr>
      <w:r>
        <w:t xml:space="preserve">Paper II</w:t>
      </w:r>
    </w:p>
    <w:bookmarkStart w:id="65" w:name="i.-electricity-and-magnetism-paper-ii"/>
    <w:p>
      <w:pPr>
        <w:pStyle w:val="Heading3"/>
      </w:pPr>
      <w:r>
        <w:t xml:space="preserve">I. Electricity and Magnetism (Paper II)</w:t>
      </w:r>
    </w:p>
    <w:bookmarkStart w:id="56" w:name="introduction-4"/>
    <w:p>
      <w:pPr>
        <w:pStyle w:val="Heading4"/>
      </w:pPr>
      <w:r>
        <w:t xml:space="preserve">Introduction</w:t>
      </w:r>
    </w:p>
    <w:p>
      <w:pPr>
        <w:pStyle w:val="FirstParagraph"/>
      </w:pPr>
      <w:r>
        <w:t xml:space="preserve">This chapter builds the classical theory of electric and magnetic fields, culminating in Maxwell’s equations — four equations that unify electricity, magnetism, and light into a single framework. Its logical order moves from static charges (electrostatics) to static currents (magnetostatics) to the coupling between changing fields (electromagnetic induction), and finally to the complete, time-dependent theory.</w:t>
      </w:r>
    </w:p>
    <w:bookmarkEnd w:id="56"/>
    <w:bookmarkStart w:id="57" w:name="electric-field-and-gausss-law"/>
    <w:p>
      <w:pPr>
        <w:pStyle w:val="Heading4"/>
      </w:pPr>
      <w:r>
        <w:t xml:space="preserve">1. Electric field and Gauss’s law</w:t>
      </w:r>
    </w:p>
    <w:p>
      <w:pPr>
        <w:pStyle w:val="FirstParagraph"/>
      </w:pPr>
      <w:r>
        <w:t xml:space="preserve">An</w:t>
      </w:r>
      <w:r>
        <w:t xml:space="preserve"> </w:t>
      </w:r>
      <w:r>
        <w:rPr>
          <w:bCs/>
          <w:b/>
        </w:rPr>
        <w:t xml:space="preserve">electric field</w:t>
      </w:r>
      <w:r>
        <w:t xml:space="preserve">, E, at a point is the force per unit positive test charge that would be experienced there: E = F/q. Field lines point away from positive charges and into negative charges, and their density represents field strength.</w:t>
      </w:r>
    </w:p>
    <w:p>
      <w:pPr>
        <w:pStyle w:val="BodyText"/>
      </w:pPr>
      <w:r>
        <w:rPr>
          <w:bCs/>
          <w:b/>
        </w:rPr>
        <w:t xml:space="preserve">Gauss’s law</w:t>
      </w:r>
      <w:r>
        <w:t xml:space="preserve">, ∮E·dA = Q_enclosed/ε₀, states that the total electric flux through any closed surface is proportional to the charge enclosed by that surface. Its power is computational: for situations with high symmetry (a sphere, an infinite line, or an infinite plane of charge), Gauss’s law lets you find the field with simple algebra instead of a difficult direct integration over every charge element.</w:t>
      </w:r>
    </w:p>
    <w:bookmarkEnd w:id="57"/>
    <w:bookmarkStart w:id="58" w:name="X170681c8f55bc7985c42117d55ec00dff566316"/>
    <w:p>
      <w:pPr>
        <w:pStyle w:val="Heading4"/>
      </w:pPr>
      <w:r>
        <w:t xml:space="preserve">2. Electric potential, Poisson’s and Laplace’s equations</w:t>
      </w:r>
    </w:p>
    <w:p>
      <w:pPr>
        <w:pStyle w:val="FirstParagraph"/>
      </w:pPr>
      <w:r>
        <w:rPr>
          <w:bCs/>
          <w:b/>
        </w:rPr>
        <w:t xml:space="preserve">Electric potential</w:t>
      </w:r>
      <w:r>
        <w:t xml:space="preserve">, V, is potential energy per unit charge, related to the field by E = −∇V — the field points in the direction of steepest potential decrease. Potential is often easier to work with than the field itself because it is a scalar.</w:t>
      </w:r>
    </w:p>
    <w:p>
      <w:pPr>
        <w:pStyle w:val="BodyText"/>
      </w:pPr>
      <w:r>
        <w:rPr>
          <w:bCs/>
          <w:b/>
        </w:rPr>
        <w:t xml:space="preserve">Poisson’s equation</w:t>
      </w:r>
      <w:r>
        <w:t xml:space="preserve">, ∇²V = −ρ/ε₀, relates the potential at every point to the local charge density ρ. In charge-free regions, this reduces to</w:t>
      </w:r>
      <w:r>
        <w:t xml:space="preserve"> </w:t>
      </w:r>
      <w:r>
        <w:rPr>
          <w:bCs/>
          <w:b/>
        </w:rPr>
        <w:t xml:space="preserve">Laplace’s equation</w:t>
      </w:r>
      <w:r>
        <w:t xml:space="preserve">, ∇²V = 0. These equations, combined with boundary conditions (values of V on surrounding conductors), let you find the potential (and hence the field) in complex geometries such as capacitors and conductors of arbitrary shape.</w:t>
      </w:r>
    </w:p>
    <w:bookmarkEnd w:id="58"/>
    <w:bookmarkStart w:id="59" w:name="dielectrics-polarization-and-capacitance"/>
    <w:p>
      <w:pPr>
        <w:pStyle w:val="Heading4"/>
      </w:pPr>
      <w:r>
        <w:t xml:space="preserve">3. Dielectrics, polarization, and capacitance</w:t>
      </w:r>
    </w:p>
    <w:p>
      <w:pPr>
        <w:pStyle w:val="FirstParagraph"/>
      </w:pPr>
      <w:r>
        <w:t xml:space="preserve">A</w:t>
      </w:r>
      <w:r>
        <w:t xml:space="preserve"> </w:t>
      </w:r>
      <w:r>
        <w:rPr>
          <w:bCs/>
          <w:b/>
        </w:rPr>
        <w:t xml:space="preserve">dielectric</w:t>
      </w:r>
      <w:r>
        <w:t xml:space="preserve"> </w:t>
      </w:r>
      <w:r>
        <w:t xml:space="preserve">is an insulating material that, when placed in an electric field, develops an internal separation of positive and negative charge (</w:t>
      </w:r>
      <w:r>
        <w:rPr>
          <w:bCs/>
          <w:b/>
        </w:rPr>
        <w:t xml:space="preserve">polarization</w:t>
      </w:r>
      <w:r>
        <w:t xml:space="preserve">) without free charges flowing — the induced dipoles partially oppose the external field, reducing the net field inside the material. A</w:t>
      </w:r>
      <w:r>
        <w:t xml:space="preserve"> </w:t>
      </w:r>
      <w:r>
        <w:rPr>
          <w:bCs/>
          <w:b/>
        </w:rPr>
        <w:t xml:space="preserve">capacitor</w:t>
      </w:r>
      <w:r>
        <w:t xml:space="preserve"> </w:t>
      </w:r>
      <w:r>
        <w:t xml:space="preserve">stores charge and energy; its</w:t>
      </w:r>
      <w:r>
        <w:t xml:space="preserve"> </w:t>
      </w:r>
      <w:r>
        <w:rPr>
          <w:bCs/>
          <w:b/>
        </w:rPr>
        <w:t xml:space="preserve">capacitance</w:t>
      </w:r>
      <w:r>
        <w:t xml:space="preserve">, C = Q/V, increases when a dielectric is inserted between its plates, because the dielectric reduces the potential difference needed to hold a given charge.</w:t>
      </w:r>
    </w:p>
    <w:bookmarkEnd w:id="59"/>
    <w:bookmarkStart w:id="60" w:name="X1397d5a2ab1007fcfbc5ee69c434ffbe64cdc01"/>
    <w:p>
      <w:pPr>
        <w:pStyle w:val="Heading4"/>
      </w:pPr>
      <w:r>
        <w:t xml:space="preserve">4. Magnetic field of moving charges and Ampère’s law</w:t>
      </w:r>
    </w:p>
    <w:p>
      <w:pPr>
        <w:pStyle w:val="FirstParagraph"/>
      </w:pPr>
      <w:r>
        <w:t xml:space="preserve">A moving charge, unlike a stationary one, produces a</w:t>
      </w:r>
      <w:r>
        <w:t xml:space="preserve"> </w:t>
      </w:r>
      <w:r>
        <w:rPr>
          <w:bCs/>
          <w:b/>
        </w:rPr>
        <w:t xml:space="preserve">magnetic field</w:t>
      </w:r>
      <w:r>
        <w:t xml:space="preserve">, described by the Biot–Savart law for a current element.</w:t>
      </w:r>
      <w:r>
        <w:t xml:space="preserve"> </w:t>
      </w:r>
      <w:r>
        <w:rPr>
          <w:bCs/>
          <w:b/>
        </w:rPr>
        <w:t xml:space="preserve">Ampère’s law</w:t>
      </w:r>
      <w:r>
        <w:t xml:space="preserve">, ∮B·dl = μ₀I_enclosed, plays the same computational role for magnetic fields with high symmetry (an infinite wire, a solenoid) that Gauss’s law plays for electric fields — it relates the circulation of B around a closed loop to the current passing through that loop.</w:t>
      </w:r>
    </w:p>
    <w:bookmarkEnd w:id="60"/>
    <w:bookmarkStart w:id="61" w:name="magnetic-properties-of-matter"/>
    <w:p>
      <w:pPr>
        <w:pStyle w:val="Heading4"/>
      </w:pPr>
      <w:r>
        <w:t xml:space="preserve">5. Magnetic properties of matter</w:t>
      </w:r>
    </w:p>
    <w:p>
      <w:pPr>
        <w:pStyle w:val="FirstParagraph"/>
      </w:pPr>
      <w:r>
        <w:t xml:space="preserve">Materials respond to an applied magnetic field in three broad categories, depending on their atomic magnetic moments:</w:t>
      </w:r>
      <w:r>
        <w:t xml:space="preserve"> </w:t>
      </w:r>
      <w:r>
        <w:rPr>
          <w:bCs/>
          <w:b/>
        </w:rPr>
        <w:t xml:space="preserve">diamagnetic</w:t>
      </w:r>
      <w:r>
        <w:t xml:space="preserve"> </w:t>
      </w:r>
      <w:r>
        <w:t xml:space="preserve">materials are weakly repelled (induced moments oppose the field);</w:t>
      </w:r>
      <w:r>
        <w:t xml:space="preserve"> </w:t>
      </w:r>
      <w:r>
        <w:rPr>
          <w:bCs/>
          <w:b/>
        </w:rPr>
        <w:t xml:space="preserve">paramagnetic</w:t>
      </w:r>
      <w:r>
        <w:t xml:space="preserve"> </w:t>
      </w:r>
      <w:r>
        <w:t xml:space="preserve">materials are weakly attracted (existing atomic moments partially align with the field but are randomised by thermal motion);</w:t>
      </w:r>
      <w:r>
        <w:t xml:space="preserve"> </w:t>
      </w:r>
      <w:r>
        <w:rPr>
          <w:bCs/>
          <w:b/>
        </w:rPr>
        <w:t xml:space="preserve">ferromagnetic</w:t>
      </w:r>
      <w:r>
        <w:t xml:space="preserve"> </w:t>
      </w:r>
      <w:r>
        <w:t xml:space="preserve">materials (iron, cobalt, nickel) show strong, persistent magnetisation because neighbouring atomic moments align cooperatively within regions called domains, which is why they can form permanent magnets.</w:t>
      </w:r>
    </w:p>
    <w:bookmarkEnd w:id="61"/>
    <w:bookmarkStart w:id="62" w:name="Xbd9ca5267c30e564e030843232e34cae008c0fe"/>
    <w:p>
      <w:pPr>
        <w:pStyle w:val="Heading4"/>
      </w:pPr>
      <w:r>
        <w:t xml:space="preserve">6. Faraday’s law of induction and AC circuits</w:t>
      </w:r>
    </w:p>
    <w:p>
      <w:pPr>
        <w:pStyle w:val="FirstParagraph"/>
      </w:pPr>
      <w:r>
        <w:rPr>
          <w:bCs/>
          <w:b/>
        </w:rPr>
        <w:t xml:space="preserve">Faraday’s law</w:t>
      </w:r>
      <w:r>
        <w:t xml:space="preserve">, EMF = −dΦ_B/dt, states that a changing magnetic flux through a circuit induces an electromotive force (voltage) — the basis of electric generators, transformers, and inductors. The negative sign is</w:t>
      </w:r>
      <w:r>
        <w:t xml:space="preserve"> </w:t>
      </w:r>
      <w:r>
        <w:rPr>
          <w:bCs/>
          <w:b/>
        </w:rPr>
        <w:t xml:space="preserve">Lenz’s law</w:t>
      </w:r>
      <w:r>
        <w:t xml:space="preserve">: the induced current always opposes the change that caused it, consistent with energy conservation.</w:t>
      </w:r>
    </w:p>
    <w:p>
      <w:pPr>
        <w:pStyle w:val="BodyText"/>
      </w:pPr>
      <w:r>
        <w:t xml:space="preserve">In</w:t>
      </w:r>
      <w:r>
        <w:t xml:space="preserve"> </w:t>
      </w:r>
      <w:r>
        <w:rPr>
          <w:bCs/>
          <w:b/>
        </w:rPr>
        <w:t xml:space="preserve">RLC circuits</w:t>
      </w:r>
      <w:r>
        <w:t xml:space="preserve"> </w:t>
      </w:r>
      <w:r>
        <w:t xml:space="preserve">(resistor, inductor, capacitor) driven by an alternating current, the resistor’s voltage stays in phase with current, the inductor’s voltage leads current by 90°, and the capacitor’s voltage lags by 90°. At the circuit’s</w:t>
      </w:r>
      <w:r>
        <w:t xml:space="preserve"> </w:t>
      </w:r>
      <w:r>
        <w:rPr>
          <w:bCs/>
          <w:b/>
        </w:rPr>
        <w:t xml:space="preserve">resonant frequency</w:t>
      </w:r>
      <w:r>
        <w:t xml:space="preserve">, the inductive and capacitive reactances cancel, current is maximised, and the circuit behaves purely resistively — the principle used to tune a radio receiver to a specific station.</w:t>
      </w:r>
    </w:p>
    <w:bookmarkEnd w:id="62"/>
    <w:bookmarkStart w:id="63" w:name="X4f8db8666394a3c4928c73b4058f75c0afc43b7"/>
    <w:p>
      <w:pPr>
        <w:pStyle w:val="Heading4"/>
      </w:pPr>
      <w:r>
        <w:t xml:space="preserve">7. Maxwell’s equations, the Poynting vector, and potentials</w:t>
      </w:r>
    </w:p>
    <w:p>
      <w:pPr>
        <w:pStyle w:val="FirstParagraph"/>
      </w:pPr>
      <w:r>
        <w:rPr>
          <w:bCs/>
          <w:b/>
        </w:rPr>
        <w:t xml:space="preserve">Maxwell’s four equations</w:t>
      </w:r>
      <w:r>
        <w:t xml:space="preserve"> </w:t>
      </w:r>
      <w:r>
        <w:t xml:space="preserve">summarise all of classical electromagnetism: Gauss’s law for E, Gauss’s law for B (stating magnetic monopoles do not exist — field lines always close on themselves), Faraday’s law, and the Ampère–Maxwell law (Ampère’s law extended with Maxwell’s crucial addition of a</w:t>
      </w:r>
      <w:r>
        <w:t xml:space="preserve"> </w:t>
      </w:r>
      <w:r>
        <w:t xml:space="preserve">“</w:t>
      </w:r>
      <w:r>
        <w:t xml:space="preserve">displacement current</w:t>
      </w:r>
      <w:r>
        <w:t xml:space="preserve">”</w:t>
      </w:r>
      <w:r>
        <w:t xml:space="preserve"> </w:t>
      </w:r>
      <w:r>
        <w:t xml:space="preserve">term, needed for consistency and which predicts that a changing electric field itself generates a magnetic field). Together, these equations show that a self-sustaining electromagnetic wave can propagate through empty space at speed c — unifying electricity, magnetism, and optics.</w:t>
      </w:r>
    </w:p>
    <w:p>
      <w:pPr>
        <w:pStyle w:val="BodyText"/>
      </w:pPr>
      <w:r>
        <w:t xml:space="preserve">The</w:t>
      </w:r>
      <w:r>
        <w:t xml:space="preserve"> </w:t>
      </w:r>
      <w:r>
        <w:rPr>
          <w:bCs/>
          <w:b/>
        </w:rPr>
        <w:t xml:space="preserve">Poynting vector</w:t>
      </w:r>
      <w:r>
        <w:t xml:space="preserve">, S = (1/μ₀)E×B, gives the direction and intensity of energy flow carried by an electromagnetic wave — essential for understanding how energy is radiated by antennas or carried by sunlight.</w:t>
      </w:r>
      <w:r>
        <w:t xml:space="preserve"> </w:t>
      </w:r>
      <w:r>
        <w:rPr>
          <w:bCs/>
          <w:b/>
        </w:rPr>
        <w:t xml:space="preserve">Scalar and vector potentials</w:t>
      </w:r>
      <w:r>
        <w:t xml:space="preserve"> </w:t>
      </w:r>
      <w:r>
        <w:t xml:space="preserve">(V and A) are mathematical constructions from which E and B can be derived (E = −∇V − ∂A/∂t, B = ∇×A); they simplify many calculations and become essential in the quantum treatment of electromagnetism.</w:t>
      </w:r>
    </w:p>
    <w:bookmarkEnd w:id="63"/>
    <w:bookmarkStart w:id="64" w:name="key-takeaways-4"/>
    <w:p>
      <w:pPr>
        <w:pStyle w:val="Heading4"/>
      </w:pPr>
      <w:r>
        <w:t xml:space="preserve">Key Takeaways</w:t>
      </w:r>
    </w:p>
    <w:p>
      <w:pPr>
        <w:numPr>
          <w:ilvl w:val="0"/>
          <w:numId w:val="1013"/>
        </w:numPr>
        <w:pStyle w:val="Compact"/>
      </w:pPr>
      <w:r>
        <w:t xml:space="preserve">Gauss’s law and Ampère’s law exploit symmetry to compute fields easily; potential (a scalar) is often more convenient than field (a vector) and obeys Poisson’s/Laplace’s equations.</w:t>
      </w:r>
    </w:p>
    <w:p>
      <w:pPr>
        <w:numPr>
          <w:ilvl w:val="0"/>
          <w:numId w:val="1013"/>
        </w:numPr>
        <w:pStyle w:val="Compact"/>
      </w:pPr>
      <w:r>
        <w:t xml:space="preserve">Dielectrics increase capacitance by polarizing and partially cancelling the applied field; magnetic materials are classified by how their atomic moments respond (diamagnetic, paramagnetic, ferromagnetic).</w:t>
      </w:r>
    </w:p>
    <w:p>
      <w:pPr>
        <w:numPr>
          <w:ilvl w:val="0"/>
          <w:numId w:val="1013"/>
        </w:numPr>
        <w:pStyle w:val="Compact"/>
      </w:pPr>
      <w:r>
        <w:t xml:space="preserve">Faraday’s law (changing flux induces EMF) and Lenz’s law (the induced effect opposes the change) underlie generators, transformers, and AC circuit behaviour, including resonance.</w:t>
      </w:r>
    </w:p>
    <w:p>
      <w:pPr>
        <w:numPr>
          <w:ilvl w:val="0"/>
          <w:numId w:val="1013"/>
        </w:numPr>
        <w:pStyle w:val="Compact"/>
      </w:pPr>
      <w:r>
        <w:t xml:space="preserve">Maxwell’s equations unify electricity and magnetism and predict electromagnetic waves travelling at the speed of light; the Poynting vector describes the energy such waves carry.</w:t>
      </w:r>
    </w:p>
    <w:bookmarkEnd w:id="64"/>
    <w:bookmarkEnd w:id="65"/>
    <w:bookmarkStart w:id="76" w:name="ii.-modern-and-quantum-physics"/>
    <w:p>
      <w:pPr>
        <w:pStyle w:val="Heading3"/>
      </w:pPr>
      <w:r>
        <w:t xml:space="preserve">II. Modern and Quantum Physics</w:t>
      </w:r>
    </w:p>
    <w:bookmarkStart w:id="66" w:name="introduction-5"/>
    <w:p>
      <w:pPr>
        <w:pStyle w:val="Heading4"/>
      </w:pPr>
      <w:r>
        <w:t xml:space="preserve">Introduction</w:t>
      </w:r>
    </w:p>
    <w:p>
      <w:pPr>
        <w:pStyle w:val="FirstParagraph"/>
      </w:pPr>
      <w:r>
        <w:t xml:space="preserve">By the early 20th century, several experiments could not be explained by classical (Newtonian and Maxwellian) physics: the photoelectric effect, atomic spectra, and the stability of atoms themselves. Quantum mechanics was developed to resolve these failures, and it replaces classical certainty with a probabilistic description of nature at small scales.</w:t>
      </w:r>
    </w:p>
    <w:bookmarkEnd w:id="66"/>
    <w:bookmarkStart w:id="67" w:name="Xabed5512133a4f26cc2bc5a747fa5d684666047"/>
    <w:p>
      <w:pPr>
        <w:pStyle w:val="Heading4"/>
      </w:pPr>
      <w:r>
        <w:t xml:space="preserve">1. Wave–particle duality and the de Broglie hypothesis</w:t>
      </w:r>
    </w:p>
    <w:p>
      <w:pPr>
        <w:pStyle w:val="FirstParagraph"/>
      </w:pPr>
      <w:r>
        <w:t xml:space="preserve">Light, previously understood as a wave (Chapter III), was shown by the photoelectric effect (below) to also behave as discrete particles (photons). De Broglie extended this duality in the opposite direction, proposing that matter itself has an associated wavelength, λ = h/p (h is Planck’s constant, p is momentum). This was confirmed experimentally by electron diffraction, showing that electrons — normally thought of as particles — produce interference patterns just like waves.</w:t>
      </w:r>
      <w:r>
        <w:t xml:space="preserve"> </w:t>
      </w:r>
      <w:r>
        <w:rPr>
          <w:bCs/>
          <w:b/>
        </w:rPr>
        <w:t xml:space="preserve">Wave–particle duality</w:t>
      </w:r>
      <w:r>
        <w:t xml:space="preserve"> </w:t>
      </w:r>
      <w:r>
        <w:t xml:space="preserve">means that quantum objects are neither purely particles nor purely waves; which behaviour is observed depends on the type of measurement performed.</w:t>
      </w:r>
    </w:p>
    <w:bookmarkEnd w:id="67"/>
    <w:bookmarkStart w:id="68" w:name="operators-quantum-states-and-observables"/>
    <w:p>
      <w:pPr>
        <w:pStyle w:val="Heading4"/>
      </w:pPr>
      <w:r>
        <w:t xml:space="preserve">2. Operators, quantum states, and observables</w:t>
      </w:r>
    </w:p>
    <w:p>
      <w:pPr>
        <w:pStyle w:val="FirstParagraph"/>
      </w:pPr>
      <w:r>
        <w:t xml:space="preserve">In quantum mechanics, a system’s complete state is described by a</w:t>
      </w:r>
      <w:r>
        <w:t xml:space="preserve"> </w:t>
      </w:r>
      <w:r>
        <w:rPr>
          <w:bCs/>
          <w:b/>
        </w:rPr>
        <w:t xml:space="preserve">wavefunction</w:t>
      </w:r>
      <w:r>
        <w:t xml:space="preserve">, ψ, whose squared magnitude, |ψ|², gives the probability density of finding the particle at a given position. Physical quantities that can be measured (</w:t>
      </w:r>
      <w:r>
        <w:rPr>
          <w:bCs/>
          <w:b/>
        </w:rPr>
        <w:t xml:space="preserve">observables</w:t>
      </w:r>
      <w:r>
        <w:t xml:space="preserve"> </w:t>
      </w:r>
      <w:r>
        <w:t xml:space="preserve">— position, momentum, energy) are represented by mathematical</w:t>
      </w:r>
      <w:r>
        <w:t xml:space="preserve"> </w:t>
      </w:r>
      <w:r>
        <w:rPr>
          <w:bCs/>
          <w:b/>
        </w:rPr>
        <w:t xml:space="preserve">operators</w:t>
      </w:r>
      <w:r>
        <w:t xml:space="preserve"> </w:t>
      </w:r>
      <w:r>
        <w:t xml:space="preserve">acting on the wavefunction. Measuring an observable yields one of the operator’s</w:t>
      </w:r>
      <w:r>
        <w:t xml:space="preserve"> </w:t>
      </w:r>
      <w:r>
        <w:rPr>
          <w:bCs/>
          <w:b/>
        </w:rPr>
        <w:t xml:space="preserve">eigenvalues</w:t>
      </w:r>
      <w:r>
        <w:t xml:space="preserve">, and after measurement the system collapses into the corresponding</w:t>
      </w:r>
      <w:r>
        <w:t xml:space="preserve"> </w:t>
      </w:r>
      <w:r>
        <w:rPr>
          <w:bCs/>
          <w:b/>
        </w:rPr>
        <w:t xml:space="preserve">eigenstate</w:t>
      </w:r>
      <w:r>
        <w:t xml:space="preserve">. This is a fundamentally different picture from classical mechanics, where a particle simply has a definite position and momentum at all times.</w:t>
      </w:r>
    </w:p>
    <w:bookmarkEnd w:id="68"/>
    <w:bookmarkStart w:id="69" w:name="the-schrödinger-equation"/>
    <w:p>
      <w:pPr>
        <w:pStyle w:val="Heading4"/>
      </w:pPr>
      <w:r>
        <w:t xml:space="preserve">3. The Schrödinger equation</w:t>
      </w:r>
    </w:p>
    <w:p>
      <w:pPr>
        <w:pStyle w:val="FirstParagraph"/>
      </w:pPr>
      <w:r>
        <w:t xml:space="preserve">The</w:t>
      </w:r>
      <w:r>
        <w:t xml:space="preserve"> </w:t>
      </w:r>
      <w:r>
        <w:rPr>
          <w:bCs/>
          <w:b/>
        </w:rPr>
        <w:t xml:space="preserve">time-dependent Schrödinger equation</w:t>
      </w:r>
      <w:r>
        <w:t xml:space="preserve">, iℏ∂ψ/∂t = Ĥψ, governs how a quantum state evolves over time, where Ĥ is the Hamiltonian operator (representing total energy). For systems with a time-independent potential, this separates into the</w:t>
      </w:r>
      <w:r>
        <w:t xml:space="preserve"> </w:t>
      </w:r>
      <w:r>
        <w:rPr>
          <w:bCs/>
          <w:b/>
        </w:rPr>
        <w:t xml:space="preserve">time-independent Schrödinger equation</w:t>
      </w:r>
      <w:r>
        <w:t xml:space="preserve">, Ĥψ = Eψ, an eigenvalue equation whose solutions give the allowed (quantized) energy levels of the system — this single equation is the source of quantization in every application: atoms, molecules, and solids.</w:t>
      </w:r>
    </w:p>
    <w:bookmarkEnd w:id="69"/>
    <w:bookmarkStart w:id="70" w:name="angular-momentum-and-spin"/>
    <w:p>
      <w:pPr>
        <w:pStyle w:val="Heading4"/>
      </w:pPr>
      <w:r>
        <w:t xml:space="preserve">4. Angular momentum and spin</w:t>
      </w:r>
    </w:p>
    <w:p>
      <w:pPr>
        <w:pStyle w:val="FirstParagraph"/>
      </w:pPr>
      <w:r>
        <w:t xml:space="preserve">Quantum angular momentum is quantized — it can only take specific discrete values, unlike the continuous range allowed classically.</w:t>
      </w:r>
      <w:r>
        <w:t xml:space="preserve"> </w:t>
      </w:r>
      <w:r>
        <w:rPr>
          <w:bCs/>
          <w:b/>
        </w:rPr>
        <w:t xml:space="preserve">Spin</w:t>
      </w:r>
      <w:r>
        <w:t xml:space="preserve"> </w:t>
      </w:r>
      <w:r>
        <w:t xml:space="preserve">is an intrinsic form of angular momentum with no classical analogue (it is not literally the particle</w:t>
      </w:r>
      <w:r>
        <w:t xml:space="preserve"> </w:t>
      </w:r>
      <w:r>
        <w:t xml:space="preserve">“</w:t>
      </w:r>
      <w:r>
        <w:t xml:space="preserve">spinning</w:t>
      </w:r>
      <w:r>
        <w:t xml:space="preserve">”</w:t>
      </w:r>
      <w:r>
        <w:t xml:space="preserve">); electrons have spin-1/2, meaning their spin angular momentum along any measured axis can only be +ℏ/2 or −ℏ/2. In a magnetic field, this two-valued spin gives rise to two distinct energy levels (splitting observed as the Zeeman effect, discussed below) and is the basis of technologies like MRI and electron spin resonance.</w:t>
      </w:r>
    </w:p>
    <w:bookmarkEnd w:id="70"/>
    <w:bookmarkStart w:id="71" w:name="X6d58b98c06031a6920147c33dc6971051dfa5d0"/>
    <w:p>
      <w:pPr>
        <w:pStyle w:val="Heading4"/>
      </w:pPr>
      <w:r>
        <w:t xml:space="preserve">5. Particle in a box, tunnelling, and the harmonic oscillator</w:t>
      </w:r>
    </w:p>
    <w:p>
      <w:pPr>
        <w:pStyle w:val="FirstParagraph"/>
      </w:pPr>
      <w:r>
        <w:t xml:space="preserve">The</w:t>
      </w:r>
      <w:r>
        <w:t xml:space="preserve"> </w:t>
      </w:r>
      <w:r>
        <w:rPr>
          <w:bCs/>
          <w:b/>
        </w:rPr>
        <w:t xml:space="preserve">particle in a box</w:t>
      </w:r>
      <w:r>
        <w:t xml:space="preserve"> </w:t>
      </w:r>
      <w:r>
        <w:t xml:space="preserve">(a particle confined to a region with infinitely high walls) is the simplest problem showing how boundary conditions on the wavefunction force energy to be quantized — only wavelengths that</w:t>
      </w:r>
      <w:r>
        <w:t xml:space="preserve"> </w:t>
      </w:r>
      <w:r>
        <w:t xml:space="preserve">“</w:t>
      </w:r>
      <w:r>
        <w:t xml:space="preserve">fit</w:t>
      </w:r>
      <w:r>
        <w:t xml:space="preserve">”</w:t>
      </w:r>
      <w:r>
        <w:t xml:space="preserve"> </w:t>
      </w:r>
      <w:r>
        <w:t xml:space="preserve">the box (analogous to standing waves on a string) are allowed, giving discrete energy levels rather than a continuum.</w:t>
      </w:r>
    </w:p>
    <w:p>
      <w:pPr>
        <w:pStyle w:val="BodyText"/>
      </w:pPr>
      <w:r>
        <w:rPr>
          <w:bCs/>
          <w:b/>
        </w:rPr>
        <w:t xml:space="preserve">Quantum tunnelling</w:t>
      </w:r>
      <w:r>
        <w:t xml:space="preserve"> </w:t>
      </w:r>
      <w:r>
        <w:t xml:space="preserve">is the phenomenon where a particle has a nonzero probability of passing through a potential energy barrier even when its energy is less than the barrier height — classically impossible, but a direct consequence of the wavefunction extending (with exponentially decaying amplitude) into and through the barrier. Tunnelling explains alpha decay in nuclear physics and is the operating principle of the scanning tunnelling microscope.</w:t>
      </w:r>
    </w:p>
    <w:p>
      <w:pPr>
        <w:pStyle w:val="BodyText"/>
      </w:pPr>
      <w:r>
        <w:t xml:space="preserve">The</w:t>
      </w:r>
      <w:r>
        <w:t xml:space="preserve"> </w:t>
      </w:r>
      <w:r>
        <w:rPr>
          <w:bCs/>
          <w:b/>
        </w:rPr>
        <w:t xml:space="preserve">quantum harmonic oscillator</w:t>
      </w:r>
      <w:r>
        <w:t xml:space="preserve"> </w:t>
      </w:r>
      <w:r>
        <w:t xml:space="preserve">models any system near a stable equilibrium (such as vibrating atoms in a molecule or solid) and has evenly spaced energy levels, E_n = (n + ½)ℏω — notably, even the lowest (</w:t>
      </w:r>
      <w:r>
        <w:t xml:space="preserve">“</w:t>
      </w:r>
      <w:r>
        <w:t xml:space="preserve">ground</w:t>
      </w:r>
      <w:r>
        <w:t xml:space="preserve">”</w:t>
      </w:r>
      <w:r>
        <w:t xml:space="preserve">) state has nonzero energy (</w:t>
      </w:r>
      <w:r>
        <w:rPr>
          <w:bCs/>
          <w:b/>
        </w:rPr>
        <w:t xml:space="preserve">zero-point energy</w:t>
      </w:r>
      <w:r>
        <w:t xml:space="preserve">), because the uncertainty principle forbids a particle from having both exactly zero position spread and zero momentum spread.</w:t>
      </w:r>
    </w:p>
    <w:bookmarkEnd w:id="71"/>
    <w:bookmarkStart w:id="72" w:name="X3c149b326e6cc9abe707bdaed6dba6e52ee6eb3"/>
    <w:p>
      <w:pPr>
        <w:pStyle w:val="Heading4"/>
      </w:pPr>
      <w:r>
        <w:t xml:space="preserve">6. The uncertainty principle and commutators</w:t>
      </w:r>
    </w:p>
    <w:p>
      <w:pPr>
        <w:pStyle w:val="FirstParagraph"/>
      </w:pPr>
      <w:r>
        <w:rPr>
          <w:bCs/>
          <w:b/>
        </w:rPr>
        <w:t xml:space="preserve">Heisenberg’s uncertainty principle</w:t>
      </w:r>
      <w:r>
        <w:t xml:space="preserve">, ΔxΔp ≥ ℏ/2, states that position and momentum cannot both be known to arbitrary precision simultaneously — this is not a limitation of measurement technology but a fundamental property of nature arising from the wave-like description of matter. Mathematically, this arises because position and momentum operators do not</w:t>
      </w:r>
      <w:r>
        <w:t xml:space="preserve"> </w:t>
      </w:r>
      <w:r>
        <w:rPr>
          <w:bCs/>
          <w:b/>
        </w:rPr>
        <w:t xml:space="preserve">commute</w:t>
      </w:r>
      <w:r>
        <w:t xml:space="preserve"> </w:t>
      </w:r>
      <w:r>
        <w:t xml:space="preserve">([x̂,p̂] ≠ 0); pairs of observables whose operators fail to commute are subject to an uncertainty relation, while commuting observables can be measured simultaneously with unlimited precision.</w:t>
      </w:r>
    </w:p>
    <w:bookmarkEnd w:id="72"/>
    <w:bookmarkStart w:id="73" w:name="Xb0257c08c666791a5494cc2068cc64121c7342c"/>
    <w:p>
      <w:pPr>
        <w:pStyle w:val="Heading4"/>
      </w:pPr>
      <w:r>
        <w:t xml:space="preserve">7. The Bohr model, quantum numbers, and the Pauli exclusion principle</w:t>
      </w:r>
    </w:p>
    <w:p>
      <w:pPr>
        <w:pStyle w:val="FirstParagraph"/>
      </w:pPr>
      <w:r>
        <w:t xml:space="preserve">Bohr’s model of the hydrogen atom (a precursor to full quantum mechanics) proposed that electrons orbit the nucleus only in specific allowed orbits with quantized angular momentum, jumping between orbits by absorbing or emitting a photon of energy equal to the difference between orbit energies — correctly predicting the hydrogen spectrum, though it fails for multi-electron atoms.</w:t>
      </w:r>
    </w:p>
    <w:p>
      <w:pPr>
        <w:pStyle w:val="BodyText"/>
      </w:pPr>
      <w:r>
        <w:t xml:space="preserve">Full quantum mechanics describes each electron in an atom by four</w:t>
      </w:r>
      <w:r>
        <w:t xml:space="preserve"> </w:t>
      </w:r>
      <w:r>
        <w:rPr>
          <w:bCs/>
          <w:b/>
        </w:rPr>
        <w:t xml:space="preserve">quantum numbers</w:t>
      </w:r>
      <w:r>
        <w:t xml:space="preserve">: principal (n, energy level/shell), azimuthal (l, orbital shape/subshell), magnetic (mₗ, orbital orientation), and spin (mₛ). The</w:t>
      </w:r>
      <w:r>
        <w:t xml:space="preserve"> </w:t>
      </w:r>
      <w:r>
        <w:rPr>
          <w:bCs/>
          <w:b/>
        </w:rPr>
        <w:t xml:space="preserve">Pauli exclusion principle</w:t>
      </w:r>
      <w:r>
        <w:t xml:space="preserve"> </w:t>
      </w:r>
      <w:r>
        <w:t xml:space="preserve">states that no two electrons in an atom can have the same set of all four quantum numbers — this is why electrons fill successive shells and subshells rather than collapsing into the lowest energy state, directly explaining the structure of the periodic table (a link exploited further in Chemistry, Chapter 1).</w:t>
      </w:r>
    </w:p>
    <w:bookmarkEnd w:id="73"/>
    <w:bookmarkStart w:id="74" w:name="atomic-spectra-and-key-quantum-effects"/>
    <w:p>
      <w:pPr>
        <w:pStyle w:val="Heading4"/>
      </w:pPr>
      <w:r>
        <w:t xml:space="preserve">8. Atomic spectra and key quantum effects</w:t>
      </w:r>
    </w:p>
    <w:p>
      <w:pPr>
        <w:numPr>
          <w:ilvl w:val="0"/>
          <w:numId w:val="1014"/>
        </w:numPr>
        <w:pStyle w:val="Compact"/>
      </w:pPr>
      <w:r>
        <w:rPr>
          <w:bCs/>
          <w:b/>
        </w:rPr>
        <w:t xml:space="preserve">Atomic spectra:</w:t>
      </w:r>
      <w:r>
        <w:t xml:space="preserve"> </w:t>
      </w:r>
      <w:r>
        <w:t xml:space="preserve">discrete emission and absorption lines, corresponding to electrons jumping between quantized energy levels — each element has a unique spectral</w:t>
      </w:r>
      <w:r>
        <w:t xml:space="preserve"> </w:t>
      </w:r>
      <w:r>
        <w:t xml:space="preserve">“</w:t>
      </w:r>
      <w:r>
        <w:t xml:space="preserve">fingerprint.</w:t>
      </w:r>
      <w:r>
        <w:t xml:space="preserve">”</w:t>
      </w:r>
    </w:p>
    <w:p>
      <w:pPr>
        <w:numPr>
          <w:ilvl w:val="0"/>
          <w:numId w:val="1014"/>
        </w:numPr>
        <w:pStyle w:val="Compact"/>
      </w:pPr>
      <w:r>
        <w:rPr>
          <w:bCs/>
          <w:b/>
        </w:rPr>
        <w:t xml:space="preserve">Photoelectric effect:</w:t>
      </w:r>
      <w:r>
        <w:t xml:space="preserve"> </w:t>
      </w:r>
      <w:r>
        <w:t xml:space="preserve">light striking a metal surface ejects electrons only above a threshold frequency, regardless of intensity, and the ejected electrons’ kinetic energy depends on frequency, not intensity — explicable only if light delivers energy in discrete quanta (photons), E = hf, as Einstein proposed (for which he won the Nobel Prize).</w:t>
      </w:r>
    </w:p>
    <w:p>
      <w:pPr>
        <w:numPr>
          <w:ilvl w:val="0"/>
          <w:numId w:val="1014"/>
        </w:numPr>
        <w:pStyle w:val="Compact"/>
      </w:pPr>
      <w:r>
        <w:rPr>
          <w:bCs/>
          <w:b/>
        </w:rPr>
        <w:t xml:space="preserve">Compton effect:</w:t>
      </w:r>
      <w:r>
        <w:t xml:space="preserve"> </w:t>
      </w:r>
      <w:r>
        <w:t xml:space="preserve">X-rays scattered off electrons shift to longer wavelength, exactly as expected if the X-ray photon behaves as a particle colliding elastically with the electron, transferring some momentum and energy — further confirmation of light’s particle nature.</w:t>
      </w:r>
    </w:p>
    <w:p>
      <w:pPr>
        <w:numPr>
          <w:ilvl w:val="0"/>
          <w:numId w:val="1014"/>
        </w:numPr>
        <w:pStyle w:val="Compact"/>
      </w:pPr>
      <w:r>
        <w:rPr>
          <w:bCs/>
          <w:b/>
        </w:rPr>
        <w:t xml:space="preserve">Pair production:</w:t>
      </w:r>
      <w:r>
        <w:t xml:space="preserve"> </w:t>
      </w:r>
      <w:r>
        <w:t xml:space="preserve">a high-energy photon, near a nucleus, can convert entirely into an electron–positron pair (mass created from energy, per E = mc²), provided the photon’s energy exceeds the combined rest-mass energy of the pair.</w:t>
      </w:r>
    </w:p>
    <w:p>
      <w:pPr>
        <w:numPr>
          <w:ilvl w:val="0"/>
          <w:numId w:val="1014"/>
        </w:numPr>
        <w:pStyle w:val="Compact"/>
      </w:pPr>
      <w:r>
        <w:rPr>
          <w:bCs/>
          <w:b/>
        </w:rPr>
        <w:t xml:space="preserve">Landé g-factor:</w:t>
      </w:r>
      <w:r>
        <w:t xml:space="preserve"> </w:t>
      </w:r>
      <w:r>
        <w:t xml:space="preserve">a correction factor describing how an atomic energy level splits in a magnetic field, accounting for the combined (and differently weighted) contributions of orbital and spin angular momentum.</w:t>
      </w:r>
    </w:p>
    <w:p>
      <w:pPr>
        <w:numPr>
          <w:ilvl w:val="0"/>
          <w:numId w:val="1014"/>
        </w:numPr>
        <w:pStyle w:val="Compact"/>
      </w:pPr>
      <w:r>
        <w:rPr>
          <w:bCs/>
          <w:b/>
        </w:rPr>
        <w:t xml:space="preserve">Zeeman effect:</w:t>
      </w:r>
      <w:r>
        <w:t xml:space="preserve"> </w:t>
      </w:r>
      <w:r>
        <w:t xml:space="preserve">splitting of atomic spectral lines in an external magnetic field, due to the magnetic-field-dependent energy of different orientations of orbital/spin angular momentum.</w:t>
      </w:r>
    </w:p>
    <w:p>
      <w:pPr>
        <w:numPr>
          <w:ilvl w:val="0"/>
          <w:numId w:val="1014"/>
        </w:numPr>
        <w:pStyle w:val="Compact"/>
      </w:pPr>
      <w:r>
        <w:rPr>
          <w:bCs/>
          <w:b/>
        </w:rPr>
        <w:t xml:space="preserve">Raman effect:</w:t>
      </w:r>
      <w:r>
        <w:t xml:space="preserve"> </w:t>
      </w:r>
      <w:r>
        <w:t xml:space="preserve">inelastic scattering of light by molecules, where the scattered light’s frequency shifts by an amount corresponding to the molecule’s vibrational or rotational energy levels — a key tool for probing molecular structure.</w:t>
      </w:r>
    </w:p>
    <w:bookmarkEnd w:id="74"/>
    <w:bookmarkStart w:id="75" w:name="key-takeaways-5"/>
    <w:p>
      <w:pPr>
        <w:pStyle w:val="Heading4"/>
      </w:pPr>
      <w:r>
        <w:t xml:space="preserve">Key Takeaways</w:t>
      </w:r>
    </w:p>
    <w:p>
      <w:pPr>
        <w:numPr>
          <w:ilvl w:val="0"/>
          <w:numId w:val="1015"/>
        </w:numPr>
        <w:pStyle w:val="Compact"/>
      </w:pPr>
      <w:r>
        <w:t xml:space="preserve">Wave–particle duality (confirmed for both light and matter) means quantum objects require a probabilistic wavefunction description, not a definite classical trajectory.</w:t>
      </w:r>
    </w:p>
    <w:p>
      <w:pPr>
        <w:numPr>
          <w:ilvl w:val="0"/>
          <w:numId w:val="1015"/>
        </w:numPr>
        <w:pStyle w:val="Compact"/>
      </w:pPr>
      <w:r>
        <w:t xml:space="preserve">The Schrödinger equation is the master equation of quantum mechanics; its eigenvalue solutions give the allowed, quantized energies of any bound system.</w:t>
      </w:r>
    </w:p>
    <w:p>
      <w:pPr>
        <w:numPr>
          <w:ilvl w:val="0"/>
          <w:numId w:val="1015"/>
        </w:numPr>
        <w:pStyle w:val="Compact"/>
      </w:pPr>
      <w:r>
        <w:t xml:space="preserve">Quantization of angular momentum, discrete energy levels (particle in a box, harmonic oscillator), and the possibility of tunnelling through classically forbidden regions are all direct consequences of the wave nature of matter.</w:t>
      </w:r>
    </w:p>
    <w:p>
      <w:pPr>
        <w:numPr>
          <w:ilvl w:val="0"/>
          <w:numId w:val="1015"/>
        </w:numPr>
        <w:pStyle w:val="Compact"/>
      </w:pPr>
      <w:r>
        <w:t xml:space="preserve">The uncertainty principle is fundamental, not technological, and follows from the non-commutation of certain operator pairs.</w:t>
      </w:r>
    </w:p>
    <w:p>
      <w:pPr>
        <w:numPr>
          <w:ilvl w:val="0"/>
          <w:numId w:val="1015"/>
        </w:numPr>
        <w:pStyle w:val="Compact"/>
      </w:pPr>
      <w:r>
        <w:t xml:space="preserve">The Pauli exclusion principle, applied to four quantum numbers, explains atomic shell structure and, ultimately, the periodic table; the photoelectric, Compton, and pair-production effects together establish the particle nature of light.</w:t>
      </w:r>
    </w:p>
    <w:bookmarkEnd w:id="75"/>
    <w:bookmarkEnd w:id="76"/>
    <w:bookmarkStart w:id="86" w:name="iii.-solid-state-physics"/>
    <w:p>
      <w:pPr>
        <w:pStyle w:val="Heading3"/>
      </w:pPr>
      <w:r>
        <w:t xml:space="preserve">III. Solid State Physics</w:t>
      </w:r>
    </w:p>
    <w:bookmarkStart w:id="77" w:name="introduction-6"/>
    <w:p>
      <w:pPr>
        <w:pStyle w:val="Heading4"/>
      </w:pPr>
      <w:r>
        <w:t xml:space="preserve">Introduction</w:t>
      </w:r>
    </w:p>
    <w:p>
      <w:pPr>
        <w:pStyle w:val="FirstParagraph"/>
      </w:pPr>
      <w:r>
        <w:t xml:space="preserve">Solid state physics applies quantum mechanics (Chapter II) to the ordered, repeating structure of crystalline solids, explaining why some materials conduct electricity, some insulate, and some — semiconductors — do something in between and controllable, which is the entire basis of modern electronics.</w:t>
      </w:r>
    </w:p>
    <w:bookmarkEnd w:id="77"/>
    <w:bookmarkStart w:id="78" w:name="crystal-lattice-and-bravais-lattices"/>
    <w:p>
      <w:pPr>
        <w:pStyle w:val="Heading4"/>
      </w:pPr>
      <w:r>
        <w:t xml:space="preserve">1. Crystal lattice and Bravais lattices</w:t>
      </w:r>
    </w:p>
    <w:p>
      <w:pPr>
        <w:pStyle w:val="FirstParagraph"/>
      </w:pPr>
      <w:r>
        <w:t xml:space="preserve">A</w:t>
      </w:r>
      <w:r>
        <w:t xml:space="preserve"> </w:t>
      </w:r>
      <w:r>
        <w:rPr>
          <w:bCs/>
          <w:b/>
        </w:rPr>
        <w:t xml:space="preserve">crystal</w:t>
      </w:r>
      <w:r>
        <w:t xml:space="preserve"> </w:t>
      </w:r>
      <w:r>
        <w:t xml:space="preserve">is matter whose atoms are arranged in a repeating, ordered pattern. This pattern is described mathematically as a</w:t>
      </w:r>
      <w:r>
        <w:t xml:space="preserve"> </w:t>
      </w:r>
      <w:r>
        <w:rPr>
          <w:bCs/>
          <w:b/>
        </w:rPr>
        <w:t xml:space="preserve">lattice</w:t>
      </w:r>
      <w:r>
        <w:t xml:space="preserve"> </w:t>
      </w:r>
      <w:r>
        <w:t xml:space="preserve">(a set of points reproduced by translation) combined with a</w:t>
      </w:r>
      <w:r>
        <w:t xml:space="preserve"> </w:t>
      </w:r>
      <w:r>
        <w:rPr>
          <w:bCs/>
          <w:b/>
        </w:rPr>
        <w:t xml:space="preserve">basis</w:t>
      </w:r>
      <w:r>
        <w:t xml:space="preserve"> </w:t>
      </w:r>
      <w:r>
        <w:t xml:space="preserve">(the atom or group of atoms placed at each lattice point). There are exactly</w:t>
      </w:r>
      <w:r>
        <w:t xml:space="preserve"> </w:t>
      </w:r>
      <w:r>
        <w:rPr>
          <w:bCs/>
          <w:b/>
        </w:rPr>
        <w:t xml:space="preserve">14 Bravais lattices</w:t>
      </w:r>
      <w:r>
        <w:t xml:space="preserve"> </w:t>
      </w:r>
      <w:r>
        <w:t xml:space="preserve">in three dimensions — the complete set of distinct ways points can be arranged with full translational symmetry (for example, simple cubic, body-centred cubic, and face-centred cubic). Classifying a real crystal by its Bravais lattice and basis is the starting point for predicting its mechanical, electrical, and optical properties.</w:t>
      </w:r>
    </w:p>
    <w:bookmarkEnd w:id="78"/>
    <w:bookmarkStart w:id="79" w:name="X5d7a0d11925e5e1df0811f228abe1173110f2a0"/>
    <w:p>
      <w:pPr>
        <w:pStyle w:val="Heading4"/>
      </w:pPr>
      <w:r>
        <w:t xml:space="preserve">2. Free-electron model and band theory of solids</w:t>
      </w:r>
    </w:p>
    <w:p>
      <w:pPr>
        <w:pStyle w:val="FirstParagraph"/>
      </w:pPr>
      <w:r>
        <w:t xml:space="preserve">The simplest model of a metal treats its valence electrons as a</w:t>
      </w:r>
      <w:r>
        <w:t xml:space="preserve"> </w:t>
      </w:r>
      <w:r>
        <w:t xml:space="preserve">“</w:t>
      </w:r>
      <w:r>
        <w:t xml:space="preserve">gas</w:t>
      </w:r>
      <w:r>
        <w:t xml:space="preserve">”</w:t>
      </w:r>
      <w:r>
        <w:t xml:space="preserve"> </w:t>
      </w:r>
      <w:r>
        <w:t xml:space="preserve">of free particles, ignoring the periodic lattice — this</w:t>
      </w:r>
      <w:r>
        <w:t xml:space="preserve"> </w:t>
      </w:r>
      <w:r>
        <w:rPr>
          <w:bCs/>
          <w:b/>
        </w:rPr>
        <w:t xml:space="preserve">free-electron model</w:t>
      </w:r>
      <w:r>
        <w:t xml:space="preserve"> </w:t>
      </w:r>
      <w:r>
        <w:t xml:space="preserve">already explains basic metallic conductivity reasonably well.</w:t>
      </w:r>
      <w:r>
        <w:t xml:space="preserve"> </w:t>
      </w:r>
      <w:r>
        <w:rPr>
          <w:bCs/>
          <w:b/>
        </w:rPr>
        <w:t xml:space="preserve">Band theory</w:t>
      </w:r>
      <w:r>
        <w:t xml:space="preserve"> </w:t>
      </w:r>
      <w:r>
        <w:t xml:space="preserve">improves on this by accounting for the periodic potential of the lattice (see point 3): allowed electron energies form continuous</w:t>
      </w:r>
      <w:r>
        <w:t xml:space="preserve"> </w:t>
      </w:r>
      <w:r>
        <w:rPr>
          <w:bCs/>
          <w:b/>
        </w:rPr>
        <w:t xml:space="preserve">bands</w:t>
      </w:r>
      <w:r>
        <w:t xml:space="preserve">, separated by forbidden</w:t>
      </w:r>
      <w:r>
        <w:t xml:space="preserve"> </w:t>
      </w:r>
      <w:r>
        <w:rPr>
          <w:bCs/>
          <w:b/>
        </w:rPr>
        <w:t xml:space="preserve">band gaps</w:t>
      </w:r>
      <w:r>
        <w:t xml:space="preserve">. Whether a material conducts, insulates, or is a semiconductor depends on how these bands are filled and how large the gaps are:</w:t>
      </w:r>
    </w:p>
    <w:p>
      <w:pPr>
        <w:numPr>
          <w:ilvl w:val="0"/>
          <w:numId w:val="1016"/>
        </w:numPr>
        <w:pStyle w:val="Compact"/>
      </w:pPr>
      <w:r>
        <w:rPr>
          <w:bCs/>
          <w:b/>
        </w:rPr>
        <w:t xml:space="preserve">Conductors</w:t>
      </w:r>
      <w:r>
        <w:t xml:space="preserve"> </w:t>
      </w:r>
      <w:r>
        <w:t xml:space="preserve">have a partially filled band, so electrons can move into nearby empty states under a small applied field.</w:t>
      </w:r>
    </w:p>
    <w:p>
      <w:pPr>
        <w:numPr>
          <w:ilvl w:val="0"/>
          <w:numId w:val="1016"/>
        </w:numPr>
        <w:pStyle w:val="Compact"/>
      </w:pPr>
      <w:r>
        <w:rPr>
          <w:bCs/>
          <w:b/>
        </w:rPr>
        <w:t xml:space="preserve">Insulators</w:t>
      </w:r>
      <w:r>
        <w:t xml:space="preserve"> </w:t>
      </w:r>
      <w:r>
        <w:t xml:space="preserve">have a full valence band separated from the empty conduction band by a large gap, so electrons cannot easily cross.</w:t>
      </w:r>
    </w:p>
    <w:p>
      <w:pPr>
        <w:numPr>
          <w:ilvl w:val="0"/>
          <w:numId w:val="1016"/>
        </w:numPr>
        <w:pStyle w:val="Compact"/>
      </w:pPr>
      <w:r>
        <w:rPr>
          <w:bCs/>
          <w:b/>
        </w:rPr>
        <w:t xml:space="preserve">Semiconductors</w:t>
      </w:r>
      <w:r>
        <w:t xml:space="preserve"> </w:t>
      </w:r>
      <w:r>
        <w:t xml:space="preserve">have the same structure as insulators but a much smaller gap, small enough that thermal energy or added impurities can promote some electrons across.</w:t>
      </w:r>
    </w:p>
    <w:bookmarkEnd w:id="79"/>
    <w:bookmarkStart w:id="80" w:name="X6c7a4f9b4e8b760887d792abe89e9cf6c667d8a"/>
    <w:p>
      <w:pPr>
        <w:pStyle w:val="Heading4"/>
      </w:pPr>
      <w:r>
        <w:t xml:space="preserve">3. Motion of electrons in a periodic potential</w:t>
      </w:r>
    </w:p>
    <w:p>
      <w:pPr>
        <w:pStyle w:val="FirstParagraph"/>
      </w:pPr>
      <w:r>
        <w:t xml:space="preserve">Electrons in a real crystal do not move through empty space but through the periodic electric potential created by the regularly spaced positive ion cores.</w:t>
      </w:r>
      <w:r>
        <w:t xml:space="preserve"> </w:t>
      </w:r>
      <w:r>
        <w:rPr>
          <w:bCs/>
          <w:b/>
        </w:rPr>
        <w:t xml:space="preserve">Bloch’s theorem</w:t>
      </w:r>
      <w:r>
        <w:t xml:space="preserve"> </w:t>
      </w:r>
      <w:r>
        <w:t xml:space="preserve">shows that in such a potential, the allowed electron wavefunctions take a specific form (a plane wave modulated by a function with the same periodicity as the lattice), and this periodicity is precisely what forces electron energies into the allowed bands and forbidden gaps described above — band theory is the direct mathematical consequence of solving the Schrödinger equation for a periodic potential.</w:t>
      </w:r>
    </w:p>
    <w:bookmarkEnd w:id="80"/>
    <w:bookmarkStart w:id="81" w:name="fermi-energy-and-density-of-states"/>
    <w:p>
      <w:pPr>
        <w:pStyle w:val="Heading4"/>
      </w:pPr>
      <w:r>
        <w:t xml:space="preserve">4. Fermi energy and density of states</w:t>
      </w:r>
    </w:p>
    <w:p>
      <w:pPr>
        <w:pStyle w:val="FirstParagraph"/>
      </w:pPr>
      <w:r>
        <w:t xml:space="preserve">The</w:t>
      </w:r>
      <w:r>
        <w:t xml:space="preserve"> </w:t>
      </w:r>
      <w:r>
        <w:rPr>
          <w:bCs/>
          <w:b/>
        </w:rPr>
        <w:t xml:space="preserve">Fermi energy</w:t>
      </w:r>
      <w:r>
        <w:t xml:space="preserve"> </w:t>
      </w:r>
      <w:r>
        <w:t xml:space="preserve">is the energy of the highest occupied electron state in a solid at absolute zero temperature — a direct consequence of the Pauli exclusion principle (Chapter II), which forces electrons to fill successively higher energy states rather than all occupying the lowest one. The</w:t>
      </w:r>
      <w:r>
        <w:t xml:space="preserve"> </w:t>
      </w:r>
      <w:r>
        <w:rPr>
          <w:bCs/>
          <w:b/>
        </w:rPr>
        <w:t xml:space="preserve">density of states</w:t>
      </w:r>
      <w:r>
        <w:t xml:space="preserve"> </w:t>
      </w:r>
      <w:r>
        <w:t xml:space="preserve">describes how many available electron energy states exist per unit energy interval; combined with Fermi–Dirac statistics, it determines how electrons are actually distributed among the bands at any given temperature, and hence the material’s electrical and thermal properties.</w:t>
      </w:r>
    </w:p>
    <w:bookmarkEnd w:id="81"/>
    <w:bookmarkStart w:id="82" w:name="n-type-and-p-type-semiconductors"/>
    <w:p>
      <w:pPr>
        <w:pStyle w:val="Heading4"/>
      </w:pPr>
      <w:r>
        <w:t xml:space="preserve">5. n-type and p-type semiconductors</w:t>
      </w:r>
    </w:p>
    <w:p>
      <w:pPr>
        <w:pStyle w:val="FirstParagraph"/>
      </w:pPr>
      <w:r>
        <w:t xml:space="preserve">A pure (</w:t>
      </w:r>
      <w:r>
        <w:t xml:space="preserve">“</w:t>
      </w:r>
      <w:r>
        <w:t xml:space="preserve">intrinsic</w:t>
      </w:r>
      <w:r>
        <w:t xml:space="preserve">”</w:t>
      </w:r>
      <w:r>
        <w:t xml:space="preserve">) semiconductor like silicon has very few free charge carriers at room temperature.</w:t>
      </w:r>
      <w:r>
        <w:t xml:space="preserve"> </w:t>
      </w:r>
      <w:r>
        <w:rPr>
          <w:bCs/>
          <w:b/>
        </w:rPr>
        <w:t xml:space="preserve">Doping</w:t>
      </w:r>
      <w:r>
        <w:t xml:space="preserve"> </w:t>
      </w:r>
      <w:r>
        <w:t xml:space="preserve">— deliberately introducing controlled impurities — dramatically changes this:</w:t>
      </w:r>
    </w:p>
    <w:p>
      <w:pPr>
        <w:numPr>
          <w:ilvl w:val="0"/>
          <w:numId w:val="1017"/>
        </w:numPr>
        <w:pStyle w:val="Compact"/>
      </w:pPr>
      <w:r>
        <w:rPr>
          <w:bCs/>
          <w:b/>
        </w:rPr>
        <w:t xml:space="preserve">n-type</w:t>
      </w:r>
      <w:r>
        <w:t xml:space="preserve"> </w:t>
      </w:r>
      <w:r>
        <w:t xml:space="preserve">doping adds atoms with one more valence electron than the host (e.g., phosphorus in silicon), contributing extra, loosely bound electrons that become the majority charge carriers (negative).</w:t>
      </w:r>
    </w:p>
    <w:p>
      <w:pPr>
        <w:numPr>
          <w:ilvl w:val="0"/>
          <w:numId w:val="1017"/>
        </w:numPr>
        <w:pStyle w:val="Compact"/>
      </w:pPr>
      <w:r>
        <w:rPr>
          <w:bCs/>
          <w:b/>
        </w:rPr>
        <w:t xml:space="preserve">p-type</w:t>
      </w:r>
      <w:r>
        <w:t xml:space="preserve"> </w:t>
      </w:r>
      <w:r>
        <w:t xml:space="preserve">doping adds atoms with one fewer valence electron (e.g., boron in silicon), creating</w:t>
      </w:r>
      <w:r>
        <w:t xml:space="preserve"> </w:t>
      </w:r>
      <w:r>
        <w:t xml:space="preserve">“</w:t>
      </w:r>
      <w:r>
        <w:t xml:space="preserve">holes</w:t>
      </w:r>
      <w:r>
        <w:t xml:space="preserve">”</w:t>
      </w:r>
      <w:r>
        <w:t xml:space="preserve"> </w:t>
      </w:r>
      <w:r>
        <w:t xml:space="preserve">(absent electrons that behave like mobile positive charge carriers) as the majority carriers.</w:t>
      </w:r>
    </w:p>
    <w:p>
      <w:pPr>
        <w:pStyle w:val="FirstParagraph"/>
      </w:pPr>
      <w:r>
        <w:t xml:space="preserve">Joining n-type and p-type material forms a</w:t>
      </w:r>
      <w:r>
        <w:t xml:space="preserve"> </w:t>
      </w:r>
      <w:r>
        <w:rPr>
          <w:bCs/>
          <w:b/>
        </w:rPr>
        <w:t xml:space="preserve">p–n junction</w:t>
      </w:r>
      <w:r>
        <w:t xml:space="preserve">, the fundamental building block of diodes and, by extension, nearly all semiconductor electronics.</w:t>
      </w:r>
    </w:p>
    <w:bookmarkEnd w:id="82"/>
    <w:bookmarkStart w:id="83" w:name="the-transistor-and-mosfet"/>
    <w:p>
      <w:pPr>
        <w:pStyle w:val="Heading4"/>
      </w:pPr>
      <w:r>
        <w:t xml:space="preserve">6. The transistor and MOSFET</w:t>
      </w:r>
    </w:p>
    <w:p>
      <w:pPr>
        <w:pStyle w:val="FirstParagraph"/>
      </w:pPr>
      <w:r>
        <w:t xml:space="preserve">A</w:t>
      </w:r>
      <w:r>
        <w:t xml:space="preserve"> </w:t>
      </w:r>
      <w:r>
        <w:rPr>
          <w:bCs/>
          <w:b/>
        </w:rPr>
        <w:t xml:space="preserve">transistor</w:t>
      </w:r>
      <w:r>
        <w:t xml:space="preserve"> </w:t>
      </w:r>
      <w:r>
        <w:t xml:space="preserve">uses a small input current or voltage to control a much larger output current, functioning as both an amplifier and an electronic switch — the basic building block of digital logic. The</w:t>
      </w:r>
      <w:r>
        <w:t xml:space="preserve"> </w:t>
      </w:r>
      <w:r>
        <w:rPr>
          <w:bCs/>
          <w:b/>
        </w:rPr>
        <w:t xml:space="preserve">MOSFET</w:t>
      </w:r>
      <w:r>
        <w:t xml:space="preserve"> </w:t>
      </w:r>
      <w:r>
        <w:t xml:space="preserve">(metal-oxide-semiconductor field-effect transistor) controls current flow between two terminals (source and drain) using an electric field applied through an insulated gate electrode, rather than a direct current into the control terminal; its combination of low power consumption and ease of miniaturisation is why it dominates modern integrated circuits, from processors to memory chips.</w:t>
      </w:r>
    </w:p>
    <w:bookmarkEnd w:id="83"/>
    <w:bookmarkStart w:id="84" w:name="X44f7623c4a913f87782014dc92b678bc1a68625"/>
    <w:p>
      <w:pPr>
        <w:pStyle w:val="Heading4"/>
      </w:pPr>
      <w:r>
        <w:t xml:space="preserve">7. Dielectric and magnetic properties of solids</w:t>
      </w:r>
    </w:p>
    <w:p>
      <w:pPr>
        <w:pStyle w:val="FirstParagraph"/>
      </w:pPr>
      <w:r>
        <w:t xml:space="preserve">Beyond conductivity, solids respond to electric and magnetic fields in ways rooted in their atomic and electronic structure.</w:t>
      </w:r>
      <w:r>
        <w:t xml:space="preserve"> </w:t>
      </w:r>
      <w:r>
        <w:rPr>
          <w:bCs/>
          <w:b/>
        </w:rPr>
        <w:t xml:space="preserve">Dielectric</w:t>
      </w:r>
      <w:r>
        <w:t xml:space="preserve"> </w:t>
      </w:r>
      <w:r>
        <w:t xml:space="preserve">behaviour in solids follows the polarization mechanisms introduced in Electricity and Magnetism, but crystal structure strongly affects the degree and direction-dependence (anisotropy) of the response.</w:t>
      </w:r>
      <w:r>
        <w:t xml:space="preserve"> </w:t>
      </w:r>
      <w:r>
        <w:rPr>
          <w:bCs/>
          <w:b/>
        </w:rPr>
        <w:t xml:space="preserve">Magnetism in solids</w:t>
      </w:r>
      <w:r>
        <w:t xml:space="preserve"> </w:t>
      </w:r>
      <w:r>
        <w:t xml:space="preserve">originates fundamentally from electron spin and orbital motion; whether a material is diamagnetic, paramagnetic, or ferromagnetic (Chapter I) depends on how these individual atomic moments are arranged and whether quantum-mechanical exchange interactions favour their mutual alignment — the origin of the strong, permanent magnetism seen in materials like iron.</w:t>
      </w:r>
    </w:p>
    <w:bookmarkEnd w:id="84"/>
    <w:bookmarkStart w:id="85" w:name="key-takeaways-6"/>
    <w:p>
      <w:pPr>
        <w:pStyle w:val="Heading4"/>
      </w:pPr>
      <w:r>
        <w:t xml:space="preserve">Key Takeaways</w:t>
      </w:r>
    </w:p>
    <w:p>
      <w:pPr>
        <w:numPr>
          <w:ilvl w:val="0"/>
          <w:numId w:val="1018"/>
        </w:numPr>
        <w:pStyle w:val="Compact"/>
      </w:pPr>
      <w:r>
        <w:t xml:space="preserve">Crystals are described by a lattice (one of 14 Bravais types) plus a basis; band theory — the result of solving the Schrödinger equation in a periodic potential — explains why materials are conductors, insulators, or semiconductors based on band filling and gap size.</w:t>
      </w:r>
    </w:p>
    <w:p>
      <w:pPr>
        <w:numPr>
          <w:ilvl w:val="0"/>
          <w:numId w:val="1018"/>
        </w:numPr>
        <w:pStyle w:val="Compact"/>
      </w:pPr>
      <w:r>
        <w:t xml:space="preserve">The Fermi energy and density of states, governed by Fermi–Dirac statistics and the Pauli exclusion principle, determine how electrons populate the available bands.</w:t>
      </w:r>
    </w:p>
    <w:p>
      <w:pPr>
        <w:numPr>
          <w:ilvl w:val="0"/>
          <w:numId w:val="1018"/>
        </w:numPr>
        <w:pStyle w:val="Compact"/>
      </w:pPr>
      <w:r>
        <w:t xml:space="preserve">Doping a semiconductor with donor (n-type) or acceptor (p-type) impurities creates controllable majority charge carriers; joining the two types forms the p–n junction at the heart of diodes and transistors.</w:t>
      </w:r>
    </w:p>
    <w:p>
      <w:pPr>
        <w:numPr>
          <w:ilvl w:val="0"/>
          <w:numId w:val="1018"/>
        </w:numPr>
        <w:pStyle w:val="Compact"/>
      </w:pPr>
      <w:r>
        <w:t xml:space="preserve">The MOSFET’s field-controlled conduction, rather than direct current injection, makes it the basis of low-power, highly miniaturised modern electronics.</w:t>
      </w:r>
    </w:p>
    <w:p>
      <w:pPr>
        <w:numPr>
          <w:ilvl w:val="0"/>
          <w:numId w:val="1018"/>
        </w:numPr>
        <w:pStyle w:val="Compact"/>
      </w:pPr>
      <w:r>
        <w:t xml:space="preserve">Both dielectric and magnetic behaviour in solids trace back to electron structure and, for magnetism, to quantum-mechanical exchange interactions between atomic moments.</w:t>
      </w:r>
    </w:p>
    <w:bookmarkEnd w:id="85"/>
    <w:bookmarkEnd w:id="86"/>
    <w:bookmarkStart w:id="96" w:name="iv.-nuclear-physics"/>
    <w:p>
      <w:pPr>
        <w:pStyle w:val="Heading3"/>
      </w:pPr>
      <w:r>
        <w:t xml:space="preserve">IV. Nuclear Physics</w:t>
      </w:r>
    </w:p>
    <w:bookmarkStart w:id="87" w:name="introduction-7"/>
    <w:p>
      <w:pPr>
        <w:pStyle w:val="Heading4"/>
      </w:pPr>
      <w:r>
        <w:t xml:space="preserve">Introduction</w:t>
      </w:r>
    </w:p>
    <w:p>
      <w:pPr>
        <w:pStyle w:val="FirstParagraph"/>
      </w:pPr>
      <w:r>
        <w:t xml:space="preserve">Nuclear physics studies the atomic nucleus itself — its structure, its stability, and the enormous energies released when it changes. This chapter draws directly on special relativity’s mass–energy relation (Chapter I) and quantum tunnelling (Chapter II): both are needed to understand why nuclear reactions release so much more energy than chemical reactions, and how radioactive decay is possible at all.</w:t>
      </w:r>
    </w:p>
    <w:bookmarkEnd w:id="87"/>
    <w:bookmarkStart w:id="88" w:name="basic-nuclear-structure"/>
    <w:p>
      <w:pPr>
        <w:pStyle w:val="Heading4"/>
      </w:pPr>
      <w:r>
        <w:t xml:space="preserve">1. Basic nuclear structure</w:t>
      </w:r>
    </w:p>
    <w:p>
      <w:pPr>
        <w:pStyle w:val="FirstParagraph"/>
      </w:pPr>
      <w:r>
        <w:t xml:space="preserve">The nucleus contains</w:t>
      </w:r>
      <w:r>
        <w:t xml:space="preserve"> </w:t>
      </w:r>
      <w:r>
        <w:rPr>
          <w:bCs/>
          <w:b/>
        </w:rPr>
        <w:t xml:space="preserve">protons</w:t>
      </w:r>
      <w:r>
        <w:t xml:space="preserve"> </w:t>
      </w:r>
      <w:r>
        <w:t xml:space="preserve">(positive charge) and</w:t>
      </w:r>
      <w:r>
        <w:t xml:space="preserve"> </w:t>
      </w:r>
      <w:r>
        <w:rPr>
          <w:bCs/>
          <w:b/>
        </w:rPr>
        <w:t xml:space="preserve">neutrons</w:t>
      </w:r>
      <w:r>
        <w:t xml:space="preserve"> </w:t>
      </w:r>
      <w:r>
        <w:t xml:space="preserve">(neutral), collectively called</w:t>
      </w:r>
      <w:r>
        <w:t xml:space="preserve"> </w:t>
      </w:r>
      <w:r>
        <w:rPr>
          <w:bCs/>
          <w:b/>
        </w:rPr>
        <w:t xml:space="preserve">nucleons</w:t>
      </w:r>
      <w:r>
        <w:t xml:space="preserve">, bound together by the</w:t>
      </w:r>
      <w:r>
        <w:t xml:space="preserve"> </w:t>
      </w:r>
      <w:r>
        <w:rPr>
          <w:bCs/>
          <w:b/>
        </w:rPr>
        <w:t xml:space="preserve">strong nuclear force</w:t>
      </w:r>
      <w:r>
        <w:t xml:space="preserve"> </w:t>
      </w:r>
      <w:r>
        <w:t xml:space="preserve">— a short-range force stronger than the electrostatic repulsion between protons, but effective only over distances comparable to the nucleus itself. An element’s identity is fixed by its number of protons (atomic number, Z); the number of neutrons can vary, producing different</w:t>
      </w:r>
      <w:r>
        <w:t xml:space="preserve"> </w:t>
      </w:r>
      <w:r>
        <w:rPr>
          <w:bCs/>
          <w:b/>
        </w:rPr>
        <w:t xml:space="preserve">isotopes</w:t>
      </w:r>
      <w:r>
        <w:t xml:space="preserve"> </w:t>
      </w:r>
      <w:r>
        <w:t xml:space="preserve">of the same element with the same chemical behaviour but different nuclear stability and mass. Nuclear stability is governed by the balance between the attractive strong force and the repulsive electrostatic force among protons, which is why very heavy nuclei (with many protons) tend to be unstable.</w:t>
      </w:r>
    </w:p>
    <w:bookmarkEnd w:id="88"/>
    <w:bookmarkStart w:id="89" w:name="alpha-beta-and-gamma-radioactivity"/>
    <w:p>
      <w:pPr>
        <w:pStyle w:val="Heading4"/>
      </w:pPr>
      <w:r>
        <w:t xml:space="preserve">2. Alpha, beta, and gamma radioactivity</w:t>
      </w:r>
    </w:p>
    <w:p>
      <w:pPr>
        <w:pStyle w:val="FirstParagraph"/>
      </w:pPr>
      <w:r>
        <w:t xml:space="preserve">Unstable nuclei spontaneously transform to reach a more stable configuration, emitting radiation in the process:</w:t>
      </w:r>
    </w:p>
    <w:p>
      <w:pPr>
        <w:numPr>
          <w:ilvl w:val="0"/>
          <w:numId w:val="1019"/>
        </w:numPr>
        <w:pStyle w:val="Compact"/>
      </w:pPr>
      <w:r>
        <w:rPr>
          <w:bCs/>
          <w:b/>
        </w:rPr>
        <w:t xml:space="preserve">Alpha decay</w:t>
      </w:r>
      <w:r>
        <w:t xml:space="preserve"> </w:t>
      </w:r>
      <w:r>
        <w:t xml:space="preserve">emits a helium nucleus (2 protons + 2 neutrons), reducing both atomic number and mass number; it occurs via quantum tunnelling of the alpha particle through the nuclear potential barrier — classically the particle lacks the energy to escape, but its wavefunction has a small but nonzero amplitude beyond the barrier.</w:t>
      </w:r>
    </w:p>
    <w:p>
      <w:pPr>
        <w:numPr>
          <w:ilvl w:val="0"/>
          <w:numId w:val="1019"/>
        </w:numPr>
        <w:pStyle w:val="Compact"/>
      </w:pPr>
      <w:r>
        <w:rPr>
          <w:bCs/>
          <w:b/>
        </w:rPr>
        <w:t xml:space="preserve">Beta decay</w:t>
      </w:r>
      <w:r>
        <w:t xml:space="preserve"> </w:t>
      </w:r>
      <w:r>
        <w:t xml:space="preserve">converts a neutron into a proton (emitting an electron and an antineutrino) or a proton into a neutron (emitting a positron and a neutrino), changing atomic number but not mass number; it is caused by the weak nuclear force.</w:t>
      </w:r>
    </w:p>
    <w:p>
      <w:pPr>
        <w:numPr>
          <w:ilvl w:val="0"/>
          <w:numId w:val="1019"/>
        </w:numPr>
        <w:pStyle w:val="Compact"/>
      </w:pPr>
      <w:r>
        <w:rPr>
          <w:bCs/>
          <w:b/>
        </w:rPr>
        <w:t xml:space="preserve">Gamma decay</w:t>
      </w:r>
      <w:r>
        <w:t xml:space="preserve"> </w:t>
      </w:r>
      <w:r>
        <w:t xml:space="preserve">emits a high-energy photon as an already-formed nucleus drops from an excited energy state to a lower one, changing neither atomic number nor mass number.</w:t>
      </w:r>
    </w:p>
    <w:p>
      <w:pPr>
        <w:pStyle w:val="FirstParagraph"/>
      </w:pPr>
      <w:r>
        <w:t xml:space="preserve">Radioactive decay is statistical, not deterministic: for any individual nucleus, decay is random, but a large collection decays following the exponential law N(t) = N₀e^(−λt), characterised by a</w:t>
      </w:r>
      <w:r>
        <w:t xml:space="preserve"> </w:t>
      </w:r>
      <w:r>
        <w:rPr>
          <w:bCs/>
          <w:b/>
        </w:rPr>
        <w:t xml:space="preserve">half-life</w:t>
      </w:r>
      <w:r>
        <w:t xml:space="preserve"> </w:t>
      </w:r>
      <w:r>
        <w:t xml:space="preserve">— the time for half of a sample to decay — which is constant regardless of how much material remains, a distinctive signature of a memoryless random process.</w:t>
      </w:r>
    </w:p>
    <w:bookmarkEnd w:id="89"/>
    <w:bookmarkStart w:id="90" w:name="radiation-detectors"/>
    <w:p>
      <w:pPr>
        <w:pStyle w:val="Heading4"/>
      </w:pPr>
      <w:r>
        <w:t xml:space="preserve">3. Radiation detectors</w:t>
      </w:r>
    </w:p>
    <w:p>
      <w:pPr>
        <w:pStyle w:val="FirstParagraph"/>
      </w:pPr>
      <w:r>
        <w:t xml:space="preserve">Detectors convert the interaction between radiation and matter into a measurable (usually electrical) signal. A</w:t>
      </w:r>
      <w:r>
        <w:t xml:space="preserve"> </w:t>
      </w:r>
      <w:r>
        <w:rPr>
          <w:bCs/>
          <w:b/>
        </w:rPr>
        <w:t xml:space="preserve">Geiger–Müller counter</w:t>
      </w:r>
      <w:r>
        <w:t xml:space="preserve"> </w:t>
      </w:r>
      <w:r>
        <w:t xml:space="preserve">detects ionisation produced by radiation passing through a gas-filled tube, producing a pulse of current for each ionising event — simple and robust, but it cannot easily distinguish radiation type or energy. A</w:t>
      </w:r>
      <w:r>
        <w:t xml:space="preserve"> </w:t>
      </w:r>
      <w:r>
        <w:rPr>
          <w:bCs/>
          <w:b/>
        </w:rPr>
        <w:t xml:space="preserve">scintillation counter</w:t>
      </w:r>
      <w:r>
        <w:t xml:space="preserve"> </w:t>
      </w:r>
      <w:r>
        <w:t xml:space="preserve">uses a material that emits a flash of light when struck by radiation, detected and amplified by a photomultiplier tube, allowing energy measurement as well as detection.</w:t>
      </w:r>
      <w:r>
        <w:t xml:space="preserve"> </w:t>
      </w:r>
      <w:r>
        <w:rPr>
          <w:bCs/>
          <w:b/>
        </w:rPr>
        <w:t xml:space="preserve">Semiconductor detectors</w:t>
      </w:r>
      <w:r>
        <w:t xml:space="preserve"> </w:t>
      </w:r>
      <w:r>
        <w:t xml:space="preserve">use the ionisation produced within a semiconductor’s depletion region (related to the p–n junctions of Solid State Physics) to achieve high energy resolution, widely used in precision spectroscopy.</w:t>
      </w:r>
    </w:p>
    <w:bookmarkEnd w:id="90"/>
    <w:bookmarkStart w:id="91" w:name="X0f8062d4b31399ae7e86a3783207083816a19a7"/>
    <w:p>
      <w:pPr>
        <w:pStyle w:val="Heading4"/>
      </w:pPr>
      <w:r>
        <w:t xml:space="preserve">4. Mass spectrometers and particle accelerators</w:t>
      </w:r>
    </w:p>
    <w:p>
      <w:pPr>
        <w:pStyle w:val="FirstParagraph"/>
      </w:pPr>
      <w:r>
        <w:t xml:space="preserve">A</w:t>
      </w:r>
      <w:r>
        <w:t xml:space="preserve"> </w:t>
      </w:r>
      <w:r>
        <w:rPr>
          <w:bCs/>
          <w:b/>
        </w:rPr>
        <w:t xml:space="preserve">mass spectrometer</w:t>
      </w:r>
      <w:r>
        <w:t xml:space="preserve"> </w:t>
      </w:r>
      <w:r>
        <w:t xml:space="preserve">ionises a sample, then accelerates and deflects the ions using electric and magnetic fields; because the deflection depends on the ion’s mass-to-charge ratio, it can separate and precisely measure the masses of different isotopes — the primary tool for determining isotopic composition and exact atomic masses.</w:t>
      </w:r>
    </w:p>
    <w:p>
      <w:pPr>
        <w:pStyle w:val="BodyText"/>
      </w:pPr>
      <w:r>
        <w:rPr>
          <w:bCs/>
          <w:b/>
        </w:rPr>
        <w:t xml:space="preserve">Particle accelerators</w:t>
      </w:r>
      <w:r>
        <w:t xml:space="preserve"> </w:t>
      </w:r>
      <w:r>
        <w:t xml:space="preserve">use electric fields to increase charged particles’ kinetic energy (and magnetic fields to steer and focus their paths), reaching energies needed to probe nuclear and subatomic structure or to produce new particles (via E = mc² converting kinetic energy into mass). Linear accelerators accelerate particles along a straight path; cyclotrons and synchrotrons use magnetic fields to curve particles into repeated circular paths, allowing repeated acceleration within a smaller physical footprint.</w:t>
      </w:r>
    </w:p>
    <w:bookmarkEnd w:id="91"/>
    <w:bookmarkStart w:id="92" w:name="nuclear-fission-and-reactor-principles"/>
    <w:p>
      <w:pPr>
        <w:pStyle w:val="Heading4"/>
      </w:pPr>
      <w:r>
        <w:t xml:space="preserve">5. Nuclear fission and reactor principles</w:t>
      </w:r>
    </w:p>
    <w:p>
      <w:pPr>
        <w:pStyle w:val="FirstParagraph"/>
      </w:pPr>
      <w:r>
        <w:rPr>
          <w:bCs/>
          <w:b/>
        </w:rPr>
        <w:t xml:space="preserve">Fission</w:t>
      </w:r>
      <w:r>
        <w:t xml:space="preserve"> </w:t>
      </w:r>
      <w:r>
        <w:t xml:space="preserve">splits a heavy nucleus (such as uranium-235) into two lighter nuclei, releasing neutrons and a large amount of energy — a consequence of the fact that mid-mass nuclei are more tightly bound per nucleon than very heavy ones (binding energy per nucleon, when plotted against mass number, peaks near iron and decreases toward both very light and very heavy elements). If the released neutrons trigger fission in further nuclei, a</w:t>
      </w:r>
      <w:r>
        <w:t xml:space="preserve"> </w:t>
      </w:r>
      <w:r>
        <w:rPr>
          <w:bCs/>
          <w:b/>
        </w:rPr>
        <w:t xml:space="preserve">chain reaction</w:t>
      </w:r>
      <w:r>
        <w:t xml:space="preserve"> </w:t>
      </w:r>
      <w:r>
        <w:t xml:space="preserve">results. A nuclear reactor controls this chain reaction to release energy at a steady, usable rate, using key components:</w:t>
      </w:r>
      <w:r>
        <w:t xml:space="preserve"> </w:t>
      </w:r>
      <w:r>
        <w:rPr>
          <w:bCs/>
          <w:b/>
        </w:rPr>
        <w:t xml:space="preserve">fuel</w:t>
      </w:r>
      <w:r>
        <w:t xml:space="preserve"> </w:t>
      </w:r>
      <w:r>
        <w:t xml:space="preserve">(fissile material), a</w:t>
      </w:r>
      <w:r>
        <w:t xml:space="preserve"> </w:t>
      </w:r>
      <w:r>
        <w:rPr>
          <w:bCs/>
          <w:b/>
        </w:rPr>
        <w:t xml:space="preserve">moderator</w:t>
      </w:r>
      <w:r>
        <w:t xml:space="preserve"> </w:t>
      </w:r>
      <w:r>
        <w:t xml:space="preserve">(slows fast neutrons to increase the probability of causing further fission, since slow</w:t>
      </w:r>
      <w:r>
        <w:t xml:space="preserve"> </w:t>
      </w:r>
      <w:r>
        <w:t xml:space="preserve">“</w:t>
      </w:r>
      <w:r>
        <w:t xml:space="preserve">thermal</w:t>
      </w:r>
      <w:r>
        <w:t xml:space="preserve">”</w:t>
      </w:r>
      <w:r>
        <w:t xml:space="preserve"> </w:t>
      </w:r>
      <w:r>
        <w:t xml:space="preserve">neutrons are captured more effectively by uranium-235),</w:t>
      </w:r>
      <w:r>
        <w:t xml:space="preserve"> </w:t>
      </w:r>
      <w:r>
        <w:rPr>
          <w:bCs/>
          <w:b/>
        </w:rPr>
        <w:t xml:space="preserve">control rods</w:t>
      </w:r>
      <w:r>
        <w:t xml:space="preserve"> </w:t>
      </w:r>
      <w:r>
        <w:t xml:space="preserve">(absorb neutrons to regulate reaction rate, inserted or withdrawn to maintain a stable chain reaction), a</w:t>
      </w:r>
      <w:r>
        <w:t xml:space="preserve"> </w:t>
      </w:r>
      <w:r>
        <w:rPr>
          <w:bCs/>
          <w:b/>
        </w:rPr>
        <w:t xml:space="preserve">coolant</w:t>
      </w:r>
      <w:r>
        <w:t xml:space="preserve"> </w:t>
      </w:r>
      <w:r>
        <w:t xml:space="preserve">(removes heat to generate usable power and prevent overheating), and</w:t>
      </w:r>
      <w:r>
        <w:t xml:space="preserve"> </w:t>
      </w:r>
      <w:r>
        <w:rPr>
          <w:bCs/>
          <w:b/>
        </w:rPr>
        <w:t xml:space="preserve">shielding</w:t>
      </w:r>
      <w:r>
        <w:t xml:space="preserve"> </w:t>
      </w:r>
      <w:r>
        <w:t xml:space="preserve">(protects against escaping radiation).</w:t>
      </w:r>
    </w:p>
    <w:bookmarkEnd w:id="92"/>
    <w:bookmarkStart w:id="93" w:name="nuclear-fusion-and-applications"/>
    <w:p>
      <w:pPr>
        <w:pStyle w:val="Heading4"/>
      </w:pPr>
      <w:r>
        <w:t xml:space="preserve">6. Nuclear fusion and applications</w:t>
      </w:r>
    </w:p>
    <w:p>
      <w:pPr>
        <w:pStyle w:val="FirstParagraph"/>
      </w:pPr>
      <w:r>
        <w:rPr>
          <w:bCs/>
          <w:b/>
        </w:rPr>
        <w:t xml:space="preserve">Fusion</w:t>
      </w:r>
      <w:r>
        <w:t xml:space="preserve"> </w:t>
      </w:r>
      <w:r>
        <w:t xml:space="preserve">joins light nuclei (such as isotopes of hydrogen) into a heavier nucleus, again releasing energy because light nuclei are less tightly bound per nucleon than mid-mass nuclei. Fusion requires extremely high temperatures and pressures to overcome the electrostatic repulsion between positively charged nuclei — conditions found naturally in stellar cores (fusion is the energy source of the Sun) and pursued, with significant ongoing technical challenges around plasma confinement, in experimental fusion reactors on Earth as a potential future clean energy source.</w:t>
      </w:r>
    </w:p>
    <w:bookmarkEnd w:id="93"/>
    <w:bookmarkStart w:id="94" w:name="elementary-particles"/>
    <w:p>
      <w:pPr>
        <w:pStyle w:val="Heading4"/>
      </w:pPr>
      <w:r>
        <w:t xml:space="preserve">7. Elementary particles</w:t>
      </w:r>
    </w:p>
    <w:p>
      <w:pPr>
        <w:pStyle w:val="FirstParagraph"/>
      </w:pPr>
      <w:r>
        <w:t xml:space="preserve">Beyond protons, neutrons and electrons, physics has identified a wider</w:t>
      </w:r>
      <w:r>
        <w:t xml:space="preserve"> </w:t>
      </w:r>
      <w:r>
        <w:t xml:space="preserve">“</w:t>
      </w:r>
      <w:r>
        <w:t xml:space="preserve">particle zoo,</w:t>
      </w:r>
      <w:r>
        <w:t xml:space="preserve">”</w:t>
      </w:r>
      <w:r>
        <w:t xml:space="preserve"> </w:t>
      </w:r>
      <w:r>
        <w:t xml:space="preserve">organised by the</w:t>
      </w:r>
      <w:r>
        <w:t xml:space="preserve"> </w:t>
      </w:r>
      <w:r>
        <w:rPr>
          <w:bCs/>
          <w:b/>
        </w:rPr>
        <w:t xml:space="preserve">Standard Model</w:t>
      </w:r>
      <w:r>
        <w:t xml:space="preserve"> </w:t>
      </w:r>
      <w:r>
        <w:t xml:space="preserve">into fermions (matter particles: quarks, which combine to form protons and neutrons, and leptons, including electrons and neutrinos) and bosons (force carriers: photons for electromagnetism, gluons for the strong force, W and Z bosons for the weak force, and the Higgs boson, associated with how particles acquire mass). At syllabus level, the essential requirement is recognising this basic classification (fermions vs. bosons, quarks vs. leptons) and each category’s general role, rather than the detailed theory of particle interactions.</w:t>
      </w:r>
    </w:p>
    <w:bookmarkEnd w:id="94"/>
    <w:bookmarkStart w:id="95" w:name="key-takeaways-7"/>
    <w:p>
      <w:pPr>
        <w:pStyle w:val="Heading4"/>
      </w:pPr>
      <w:r>
        <w:t xml:space="preserve">Key Takeaways</w:t>
      </w:r>
    </w:p>
    <w:p>
      <w:pPr>
        <w:numPr>
          <w:ilvl w:val="0"/>
          <w:numId w:val="1020"/>
        </w:numPr>
        <w:pStyle w:val="Compact"/>
      </w:pPr>
      <w:r>
        <w:t xml:space="preserve">Nuclear stability balances the short-range attractive strong force against long-range electrostatic repulsion between protons; isotopes share proton number but differ in neutron number and stability.</w:t>
      </w:r>
    </w:p>
    <w:p>
      <w:pPr>
        <w:numPr>
          <w:ilvl w:val="0"/>
          <w:numId w:val="1020"/>
        </w:numPr>
        <w:pStyle w:val="Compact"/>
      </w:pPr>
      <w:r>
        <w:t xml:space="preserve">Alpha, beta, and gamma decay differ in what is emitted and what nuclear property changes; radioactive decay follows a statistical exponential law characterised by a constant half-life.</w:t>
      </w:r>
    </w:p>
    <w:p>
      <w:pPr>
        <w:numPr>
          <w:ilvl w:val="0"/>
          <w:numId w:val="1020"/>
        </w:numPr>
        <w:pStyle w:val="Compact"/>
      </w:pPr>
      <w:r>
        <w:t xml:space="preserve">Detectors (Geiger–Müller, scintillation, semiconductor) convert radiation interactions into measurable signals with varying degrees of energy resolution; mass spectrometers and accelerators use electric and magnetic fields to measure mass and probe nuclear structure respectively.</w:t>
      </w:r>
    </w:p>
    <w:p>
      <w:pPr>
        <w:numPr>
          <w:ilvl w:val="0"/>
          <w:numId w:val="1020"/>
        </w:numPr>
        <w:pStyle w:val="Compact"/>
      </w:pPr>
      <w:r>
        <w:t xml:space="preserve">Fission (splitting heavy nuclei) and fusion (joining light nuclei) both release energy because they move nuclei toward the maximum binding energy per nucleon near iron; reactors control fission chain reactions using fuel, moderator, control rods, coolant, and shielding.</w:t>
      </w:r>
    </w:p>
    <w:p>
      <w:pPr>
        <w:numPr>
          <w:ilvl w:val="0"/>
          <w:numId w:val="1020"/>
        </w:numPr>
        <w:pStyle w:val="Compact"/>
      </w:pPr>
      <w:r>
        <w:t xml:space="preserve">The Standard Model classifies elementary particles into matter particles (fermions: quarks and leptons) and force-carrying particles (bosons), providing the current deepest layer of the mechanics-to-nuclear-physics chain built through this subject.</w:t>
      </w:r>
    </w:p>
    <w:bookmarkEnd w:id="95"/>
    <w:bookmarkEnd w:id="96"/>
    <w:bookmarkEnd w:id="97"/>
    <w:bookmarkEnd w:id="98"/>
    <w:bookmarkStart w:id="263" w:name="chemistry"/>
    <w:p>
      <w:pPr>
        <w:pStyle w:val="Heading1"/>
      </w:pPr>
      <w:r>
        <w:t xml:space="preserve">CHEMISTRY</w:t>
      </w:r>
    </w:p>
    <w:bookmarkStart w:id="180" w:name="paper-i-1"/>
    <w:p>
      <w:pPr>
        <w:pStyle w:val="Heading2"/>
      </w:pPr>
      <w:r>
        <w:t xml:space="preserve">Paper I</w:t>
      </w:r>
    </w:p>
    <w:bookmarkStart w:id="106" w:name="atomic-structure-and-quantum-chemistry"/>
    <w:p>
      <w:pPr>
        <w:pStyle w:val="Heading3"/>
      </w:pPr>
      <w:r>
        <w:t xml:space="preserve">1. Atomic Structure and Quantum Chemistry</w:t>
      </w:r>
    </w:p>
    <w:bookmarkStart w:id="99" w:name="introduction-8"/>
    <w:p>
      <w:pPr>
        <w:pStyle w:val="Heading4"/>
      </w:pPr>
      <w:r>
        <w:t xml:space="preserve">Introduction</w:t>
      </w:r>
    </w:p>
    <w:p>
      <w:pPr>
        <w:pStyle w:val="FirstParagraph"/>
      </w:pPr>
      <w:r>
        <w:t xml:space="preserve">Chemistry begins with the atom, and modern atomic structure cannot be understood without quantum mechanics. This chapter sets the foundation for the entire subject: how electrons are arranged determines bonding (Chapter 8 onward), reactivity, and the periodic trends that organise all of inorganic and organic chemistry.</w:t>
      </w:r>
    </w:p>
    <w:bookmarkEnd w:id="99"/>
    <w:bookmarkStart w:id="100" w:name="X64df78422a9783e8f9702b137f13a3f3e8e9c41"/>
    <w:p>
      <w:pPr>
        <w:pStyle w:val="Heading4"/>
      </w:pPr>
      <w:r>
        <w:t xml:space="preserve">1. Wave nature of matter and basic quantum concepts</w:t>
      </w:r>
    </w:p>
    <w:p>
      <w:pPr>
        <w:pStyle w:val="FirstParagraph"/>
      </w:pPr>
      <w:r>
        <w:t xml:space="preserve">Just as de Broglie proposed that matter has an associated wavelength (λ = h/p, covered in Physics Chapter II), electrons in atoms must be described as standing waves rather than particles on fixed orbits. This wave nature is the reason electron energies in atoms are quantized — only specific</w:t>
      </w:r>
      <w:r>
        <w:t xml:space="preserve"> </w:t>
      </w:r>
      <w:r>
        <w:t xml:space="preserve">“</w:t>
      </w:r>
      <w:r>
        <w:t xml:space="preserve">standing wave</w:t>
      </w:r>
      <w:r>
        <w:t xml:space="preserve">”</w:t>
      </w:r>
      <w:r>
        <w:t xml:space="preserve"> </w:t>
      </w:r>
      <w:r>
        <w:t xml:space="preserve">patterns around the nucleus are self-consistent, analogous to only certain wavelengths fitting a vibrating string.</w:t>
      </w:r>
    </w:p>
    <w:bookmarkEnd w:id="100"/>
    <w:bookmarkStart w:id="101" w:name="Xbe7287a08f57f8f25e94bcad3d234b42441b13a"/>
    <w:p>
      <w:pPr>
        <w:pStyle w:val="Heading4"/>
      </w:pPr>
      <w:r>
        <w:t xml:space="preserve">2. The Schrödinger equation and interpretation of the wavefunction</w:t>
      </w:r>
    </w:p>
    <w:p>
      <w:pPr>
        <w:pStyle w:val="FirstParagraph"/>
      </w:pPr>
      <w:r>
        <w:t xml:space="preserve">Solving the time-independent Schrödinger equation for an electron in the Coulomb potential of a nucleus gives both the allowed energy levels and the corresponding wavefunctions (</w:t>
      </w:r>
      <w:r>
        <w:rPr>
          <w:bCs/>
          <w:b/>
        </w:rPr>
        <w:t xml:space="preserve">orbitals</w:t>
      </w:r>
      <w:r>
        <w:t xml:space="preserve">). The wavefunction, ψ, has no direct physical meaning itself, but |ψ|² gives the</w:t>
      </w:r>
      <w:r>
        <w:t xml:space="preserve"> </w:t>
      </w:r>
      <w:r>
        <w:rPr>
          <w:bCs/>
          <w:b/>
        </w:rPr>
        <w:t xml:space="preserve">probability density</w:t>
      </w:r>
      <w:r>
        <w:t xml:space="preserve"> </w:t>
      </w:r>
      <w:r>
        <w:t xml:space="preserve">of finding the electron at a given point — chemists visualise orbitals as three-dimensional probability clouds rather than fixed paths.</w:t>
      </w:r>
    </w:p>
    <w:bookmarkEnd w:id="101"/>
    <w:bookmarkStart w:id="102" w:name="quantum-numbers-and-atomic-orbitals"/>
    <w:p>
      <w:pPr>
        <w:pStyle w:val="Heading4"/>
      </w:pPr>
      <w:r>
        <w:t xml:space="preserve">3. Quantum numbers and atomic orbitals</w:t>
      </w:r>
    </w:p>
    <w:p>
      <w:pPr>
        <w:pStyle w:val="FirstParagraph"/>
      </w:pPr>
      <w:r>
        <w:t xml:space="preserve">Each orbital is labelled by three quantum numbers arising naturally from solving the equation: principal (n = 1, 2, 3…, determines overall size/energy), azimuthal (l = 0 to n−1, determines shape: l=0 is s, spherical; l=1 is p, dumbbell-shaped; l=2 is d, more complex), and magnetic (mₗ, determines orientation in space). A fourth, spin (mₛ = ±½), comes from relativistic quantum mechanics and distinguishes the two electrons that can occupy any one spatial orbital.</w:t>
      </w:r>
    </w:p>
    <w:bookmarkEnd w:id="102"/>
    <w:bookmarkStart w:id="103" w:name="Xa1e4371625ee1be1fa349d3454cc1c1df278554"/>
    <w:p>
      <w:pPr>
        <w:pStyle w:val="Heading4"/>
      </w:pPr>
      <w:r>
        <w:t xml:space="preserve">4. Electronic configuration and the governing principles</w:t>
      </w:r>
    </w:p>
    <w:p>
      <w:pPr>
        <w:pStyle w:val="FirstParagraph"/>
      </w:pPr>
      <w:r>
        <w:t xml:space="preserve">Electrons fill orbitals according to three rules: the</w:t>
      </w:r>
      <w:r>
        <w:t xml:space="preserve"> </w:t>
      </w:r>
      <w:r>
        <w:rPr>
          <w:bCs/>
          <w:b/>
        </w:rPr>
        <w:t xml:space="preserve">Aufbau principle</w:t>
      </w:r>
      <w:r>
        <w:t xml:space="preserve"> </w:t>
      </w:r>
      <w:r>
        <w:t xml:space="preserve">(lowest-energy orbitals fill first), the</w:t>
      </w:r>
      <w:r>
        <w:t xml:space="preserve"> </w:t>
      </w:r>
      <w:r>
        <w:rPr>
          <w:bCs/>
          <w:b/>
        </w:rPr>
        <w:t xml:space="preserve">Pauli exclusion principle</w:t>
      </w:r>
      <w:r>
        <w:t xml:space="preserve"> </w:t>
      </w:r>
      <w:r>
        <w:t xml:space="preserve">(no two electrons in an atom share all four quantum numbers, so each orbital holds at most two electrons, with opposite spin), and</w:t>
      </w:r>
      <w:r>
        <w:t xml:space="preserve"> </w:t>
      </w:r>
      <w:r>
        <w:rPr>
          <w:bCs/>
          <w:b/>
        </w:rPr>
        <w:t xml:space="preserve">Hund’s rule</w:t>
      </w:r>
      <w:r>
        <w:t xml:space="preserve"> </w:t>
      </w:r>
      <w:r>
        <w:t xml:space="preserve">(electrons occupy separate orbitals of equal energy singly, with parallel spins, before pairing up — this minimises electron–electron repulsion). Together these rules generate the electronic configurations (e.g., 1s² 2s² 2p⁶…) that determine an atom’s chemical behaviour.</w:t>
      </w:r>
    </w:p>
    <w:bookmarkEnd w:id="103"/>
    <w:bookmarkStart w:id="104" w:name="X5870b057ec93d535e4495fb5459c8a9aa403ed1"/>
    <w:p>
      <w:pPr>
        <w:pStyle w:val="Heading4"/>
      </w:pPr>
      <w:r>
        <w:t xml:space="preserve">5. Hydrogen-like atoms, many-electron atoms, and periodic trends</w:t>
      </w:r>
    </w:p>
    <w:p>
      <w:pPr>
        <w:pStyle w:val="FirstParagraph"/>
      </w:pPr>
      <w:r>
        <w:t xml:space="preserve">The Schrödinger equation can be solved exactly only for one-electron (</w:t>
      </w:r>
      <w:r>
        <w:t xml:space="preserve">“</w:t>
      </w:r>
      <w:r>
        <w:t xml:space="preserve">hydrogen-like</w:t>
      </w:r>
      <w:r>
        <w:t xml:space="preserve">”</w:t>
      </w:r>
      <w:r>
        <w:t xml:space="preserve">) systems; many-electron atoms require approximations because electrons repel each other as well as being attracted to the nucleus. Nonetheless, the resulting shell structure explains the major</w:t>
      </w:r>
      <w:r>
        <w:t xml:space="preserve"> </w:t>
      </w:r>
      <w:r>
        <w:rPr>
          <w:bCs/>
          <w:b/>
        </w:rPr>
        <w:t xml:space="preserve">periodic trends</w:t>
      </w:r>
      <w:r>
        <w:t xml:space="preserve">:</w:t>
      </w:r>
    </w:p>
    <w:p>
      <w:pPr>
        <w:numPr>
          <w:ilvl w:val="0"/>
          <w:numId w:val="1021"/>
        </w:numPr>
        <w:pStyle w:val="Compact"/>
      </w:pPr>
      <w:r>
        <w:rPr>
          <w:bCs/>
          <w:b/>
        </w:rPr>
        <w:t xml:space="preserve">Atomic radius</w:t>
      </w:r>
      <w:r>
        <w:t xml:space="preserve"> </w:t>
      </w:r>
      <w:r>
        <w:t xml:space="preserve">decreases across a period (increasing nuclear charge pulls electrons in more tightly) and increases down a group (additional electron shells).</w:t>
      </w:r>
    </w:p>
    <w:p>
      <w:pPr>
        <w:numPr>
          <w:ilvl w:val="0"/>
          <w:numId w:val="1021"/>
        </w:numPr>
        <w:pStyle w:val="Compact"/>
      </w:pPr>
      <w:r>
        <w:rPr>
          <w:bCs/>
          <w:b/>
        </w:rPr>
        <w:t xml:space="preserve">Ionization energy</w:t>
      </w:r>
      <w:r>
        <w:t xml:space="preserve"> </w:t>
      </w:r>
      <w:r>
        <w:t xml:space="preserve">(energy to remove an electron) generally increases across a period and decreases down a group, for the same reasons, with some exceptions caused by extra stability of half-filled or fully-filled subshells.</w:t>
      </w:r>
    </w:p>
    <w:p>
      <w:pPr>
        <w:numPr>
          <w:ilvl w:val="0"/>
          <w:numId w:val="1021"/>
        </w:numPr>
        <w:pStyle w:val="Compact"/>
      </w:pPr>
      <w:r>
        <w:rPr>
          <w:bCs/>
          <w:b/>
        </w:rPr>
        <w:t xml:space="preserve">Electronegativity</w:t>
      </w:r>
      <w:r>
        <w:t xml:space="preserve"> </w:t>
      </w:r>
      <w:r>
        <w:t xml:space="preserve">(an atom’s tendency to attract shared electrons in a bond) follows similar trends and underlies bond polarity, discussed further in inorganic and organic bonding chapters.</w:t>
      </w:r>
    </w:p>
    <w:bookmarkEnd w:id="104"/>
    <w:bookmarkStart w:id="105" w:name="key-takeaways-8"/>
    <w:p>
      <w:pPr>
        <w:pStyle w:val="Heading4"/>
      </w:pPr>
      <w:r>
        <w:t xml:space="preserve">Key Takeaways</w:t>
      </w:r>
    </w:p>
    <w:p>
      <w:pPr>
        <w:numPr>
          <w:ilvl w:val="0"/>
          <w:numId w:val="1022"/>
        </w:numPr>
        <w:pStyle w:val="Compact"/>
      </w:pPr>
      <w:r>
        <w:t xml:space="preserve">Electrons in atoms are described by wavefunctions (orbitals) rather than fixed classical orbits; |ψ|² gives the probability of finding the electron at a location.</w:t>
      </w:r>
    </w:p>
    <w:p>
      <w:pPr>
        <w:numPr>
          <w:ilvl w:val="0"/>
          <w:numId w:val="1022"/>
        </w:numPr>
        <w:pStyle w:val="Compact"/>
      </w:pPr>
      <w:r>
        <w:t xml:space="preserve">Four quantum numbers (n, l, mₗ, mₛ) specify each electron’s state; the Aufbau principle, Pauli exclusion principle, and Hund’s rule together determine how electrons fill orbitals in an atom.</w:t>
      </w:r>
    </w:p>
    <w:p>
      <w:pPr>
        <w:numPr>
          <w:ilvl w:val="0"/>
          <w:numId w:val="1022"/>
        </w:numPr>
        <w:pStyle w:val="Compact"/>
      </w:pPr>
      <w:r>
        <w:t xml:space="preserve">Periodic trends in atomic radius, ionization energy, and electronegativity follow directly from how effectively increasing nuclear charge and additional electron shells balance each other across the periodic table.</w:t>
      </w:r>
    </w:p>
    <w:bookmarkEnd w:id="105"/>
    <w:bookmarkEnd w:id="106"/>
    <w:bookmarkStart w:id="114" w:name="electrochemistry"/>
    <w:p>
      <w:pPr>
        <w:pStyle w:val="Heading3"/>
      </w:pPr>
      <w:r>
        <w:t xml:space="preserve">2. Electrochemistry</w:t>
      </w:r>
    </w:p>
    <w:bookmarkStart w:id="107" w:name="introduction-9"/>
    <w:p>
      <w:pPr>
        <w:pStyle w:val="Heading4"/>
      </w:pPr>
      <w:r>
        <w:t xml:space="preserve">Introduction</w:t>
      </w:r>
    </w:p>
    <w:p>
      <w:pPr>
        <w:pStyle w:val="FirstParagraph"/>
      </w:pPr>
      <w:r>
        <w:t xml:space="preserve">Electrochemistry studies the interconversion of chemical and electrical energy — reactions that either produce electricity spontaneously (batteries) or require electricity to proceed (electrolysis). Both directions rest on the same core idea: electron transfer between chemical species.</w:t>
      </w:r>
    </w:p>
    <w:bookmarkEnd w:id="107"/>
    <w:bookmarkStart w:id="108" w:name="X5323cb1d3728693071166ed164fdabd43f0bf8b"/>
    <w:p>
      <w:pPr>
        <w:pStyle w:val="Heading4"/>
      </w:pPr>
      <w:r>
        <w:t xml:space="preserve">1. Oxidation, reduction, electrodes, and electrochemical cells</w:t>
      </w:r>
    </w:p>
    <w:p>
      <w:pPr>
        <w:pStyle w:val="FirstParagraph"/>
      </w:pPr>
      <w:r>
        <w:rPr>
          <w:bCs/>
          <w:b/>
        </w:rPr>
        <w:t xml:space="preserve">Oxidation</w:t>
      </w:r>
      <w:r>
        <w:t xml:space="preserve"> </w:t>
      </w:r>
      <w:r>
        <w:t xml:space="preserve">is loss of electrons (increase in oxidation state);</w:t>
      </w:r>
      <w:r>
        <w:t xml:space="preserve"> </w:t>
      </w:r>
      <w:r>
        <w:rPr>
          <w:bCs/>
          <w:b/>
        </w:rPr>
        <w:t xml:space="preserve">reduction</w:t>
      </w:r>
      <w:r>
        <w:t xml:space="preserve"> </w:t>
      </w:r>
      <w:r>
        <w:t xml:space="preserve">is gain of electrons (decrease in oxidation state) — the two always occur together (a redox reaction). In an electrochemical cell, oxidation occurs at the</w:t>
      </w:r>
      <w:r>
        <w:t xml:space="preserve"> </w:t>
      </w:r>
      <w:r>
        <w:rPr>
          <w:bCs/>
          <w:b/>
        </w:rPr>
        <w:t xml:space="preserve">anode</w:t>
      </w:r>
      <w:r>
        <w:t xml:space="preserve"> </w:t>
      </w:r>
      <w:r>
        <w:t xml:space="preserve">and reduction at the</w:t>
      </w:r>
      <w:r>
        <w:t xml:space="preserve"> </w:t>
      </w:r>
      <w:r>
        <w:rPr>
          <w:bCs/>
          <w:b/>
        </w:rPr>
        <w:t xml:space="preserve">cathode</w:t>
      </w:r>
      <w:r>
        <w:t xml:space="preserve">, physically separated so electrons must flow through an external circuit, generating usable electric current. A</w:t>
      </w:r>
      <w:r>
        <w:t xml:space="preserve"> </w:t>
      </w:r>
      <w:r>
        <w:rPr>
          <w:bCs/>
          <w:b/>
        </w:rPr>
        <w:t xml:space="preserve">galvanic (voltaic) cell</w:t>
      </w:r>
      <w:r>
        <w:t xml:space="preserve"> </w:t>
      </w:r>
      <w:r>
        <w:t xml:space="preserve">generates electricity from a spontaneous redox reaction; an</w:t>
      </w:r>
      <w:r>
        <w:t xml:space="preserve"> </w:t>
      </w:r>
      <w:r>
        <w:rPr>
          <w:bCs/>
          <w:b/>
        </w:rPr>
        <w:t xml:space="preserve">electrolytic cell</w:t>
      </w:r>
      <w:r>
        <w:t xml:space="preserve"> </w:t>
      </w:r>
      <w:r>
        <w:t xml:space="preserve">consumes electricity to drive a non-spontaneous one.</w:t>
      </w:r>
    </w:p>
    <w:bookmarkEnd w:id="108"/>
    <w:bookmarkStart w:id="109" w:name="cell-potential-and-electrode-potential"/>
    <w:p>
      <w:pPr>
        <w:pStyle w:val="Heading4"/>
      </w:pPr>
      <w:r>
        <w:t xml:space="preserve">2. Cell potential and electrode potential</w:t>
      </w:r>
    </w:p>
    <w:p>
      <w:pPr>
        <w:pStyle w:val="FirstParagraph"/>
      </w:pPr>
      <w:r>
        <w:t xml:space="preserve">Each electrode has a characteristic tendency to gain or lose electrons, quantified as its</w:t>
      </w:r>
      <w:r>
        <w:t xml:space="preserve"> </w:t>
      </w:r>
      <w:r>
        <w:rPr>
          <w:bCs/>
          <w:b/>
        </w:rPr>
        <w:t xml:space="preserve">standard electrode potential</w:t>
      </w:r>
      <w:r>
        <w:t xml:space="preserve"> </w:t>
      </w:r>
      <w:r>
        <w:t xml:space="preserve">(measured relative to the hydrogen electrode, arbitrarily set at 0 V). The overall</w:t>
      </w:r>
      <w:r>
        <w:t xml:space="preserve"> </w:t>
      </w:r>
      <w:r>
        <w:rPr>
          <w:bCs/>
          <w:b/>
        </w:rPr>
        <w:t xml:space="preserve">cell potential</w:t>
      </w:r>
      <w:r>
        <w:t xml:space="preserve">, E°_cell = E°_cathode − E°_anode, predicts both the direction of spontaneous electron flow and, via ΔG° = −nFE°, the reaction’s spontaneity and equilibrium constant — directly linking electrochemistry to the thermodynamics of Chapter 3.</w:t>
      </w:r>
    </w:p>
    <w:bookmarkEnd w:id="109"/>
    <w:bookmarkStart w:id="110" w:name="X0a433f4f17f8da3358d7aa698d75de727df347c"/>
    <w:p>
      <w:pPr>
        <w:pStyle w:val="Heading4"/>
      </w:pPr>
      <w:r>
        <w:t xml:space="preserve">3. The Nernst equation and concentration effects</w:t>
      </w:r>
    </w:p>
    <w:p>
      <w:pPr>
        <w:pStyle w:val="FirstParagraph"/>
      </w:pPr>
      <w:r>
        <w:t xml:space="preserve">Electrode and cell potentials depend on concentration, not just standard conditions. The</w:t>
      </w:r>
      <w:r>
        <w:t xml:space="preserve"> </w:t>
      </w:r>
      <w:r>
        <w:rPr>
          <w:bCs/>
          <w:b/>
        </w:rPr>
        <w:t xml:space="preserve">Nernst equation</w:t>
      </w:r>
      <w:r>
        <w:t xml:space="preserve">, E = E° − (RT/nF)lnQ, corrects the standard potential for actual reactant/product concentrations (Q, the reaction quotient). This explains why a battery’s voltage drops as it discharges (reactant concentrations fall, product concentrations rise, shifting Q) and underlies concentration cells and pH-sensitive electrodes (like the glass electrode in a pH meter).</w:t>
      </w:r>
    </w:p>
    <w:bookmarkEnd w:id="110"/>
    <w:bookmarkStart w:id="111" w:name="electrolysis-and-faradays-laws"/>
    <w:p>
      <w:pPr>
        <w:pStyle w:val="Heading4"/>
      </w:pPr>
      <w:r>
        <w:t xml:space="preserve">4. Electrolysis and Faraday’s laws</w:t>
      </w:r>
    </w:p>
    <w:p>
      <w:pPr>
        <w:pStyle w:val="FirstParagraph"/>
      </w:pPr>
      <w:r>
        <w:rPr>
          <w:bCs/>
          <w:b/>
        </w:rPr>
        <w:t xml:space="preserve">Electrolysis</w:t>
      </w:r>
      <w:r>
        <w:t xml:space="preserve"> </w:t>
      </w:r>
      <w:r>
        <w:t xml:space="preserve">forces a non-spontaneous redox reaction using an external power source, used industrially to extract reactive metals (aluminium, sodium) and to electroplate surfaces.</w:t>
      </w:r>
      <w:r>
        <w:t xml:space="preserve"> </w:t>
      </w:r>
      <w:r>
        <w:rPr>
          <w:bCs/>
          <w:b/>
        </w:rPr>
        <w:t xml:space="preserve">Faraday’s laws of electrolysis</w:t>
      </w:r>
      <w:r>
        <w:t xml:space="preserve"> </w:t>
      </w:r>
      <w:r>
        <w:t xml:space="preserve">quantify the relationship: the mass of substance deposited or liberated at an electrode is proportional to the total charge passed (Q = It) and to the substance’s molar mass divided by the number of electrons transferred per ion — allowing precise calculation of yields from current and time.</w:t>
      </w:r>
    </w:p>
    <w:bookmarkEnd w:id="111"/>
    <w:bookmarkStart w:id="112" w:name="Xdf7b5f67817aaa22c080a45de8fe25f42304bb2"/>
    <w:p>
      <w:pPr>
        <w:pStyle w:val="Heading4"/>
      </w:pPr>
      <w:r>
        <w:t xml:space="preserve">5. Conductance, ionic movement, and applications</w:t>
      </w:r>
    </w:p>
    <w:p>
      <w:pPr>
        <w:pStyle w:val="FirstParagraph"/>
      </w:pPr>
      <w:r>
        <w:rPr>
          <w:bCs/>
          <w:b/>
        </w:rPr>
        <w:t xml:space="preserve">Conductance</w:t>
      </w:r>
      <w:r>
        <w:t xml:space="preserve"> </w:t>
      </w:r>
      <w:r>
        <w:t xml:space="preserve">in electrolyte solutions arises from the movement of ions rather than free electrons (as in metals);</w:t>
      </w:r>
      <w:r>
        <w:t xml:space="preserve"> </w:t>
      </w:r>
      <w:r>
        <w:rPr>
          <w:bCs/>
          <w:b/>
        </w:rPr>
        <w:t xml:space="preserve">molar conductivity</w:t>
      </w:r>
      <w:r>
        <w:t xml:space="preserve"> </w:t>
      </w:r>
      <w:r>
        <w:t xml:space="preserve">typically increases with dilution because ion–ion interactions decrease. Key applications built on these principles include</w:t>
      </w:r>
      <w:r>
        <w:t xml:space="preserve"> </w:t>
      </w:r>
      <w:r>
        <w:rPr>
          <w:bCs/>
          <w:b/>
        </w:rPr>
        <w:t xml:space="preserve">batteries</w:t>
      </w:r>
      <w:r>
        <w:t xml:space="preserve"> </w:t>
      </w:r>
      <w:r>
        <w:t xml:space="preserve">(portable galvanic cells, from simple dry cells to rechargeable lithium-ion cells),</w:t>
      </w:r>
      <w:r>
        <w:t xml:space="preserve"> </w:t>
      </w:r>
      <w:r>
        <w:rPr>
          <w:bCs/>
          <w:b/>
        </w:rPr>
        <w:t xml:space="preserve">corrosion</w:t>
      </w:r>
      <w:r>
        <w:t xml:space="preserve"> </w:t>
      </w:r>
      <w:r>
        <w:t xml:space="preserve">(an unwanted spontaneous electrochemical process, typically the oxidation of a metal such as iron in the presence of moisture and oxygen, which can be slowed by sacrificial anodes or protective coatings), and</w:t>
      </w:r>
      <w:r>
        <w:t xml:space="preserve"> </w:t>
      </w:r>
      <w:r>
        <w:rPr>
          <w:bCs/>
          <w:b/>
        </w:rPr>
        <w:t xml:space="preserve">electroplating</w:t>
      </w:r>
      <w:r>
        <w:t xml:space="preserve"> </w:t>
      </w:r>
      <w:r>
        <w:t xml:space="preserve">(a deliberate electrolytic application to deposit a thin protective or decorative metal layer).</w:t>
      </w:r>
    </w:p>
    <w:bookmarkEnd w:id="112"/>
    <w:bookmarkStart w:id="113" w:name="key-takeaways-9"/>
    <w:p>
      <w:pPr>
        <w:pStyle w:val="Heading4"/>
      </w:pPr>
      <w:r>
        <w:t xml:space="preserve">Key Takeaways</w:t>
      </w:r>
    </w:p>
    <w:p>
      <w:pPr>
        <w:numPr>
          <w:ilvl w:val="0"/>
          <w:numId w:val="1023"/>
        </w:numPr>
        <w:pStyle w:val="Compact"/>
      </w:pPr>
      <w:r>
        <w:t xml:space="preserve">Oxidation (electron loss, at the anode) and reduction (electron gain, at the cathode) always occur together; galvanic cells generate electricity spontaneously, electrolytic cells consume it to force non-spontaneous reactions.</w:t>
      </w:r>
    </w:p>
    <w:p>
      <w:pPr>
        <w:numPr>
          <w:ilvl w:val="0"/>
          <w:numId w:val="1023"/>
        </w:numPr>
        <w:pStyle w:val="Compact"/>
      </w:pPr>
      <w:r>
        <w:t xml:space="preserve">Standard electrode and cell potentials predict reaction direction and spontaneity (via ΔG° = −nFE°); the Nernst equation extends this to real, non-standard concentrations.</w:t>
      </w:r>
    </w:p>
    <w:p>
      <w:pPr>
        <w:numPr>
          <w:ilvl w:val="0"/>
          <w:numId w:val="1023"/>
        </w:numPr>
        <w:pStyle w:val="Compact"/>
      </w:pPr>
      <w:r>
        <w:t xml:space="preserve">Faraday’s laws give a precise quantitative link between charge passed during electrolysis and the mass of substance produced or consumed.</w:t>
      </w:r>
    </w:p>
    <w:p>
      <w:pPr>
        <w:numPr>
          <w:ilvl w:val="0"/>
          <w:numId w:val="1023"/>
        </w:numPr>
        <w:pStyle w:val="Compact"/>
      </w:pPr>
      <w:r>
        <w:t xml:space="preserve">Ionic conductance underlies both useful applications (batteries, electroplating) and problems (corrosion), all governed by the same electron-transfer principles.</w:t>
      </w:r>
    </w:p>
    <w:bookmarkEnd w:id="113"/>
    <w:bookmarkEnd w:id="114"/>
    <w:bookmarkStart w:id="122" w:name="thermodynamics"/>
    <w:p>
      <w:pPr>
        <w:pStyle w:val="Heading3"/>
      </w:pPr>
      <w:r>
        <w:t xml:space="preserve">3. Thermodynamics</w:t>
      </w:r>
    </w:p>
    <w:bookmarkStart w:id="115" w:name="introduction-10"/>
    <w:p>
      <w:pPr>
        <w:pStyle w:val="Heading4"/>
      </w:pPr>
      <w:r>
        <w:t xml:space="preserve">Introduction</w:t>
      </w:r>
    </w:p>
    <w:p>
      <w:pPr>
        <w:pStyle w:val="FirstParagraph"/>
      </w:pPr>
      <w:r>
        <w:t xml:space="preserve">Chemical thermodynamics asks whether a reaction can happen at all (spontaneity) and how much energy it releases or absorbs, without needing to know how fast it proceeds (that is kinetics, Chapter 4). It uses the same laws met in Physics Chapter IV, applied specifically to chemical systems.</w:t>
      </w:r>
    </w:p>
    <w:bookmarkEnd w:id="115"/>
    <w:bookmarkStart w:id="116" w:name="system-surroundings-and-state-functions"/>
    <w:p>
      <w:pPr>
        <w:pStyle w:val="Heading4"/>
      </w:pPr>
      <w:r>
        <w:t xml:space="preserve">1. System, surroundings, and state functions</w:t>
      </w:r>
    </w:p>
    <w:p>
      <w:pPr>
        <w:pStyle w:val="FirstParagraph"/>
      </w:pPr>
      <w:r>
        <w:t xml:space="preserve">A</w:t>
      </w:r>
      <w:r>
        <w:t xml:space="preserve"> </w:t>
      </w:r>
      <w:r>
        <w:rPr>
          <w:bCs/>
          <w:b/>
        </w:rPr>
        <w:t xml:space="preserve">system</w:t>
      </w:r>
      <w:r>
        <w:t xml:space="preserve"> </w:t>
      </w:r>
      <w:r>
        <w:t xml:space="preserve">is the part of the universe under study; everything else is the</w:t>
      </w:r>
      <w:r>
        <w:t xml:space="preserve"> </w:t>
      </w:r>
      <w:r>
        <w:rPr>
          <w:bCs/>
          <w:b/>
        </w:rPr>
        <w:t xml:space="preserve">surroundings</w:t>
      </w:r>
      <w:r>
        <w:t xml:space="preserve">. A</w:t>
      </w:r>
      <w:r>
        <w:t xml:space="preserve"> </w:t>
      </w:r>
      <w:r>
        <w:rPr>
          <w:bCs/>
          <w:b/>
        </w:rPr>
        <w:t xml:space="preserve">state function</w:t>
      </w:r>
      <w:r>
        <w:t xml:space="preserve"> </w:t>
      </w:r>
      <w:r>
        <w:t xml:space="preserve">(like internal energy, enthalpy, or entropy) depends only on the current state of the system, not on the path taken to reach it — this is what makes Hess’s law (below) possible: you can add up steps in any convenient path because the total change only depends on start and end points.</w:t>
      </w:r>
    </w:p>
    <w:bookmarkEnd w:id="116"/>
    <w:bookmarkStart w:id="117" w:name="Xe4c9353280dc2175b8d1c75a8a89326c12541fe"/>
    <w:p>
      <w:pPr>
        <w:pStyle w:val="Heading4"/>
      </w:pPr>
      <w:r>
        <w:t xml:space="preserve">2. The laws of thermodynamics in chemical systems</w:t>
      </w:r>
    </w:p>
    <w:p>
      <w:pPr>
        <w:pStyle w:val="FirstParagraph"/>
      </w:pPr>
      <w:r>
        <w:t xml:space="preserve">The</w:t>
      </w:r>
      <w:r>
        <w:t xml:space="preserve"> </w:t>
      </w:r>
      <w:r>
        <w:rPr>
          <w:bCs/>
          <w:b/>
        </w:rPr>
        <w:t xml:space="preserve">first law</w:t>
      </w:r>
      <w:r>
        <w:t xml:space="preserve"> </w:t>
      </w:r>
      <w:r>
        <w:t xml:space="preserve">(ΔU = Q − W) means the energy change of a reaction must appear as heat exchanged with the surroundings plus any work done (commonly gas expansion/compression). The</w:t>
      </w:r>
      <w:r>
        <w:t xml:space="preserve"> </w:t>
      </w:r>
      <w:r>
        <w:rPr>
          <w:bCs/>
          <w:b/>
        </w:rPr>
        <w:t xml:space="preserve">second law</w:t>
      </w:r>
      <w:r>
        <w:t xml:space="preserve"> </w:t>
      </w:r>
      <w:r>
        <w:t xml:space="preserve">states that the total entropy of the universe increases for any spontaneous process — chemical reactions proceed in the direction that increases overall (system + surroundings) disorder. The</w:t>
      </w:r>
      <w:r>
        <w:t xml:space="preserve"> </w:t>
      </w:r>
      <w:r>
        <w:rPr>
          <w:bCs/>
          <w:b/>
        </w:rPr>
        <w:t xml:space="preserve">third law</w:t>
      </w:r>
      <w:r>
        <w:t xml:space="preserve"> </w:t>
      </w:r>
      <w:r>
        <w:t xml:space="preserve">sets absolute zero entropy for a perfect crystal at 0 K, providing the reference point needed to calculate absolute entropies.</w:t>
      </w:r>
    </w:p>
    <w:bookmarkEnd w:id="117"/>
    <w:bookmarkStart w:id="118" w:name="X8bd3ea04638fa9fa139ece552b0d37c12d7b3c7"/>
    <w:p>
      <w:pPr>
        <w:pStyle w:val="Heading4"/>
      </w:pPr>
      <w:r>
        <w:t xml:space="preserve">3. Internal energy, enthalpy, entropy, and Gibbs free energy</w:t>
      </w:r>
    </w:p>
    <w:p>
      <w:pPr>
        <w:pStyle w:val="FirstParagraph"/>
      </w:pPr>
      <w:r>
        <w:rPr>
          <w:bCs/>
          <w:b/>
        </w:rPr>
        <w:t xml:space="preserve">Enthalpy</w:t>
      </w:r>
      <w:r>
        <w:t xml:space="preserve"> </w:t>
      </w:r>
      <w:r>
        <w:t xml:space="preserve">(H = U + PV) is convenient because, at constant pressure (typical for reactions open to the atmosphere), the enthalpy change equals the heat exchanged — exothermic reactions have negative ΔH, endothermic positive.</w:t>
      </w:r>
      <w:r>
        <w:t xml:space="preserve"> </w:t>
      </w:r>
      <w:r>
        <w:rPr>
          <w:bCs/>
          <w:b/>
        </w:rPr>
        <w:t xml:space="preserve">Entropy</w:t>
      </w:r>
      <w:r>
        <w:t xml:space="preserve"> </w:t>
      </w:r>
      <w:r>
        <w:t xml:space="preserve">(S) measures disorder/dispersal of energy.</w:t>
      </w:r>
      <w:r>
        <w:t xml:space="preserve"> </w:t>
      </w:r>
      <w:r>
        <w:rPr>
          <w:bCs/>
          <w:b/>
        </w:rPr>
        <w:t xml:space="preserve">Gibbs free energy</w:t>
      </w:r>
      <w:r>
        <w:t xml:space="preserve"> </w:t>
      </w:r>
      <w:r>
        <w:t xml:space="preserve">(G = H − TS) combines both into a single spontaneity criterion: ΔG = ΔH − TΔS. A reaction is spontaneous when ΔG &lt; 0, regardless of whether it is exothermic or endothermic, because a sufficiently large favourable entropy change can drive an endothermic reaction forward (and vice versa).</w:t>
      </w:r>
    </w:p>
    <w:bookmarkEnd w:id="118"/>
    <w:bookmarkStart w:id="119" w:name="Xad7f792817b39396ec20a8f7cd3dcd52989c940"/>
    <w:p>
      <w:pPr>
        <w:pStyle w:val="Heading4"/>
      </w:pPr>
      <w:r>
        <w:t xml:space="preserve">4. Heat capacities and thermochemical relations</w:t>
      </w:r>
    </w:p>
    <w:p>
      <w:pPr>
        <w:pStyle w:val="FirstParagraph"/>
      </w:pPr>
      <w:r>
        <w:rPr>
          <w:bCs/>
          <w:b/>
        </w:rPr>
        <w:t xml:space="preserve">Heat capacity</w:t>
      </w:r>
      <w:r>
        <w:t xml:space="preserve"> </w:t>
      </w:r>
      <w:r>
        <w:t xml:space="preserve">is the heat required to raise a system’s temperature by one degree; it differs at constant volume (Cv) versus constant pressure (Cp) because constant-pressure heating also does expansion work.</w:t>
      </w:r>
      <w:r>
        <w:t xml:space="preserve"> </w:t>
      </w:r>
      <w:r>
        <w:rPr>
          <w:bCs/>
          <w:b/>
        </w:rPr>
        <w:t xml:space="preserve">Hess’s law</w:t>
      </w:r>
      <w:r>
        <w:t xml:space="preserve"> </w:t>
      </w:r>
      <w:r>
        <w:t xml:space="preserve">— a direct consequence of enthalpy being a state function — allows the enthalpy of a reaction to be calculated by adding together the enthalpies of a convenient sequence of steps that achieve the same overall transformation, even if that sequence is not how the reaction actually occurs.</w:t>
      </w:r>
    </w:p>
    <w:bookmarkEnd w:id="119"/>
    <w:bookmarkStart w:id="120" w:name="criteria-for-spontaneity-and-equilibrium"/>
    <w:p>
      <w:pPr>
        <w:pStyle w:val="Heading4"/>
      </w:pPr>
      <w:r>
        <w:t xml:space="preserve">5. Criteria for spontaneity and equilibrium</w:t>
      </w:r>
    </w:p>
    <w:p>
      <w:pPr>
        <w:pStyle w:val="FirstParagraph"/>
      </w:pPr>
      <w:r>
        <w:t xml:space="preserve">The sign of ΔG determines spontaneity: negative means spontaneous as written, positive means the reverse reaction is spontaneous, and ΔG = 0 defines</w:t>
      </w:r>
      <w:r>
        <w:t xml:space="preserve"> </w:t>
      </w:r>
      <w:r>
        <w:rPr>
          <w:bCs/>
          <w:b/>
        </w:rPr>
        <w:t xml:space="preserve">equilibrium</w:t>
      </w:r>
      <w:r>
        <w:t xml:space="preserve"> </w:t>
      </w:r>
      <w:r>
        <w:t xml:space="preserve">— the point at which forward and reverse reaction tendencies exactly balance, connecting thermodynamics directly to the equilibrium constant, K, via ΔG° = −RT ln K.</w:t>
      </w:r>
    </w:p>
    <w:bookmarkEnd w:id="120"/>
    <w:bookmarkStart w:id="121" w:name="key-takeaways-10"/>
    <w:p>
      <w:pPr>
        <w:pStyle w:val="Heading4"/>
      </w:pPr>
      <w:r>
        <w:t xml:space="preserve">Key Takeaways</w:t>
      </w:r>
    </w:p>
    <w:p>
      <w:pPr>
        <w:numPr>
          <w:ilvl w:val="0"/>
          <w:numId w:val="1024"/>
        </w:numPr>
        <w:pStyle w:val="Compact"/>
      </w:pPr>
      <w:r>
        <w:t xml:space="preserve">State functions (U, H, S, G) depend only on current state, enabling path-independent calculations like Hess’s law.</w:t>
      </w:r>
    </w:p>
    <w:p>
      <w:pPr>
        <w:numPr>
          <w:ilvl w:val="0"/>
          <w:numId w:val="1024"/>
        </w:numPr>
        <w:pStyle w:val="Compact"/>
      </w:pPr>
      <w:r>
        <w:t xml:space="preserve">The first law tracks energy conservation; the second law, via entropy, determines the direction spontaneous processes take.</w:t>
      </w:r>
    </w:p>
    <w:p>
      <w:pPr>
        <w:numPr>
          <w:ilvl w:val="0"/>
          <w:numId w:val="1024"/>
        </w:numPr>
        <w:pStyle w:val="Compact"/>
      </w:pPr>
      <w:r>
        <w:t xml:space="preserve">Gibbs free energy, ΔG = ΔH − TΔS, is the single criterion for spontaneity, showing that both enthalpy and entropy changes matter, not enthalpy alone.</w:t>
      </w:r>
    </w:p>
    <w:p>
      <w:pPr>
        <w:numPr>
          <w:ilvl w:val="0"/>
          <w:numId w:val="1024"/>
        </w:numPr>
        <w:pStyle w:val="Compact"/>
      </w:pPr>
      <w:r>
        <w:t xml:space="preserve">ΔG = 0 defines equilibrium and links thermodynamics quantitatively to the equilibrium constant K.</w:t>
      </w:r>
    </w:p>
    <w:bookmarkEnd w:id="121"/>
    <w:bookmarkEnd w:id="122"/>
    <w:bookmarkStart w:id="131" w:name="chemical-kinetics"/>
    <w:p>
      <w:pPr>
        <w:pStyle w:val="Heading3"/>
      </w:pPr>
      <w:r>
        <w:t xml:space="preserve">4. Chemical Kinetics</w:t>
      </w:r>
    </w:p>
    <w:bookmarkStart w:id="123" w:name="introduction-11"/>
    <w:p>
      <w:pPr>
        <w:pStyle w:val="Heading4"/>
      </w:pPr>
      <w:r>
        <w:t xml:space="preserve">Introduction</w:t>
      </w:r>
    </w:p>
    <w:p>
      <w:pPr>
        <w:pStyle w:val="FirstParagraph"/>
      </w:pPr>
      <w:r>
        <w:t xml:space="preserve">Where thermodynamics asks whether a reaction can happen, kinetics asks how fast it happens and by what step-by-step pathway — a reaction can be thermodynamically favourable (ΔG &lt; 0) yet proceed so slowly it appears not to happen at all (diamond converting to graphite is a classic example).</w:t>
      </w:r>
    </w:p>
    <w:bookmarkEnd w:id="123"/>
    <w:bookmarkStart w:id="124" w:name="rate-of-reaction-and-the-rate-law"/>
    <w:p>
      <w:pPr>
        <w:pStyle w:val="Heading4"/>
      </w:pPr>
      <w:r>
        <w:t xml:space="preserve">1. Rate of reaction and the rate law</w:t>
      </w:r>
    </w:p>
    <w:p>
      <w:pPr>
        <w:pStyle w:val="FirstParagraph"/>
      </w:pPr>
      <w:r>
        <w:rPr>
          <w:bCs/>
          <w:b/>
        </w:rPr>
        <w:t xml:space="preserve">Reaction rate</w:t>
      </w:r>
      <w:r>
        <w:t xml:space="preserve"> </w:t>
      </w:r>
      <w:r>
        <w:t xml:space="preserve">is the change in concentration of a reactant or product per unit time. The</w:t>
      </w:r>
      <w:r>
        <w:t xml:space="preserve"> </w:t>
      </w:r>
      <w:r>
        <w:rPr>
          <w:bCs/>
          <w:b/>
        </w:rPr>
        <w:t xml:space="preserve">rate law</w:t>
      </w:r>
      <w:r>
        <w:t xml:space="preserve">, rate = k[A]</w:t>
      </w:r>
      <w:r>
        <w:rPr>
          <w:vertAlign w:val="superscript"/>
        </w:rPr>
        <w:t xml:space="preserve">m[B]</w:t>
      </w:r>
      <w:r>
        <w:t xml:space="preserve">n, is an experimentally determined relationship (not derivable from the balanced equation alone) between rate and reactant concentrations, where k is the rate constant.</w:t>
      </w:r>
    </w:p>
    <w:bookmarkEnd w:id="124"/>
    <w:bookmarkStart w:id="125" w:name="order-and-molecularity"/>
    <w:p>
      <w:pPr>
        <w:pStyle w:val="Heading4"/>
      </w:pPr>
      <w:r>
        <w:t xml:space="preserve">2. Order and molecularity</w:t>
      </w:r>
    </w:p>
    <w:p>
      <w:pPr>
        <w:pStyle w:val="FirstParagraph"/>
      </w:pPr>
      <w:r>
        <w:rPr>
          <w:bCs/>
          <w:b/>
        </w:rPr>
        <w:t xml:space="preserve">Order</w:t>
      </w:r>
      <w:r>
        <w:t xml:space="preserve"> </w:t>
      </w:r>
      <w:r>
        <w:t xml:space="preserve">is the experimentally observed exponent of each concentration term in the rate law (can be zero, fractional, or negative).</w:t>
      </w:r>
      <w:r>
        <w:t xml:space="preserve"> </w:t>
      </w:r>
      <w:r>
        <w:rPr>
          <w:bCs/>
          <w:b/>
        </w:rPr>
        <w:t xml:space="preserve">Molecularity</w:t>
      </w:r>
      <w:r>
        <w:t xml:space="preserve"> </w:t>
      </w:r>
      <w:r>
        <w:t xml:space="preserve">is the number of molecules that must collide in a single elementary step of a mechanism, and is always a small whole number. Order and molecularity coincide only for a genuinely single-step (elementary) reaction; for multi-step reactions, order reflects the slowest (</w:t>
      </w:r>
      <w:r>
        <w:t xml:space="preserve">“</w:t>
      </w:r>
      <w:r>
        <w:t xml:space="preserve">rate-determining</w:t>
      </w:r>
      <w:r>
        <w:t xml:space="preserve">”</w:t>
      </w:r>
      <w:r>
        <w:t xml:space="preserve">) step’s stoichiometry.</w:t>
      </w:r>
    </w:p>
    <w:bookmarkEnd w:id="125"/>
    <w:bookmarkStart w:id="126" w:name="integrated-rate-equations-and-half-life"/>
    <w:p>
      <w:pPr>
        <w:pStyle w:val="Heading4"/>
      </w:pPr>
      <w:r>
        <w:t xml:space="preserve">3. Integrated rate equations and half-life</w:t>
      </w:r>
    </w:p>
    <w:p>
      <w:pPr>
        <w:pStyle w:val="FirstParagraph"/>
      </w:pPr>
      <w:r>
        <w:t xml:space="preserve">Integrating the rate law over time gives concentration as an explicit function of time, letting you predict concentration at any future moment rather than only the instantaneous rate. Each reaction order has a characteristic</w:t>
      </w:r>
      <w:r>
        <w:t xml:space="preserve"> </w:t>
      </w:r>
      <w:r>
        <w:rPr>
          <w:bCs/>
          <w:b/>
        </w:rPr>
        <w:t xml:space="preserve">half-life</w:t>
      </w:r>
      <w:r>
        <w:t xml:space="preserve"> </w:t>
      </w:r>
      <w:r>
        <w:t xml:space="preserve">behaviour: for first-order reactions, half-life is constant (independent of starting concentration) — the same mathematical signature as radioactive decay (Physics Chapter IV) — while for zero- and second-order reactions, half-life depends on the initial concentration.</w:t>
      </w:r>
    </w:p>
    <w:bookmarkEnd w:id="126"/>
    <w:bookmarkStart w:id="127" w:name="Xaf619857f775b4b6d4076ebdedf861b8b6680a7"/>
    <w:p>
      <w:pPr>
        <w:pStyle w:val="Heading4"/>
      </w:pPr>
      <w:r>
        <w:t xml:space="preserve">4. Temperature dependence and activation energy</w:t>
      </w:r>
    </w:p>
    <w:p>
      <w:pPr>
        <w:pStyle w:val="FirstParagraph"/>
      </w:pPr>
      <w:r>
        <w:t xml:space="preserve">The</w:t>
      </w:r>
      <w:r>
        <w:t xml:space="preserve"> </w:t>
      </w:r>
      <w:r>
        <w:rPr>
          <w:bCs/>
          <w:b/>
        </w:rPr>
        <w:t xml:space="preserve">Arrhenius equation</w:t>
      </w:r>
      <w:r>
        <w:t xml:space="preserve">, k = Ae^(−Ea/RT), describes how the rate constant increases sharply with temperature.</w:t>
      </w:r>
      <w:r>
        <w:t xml:space="preserve"> </w:t>
      </w:r>
      <w:r>
        <w:rPr>
          <w:bCs/>
          <w:b/>
        </w:rPr>
        <w:t xml:space="preserve">Activation energy (Ea)</w:t>
      </w:r>
      <w:r>
        <w:t xml:space="preserve"> </w:t>
      </w:r>
      <w:r>
        <w:t xml:space="preserve">is the minimum energy colliding molecules must possess to react — it represents an energy barrier between reactants and products (visualised in a reaction-coordinate diagram) that must be overcome regardless of the reaction’s overall thermodynamic favourability.</w:t>
      </w:r>
    </w:p>
    <w:bookmarkEnd w:id="127"/>
    <w:bookmarkStart w:id="128" w:name="reaction-mechanisms-and-elementary-steps"/>
    <w:p>
      <w:pPr>
        <w:pStyle w:val="Heading4"/>
      </w:pPr>
      <w:r>
        <w:t xml:space="preserve">5. Reaction mechanisms and elementary steps</w:t>
      </w:r>
    </w:p>
    <w:p>
      <w:pPr>
        <w:pStyle w:val="FirstParagraph"/>
      </w:pPr>
      <w:r>
        <w:t xml:space="preserve">A</w:t>
      </w:r>
      <w:r>
        <w:t xml:space="preserve"> </w:t>
      </w:r>
      <w:r>
        <w:rPr>
          <w:bCs/>
          <w:b/>
        </w:rPr>
        <w:t xml:space="preserve">mechanism</w:t>
      </w:r>
      <w:r>
        <w:t xml:space="preserve"> </w:t>
      </w:r>
      <w:r>
        <w:t xml:space="preserve">is the sequence of elementary steps by which an overall reaction actually proceeds at the molecular level.</w:t>
      </w:r>
      <w:r>
        <w:t xml:space="preserve"> </w:t>
      </w:r>
      <w:r>
        <w:rPr>
          <w:bCs/>
          <w:b/>
        </w:rPr>
        <w:t xml:space="preserve">Intermediates</w:t>
      </w:r>
      <w:r>
        <w:t xml:space="preserve"> </w:t>
      </w:r>
      <w:r>
        <w:t xml:space="preserve">are species produced in one step and consumed in a later one (never appearing in the overall balanced equation). The overall rate law is determined by the slowest step (rate-determining step) — this is why the empirical rate law often does not match the coefficients of the overall balanced equation.</w:t>
      </w:r>
    </w:p>
    <w:bookmarkEnd w:id="128"/>
    <w:bookmarkStart w:id="129" w:name="basic-theories-of-reaction-rates"/>
    <w:p>
      <w:pPr>
        <w:pStyle w:val="Heading4"/>
      </w:pPr>
      <w:r>
        <w:t xml:space="preserve">6. Basic theories of reaction rates</w:t>
      </w:r>
    </w:p>
    <w:p>
      <w:pPr>
        <w:pStyle w:val="FirstParagraph"/>
      </w:pPr>
      <w:r>
        <w:rPr>
          <w:bCs/>
          <w:b/>
        </w:rPr>
        <w:t xml:space="preserve">Collision theory</w:t>
      </w:r>
      <w:r>
        <w:t xml:space="preserve"> </w:t>
      </w:r>
      <w:r>
        <w:t xml:space="preserve">treats a reaction as requiring molecules to collide with sufficient energy and correct orientation; only a fraction of collisions meet both conditions, which is why reaction rates are far lower than naive collision-frequency estimates.</w:t>
      </w:r>
      <w:r>
        <w:t xml:space="preserve"> </w:t>
      </w:r>
      <w:r>
        <w:rPr>
          <w:bCs/>
          <w:b/>
        </w:rPr>
        <w:t xml:space="preserve">Transition state theory</w:t>
      </w:r>
      <w:r>
        <w:t xml:space="preserve"> </w:t>
      </w:r>
      <w:r>
        <w:t xml:space="preserve">refines this by proposing that colliding molecules pass through a high-energy, unstable</w:t>
      </w:r>
      <w:r>
        <w:t xml:space="preserve"> </w:t>
      </w:r>
      <w:r>
        <w:t xml:space="preserve">“</w:t>
      </w:r>
      <w:r>
        <w:t xml:space="preserve">activated complex</w:t>
      </w:r>
      <w:r>
        <w:t xml:space="preserve">”</w:t>
      </w:r>
      <w:r>
        <w:t xml:space="preserve"> </w:t>
      </w:r>
      <w:r>
        <w:t xml:space="preserve">at the peak of the energy barrier before forming products, providing a more detailed picture of why activation energy exists and how catalysts (Chapter 5) work by lowering it.</w:t>
      </w:r>
    </w:p>
    <w:bookmarkEnd w:id="129"/>
    <w:bookmarkStart w:id="130" w:name="key-takeaways-11"/>
    <w:p>
      <w:pPr>
        <w:pStyle w:val="Heading4"/>
      </w:pPr>
      <w:r>
        <w:t xml:space="preserve">Key Takeaways</w:t>
      </w:r>
    </w:p>
    <w:p>
      <w:pPr>
        <w:numPr>
          <w:ilvl w:val="0"/>
          <w:numId w:val="1025"/>
        </w:numPr>
        <w:pStyle w:val="Compact"/>
      </w:pPr>
      <w:r>
        <w:t xml:space="preserve">The rate law is determined experimentally, not from stoichiometry; order (from the rate law) and molecularity (from an elementary step) coincide only for single-step reactions.</w:t>
      </w:r>
    </w:p>
    <w:p>
      <w:pPr>
        <w:numPr>
          <w:ilvl w:val="0"/>
          <w:numId w:val="1025"/>
        </w:numPr>
        <w:pStyle w:val="Compact"/>
      </w:pPr>
      <w:r>
        <w:t xml:space="preserve">Integrated rate laws give concentration versus time; first-order half-life is uniquely concentration-independent, mirroring radioactive decay.</w:t>
      </w:r>
    </w:p>
    <w:p>
      <w:pPr>
        <w:numPr>
          <w:ilvl w:val="0"/>
          <w:numId w:val="1025"/>
        </w:numPr>
        <w:pStyle w:val="Compact"/>
      </w:pPr>
      <w:r>
        <w:t xml:space="preserve">The Arrhenius equation quantifies how strongly rate depends on temperature via the activation energy barrier.</w:t>
      </w:r>
    </w:p>
    <w:p>
      <w:pPr>
        <w:numPr>
          <w:ilvl w:val="0"/>
          <w:numId w:val="1025"/>
        </w:numPr>
        <w:pStyle w:val="Compact"/>
      </w:pPr>
      <w:r>
        <w:t xml:space="preserve">Multi-step mechanisms proceed through intermediates, with the slowest step controlling the overall observed rate law; collision theory and transition state theory both explain why an energy barrier must be overcome.</w:t>
      </w:r>
    </w:p>
    <w:bookmarkEnd w:id="130"/>
    <w:bookmarkEnd w:id="131"/>
    <w:bookmarkStart w:id="139" w:name="surface-chemistry-and-catalysis"/>
    <w:p>
      <w:pPr>
        <w:pStyle w:val="Heading3"/>
      </w:pPr>
      <w:r>
        <w:t xml:space="preserve">5. Surface Chemistry and Catalysis</w:t>
      </w:r>
    </w:p>
    <w:bookmarkStart w:id="132" w:name="introduction-12"/>
    <w:p>
      <w:pPr>
        <w:pStyle w:val="Heading4"/>
      </w:pPr>
      <w:r>
        <w:t xml:space="preserve">Introduction</w:t>
      </w:r>
    </w:p>
    <w:p>
      <w:pPr>
        <w:pStyle w:val="FirstParagraph"/>
      </w:pPr>
      <w:r>
        <w:t xml:space="preserve">Many important reactions — including most industrial processes and biological ones — happen not in bulk solution but at a surface or interface, where the chemistry is governed by adsorption and catalysis rather than ordinary solution kinetics.</w:t>
      </w:r>
    </w:p>
    <w:bookmarkEnd w:id="132"/>
    <w:bookmarkStart w:id="133" w:name="adsorption-and-its-types"/>
    <w:p>
      <w:pPr>
        <w:pStyle w:val="Heading4"/>
      </w:pPr>
      <w:r>
        <w:t xml:space="preserve">1. Adsorption and its types</w:t>
      </w:r>
    </w:p>
    <w:p>
      <w:pPr>
        <w:pStyle w:val="FirstParagraph"/>
      </w:pPr>
      <w:r>
        <w:rPr>
          <w:bCs/>
          <w:b/>
        </w:rPr>
        <w:t xml:space="preserve">Adsorption</w:t>
      </w:r>
      <w:r>
        <w:t xml:space="preserve"> </w:t>
      </w:r>
      <w:r>
        <w:t xml:space="preserve">is the accumulation of a substance (adsorbate) at the surface of another (adsorbent), distinct from</w:t>
      </w:r>
      <w:r>
        <w:t xml:space="preserve"> </w:t>
      </w:r>
      <w:r>
        <w:rPr>
          <w:bCs/>
          <w:b/>
        </w:rPr>
        <w:t xml:space="preserve">absorption</w:t>
      </w:r>
      <w:r>
        <w:t xml:space="preserve"> </w:t>
      </w:r>
      <w:r>
        <w:t xml:space="preserve">(uptake throughout the bulk).</w:t>
      </w:r>
      <w:r>
        <w:t xml:space="preserve"> </w:t>
      </w:r>
      <w:r>
        <w:rPr>
          <w:bCs/>
          <w:b/>
        </w:rPr>
        <w:t xml:space="preserve">Physisorption</w:t>
      </w:r>
      <w:r>
        <w:t xml:space="preserve"> </w:t>
      </w:r>
      <w:r>
        <w:t xml:space="preserve">involves weak van der Waals forces, is reversible, and typically has low enthalpy of adsorption;</w:t>
      </w:r>
      <w:r>
        <w:t xml:space="preserve"> </w:t>
      </w:r>
      <w:r>
        <w:rPr>
          <w:bCs/>
          <w:b/>
        </w:rPr>
        <w:t xml:space="preserve">chemisorption</w:t>
      </w:r>
      <w:r>
        <w:t xml:space="preserve"> </w:t>
      </w:r>
      <w:r>
        <w:t xml:space="preserve">involves actual chemical bond formation between adsorbate and surface, is far stronger, usually irreversible, and involves much higher enthalpy — chemisorption is the type relevant to catalysis, since it activates the adsorbed molecule for reaction.</w:t>
      </w:r>
    </w:p>
    <w:bookmarkEnd w:id="133"/>
    <w:bookmarkStart w:id="134" w:name="adsorption-isotherms"/>
    <w:p>
      <w:pPr>
        <w:pStyle w:val="Heading4"/>
      </w:pPr>
      <w:r>
        <w:t xml:space="preserve">2. Adsorption isotherms</w:t>
      </w:r>
    </w:p>
    <w:p>
      <w:pPr>
        <w:pStyle w:val="FirstParagraph"/>
      </w:pPr>
      <w:r>
        <w:t xml:space="preserve">An</w:t>
      </w:r>
      <w:r>
        <w:t xml:space="preserve"> </w:t>
      </w:r>
      <w:r>
        <w:rPr>
          <w:bCs/>
          <w:b/>
        </w:rPr>
        <w:t xml:space="preserve">adsorption isotherm</w:t>
      </w:r>
      <w:r>
        <w:t xml:space="preserve"> </w:t>
      </w:r>
      <w:r>
        <w:t xml:space="preserve">describes how the amount adsorbed varies with pressure (for a gas) or concentration (for a solution) at constant temperature. The</w:t>
      </w:r>
      <w:r>
        <w:t xml:space="preserve"> </w:t>
      </w:r>
      <w:r>
        <w:rPr>
          <w:bCs/>
          <w:b/>
        </w:rPr>
        <w:t xml:space="preserve">Langmuir isotherm</w:t>
      </w:r>
      <w:r>
        <w:t xml:space="preserve"> </w:t>
      </w:r>
      <w:r>
        <w:t xml:space="preserve">models adsorption as forming a single layer (monolayer) on a fixed number of equivalent surface sites, predicting that surface coverage rises with pressure and eventually saturates once all sites are filled — a simple, widely used approximation for chemisorption on catalytic surfaces.</w:t>
      </w:r>
    </w:p>
    <w:bookmarkEnd w:id="134"/>
    <w:bookmarkStart w:id="135" w:name="heterogeneous-and-homogeneous-catalysis"/>
    <w:p>
      <w:pPr>
        <w:pStyle w:val="Heading4"/>
      </w:pPr>
      <w:r>
        <w:t xml:space="preserve">3. Heterogeneous and homogeneous catalysis</w:t>
      </w:r>
    </w:p>
    <w:p>
      <w:pPr>
        <w:pStyle w:val="FirstParagraph"/>
      </w:pPr>
      <w:r>
        <w:t xml:space="preserve">A</w:t>
      </w:r>
      <w:r>
        <w:t xml:space="preserve"> </w:t>
      </w:r>
      <w:r>
        <w:rPr>
          <w:bCs/>
          <w:b/>
        </w:rPr>
        <w:t xml:space="preserve">catalyst</w:t>
      </w:r>
      <w:r>
        <w:t xml:space="preserve"> </w:t>
      </w:r>
      <w:r>
        <w:t xml:space="preserve">speeds up a reaction without being permanently consumed, by providing an alternative reaction pathway with lower activation energy. In</w:t>
      </w:r>
      <w:r>
        <w:t xml:space="preserve"> </w:t>
      </w:r>
      <w:r>
        <w:rPr>
          <w:bCs/>
          <w:b/>
        </w:rPr>
        <w:t xml:space="preserve">homogeneous catalysis</w:t>
      </w:r>
      <w:r>
        <w:t xml:space="preserve">, the catalyst is in the same phase as the reactants (e.g., an acid catalyst dissolved in the same liquid reaction mixture). In</w:t>
      </w:r>
      <w:r>
        <w:t xml:space="preserve"> </w:t>
      </w:r>
      <w:r>
        <w:rPr>
          <w:bCs/>
          <w:b/>
        </w:rPr>
        <w:t xml:space="preserve">heterogeneous catalysis</w:t>
      </w:r>
      <w:r>
        <w:t xml:space="preserve">, the catalyst is in a different phase (typically a solid catalysing a gas- or liquid-phase reaction) — reactants adsorb onto the catalyst surface (chemisorption), react while adsorbed, and the products then desorb, freeing the site for further use. Industrial examples include the iron catalyst in the Haber process (ammonia synthesis) and platinum in catalytic converters.</w:t>
      </w:r>
    </w:p>
    <w:bookmarkEnd w:id="135"/>
    <w:bookmarkStart w:id="136" w:name="catalyst-action-and-activation-energy"/>
    <w:p>
      <w:pPr>
        <w:pStyle w:val="Heading4"/>
      </w:pPr>
      <w:r>
        <w:t xml:space="preserve">4. Catalyst action and activation energy</w:t>
      </w:r>
    </w:p>
    <w:p>
      <w:pPr>
        <w:pStyle w:val="FirstParagraph"/>
      </w:pPr>
      <w:r>
        <w:t xml:space="preserve">A catalyst does not change a reaction’s thermodynamics (ΔG, and hence the equilibrium position, are unaffected); it only lowers the activation energy barrier, increasing the rate at which equilibrium is reached — visualised as a reaction-coordinate diagram where the catalysed path has a lower peak than the uncatalysed path.</w:t>
      </w:r>
    </w:p>
    <w:bookmarkEnd w:id="136"/>
    <w:bookmarkStart w:id="137" w:name="colloids-and-related-surface-phenomena"/>
    <w:p>
      <w:pPr>
        <w:pStyle w:val="Heading4"/>
      </w:pPr>
      <w:r>
        <w:t xml:space="preserve">5. Colloids and related surface phenomena</w:t>
      </w:r>
    </w:p>
    <w:p>
      <w:pPr>
        <w:pStyle w:val="FirstParagraph"/>
      </w:pPr>
      <w:r>
        <w:rPr>
          <w:bCs/>
          <w:b/>
        </w:rPr>
        <w:t xml:space="preserve">Colloids</w:t>
      </w:r>
      <w:r>
        <w:t xml:space="preserve"> </w:t>
      </w:r>
      <w:r>
        <w:t xml:space="preserve">are mixtures where one substance is dispersed as very fine particles (larger than individual molecules but too small to settle out) throughout another — examples include milk, fog, and many paints. Their stability depends heavily on surface phenomena: charged particle surfaces repel each other (preventing aggregation), and this can be disrupted (causing coagulation) by adding ions of opposite charge, which is the principle behind water purification using alum.</w:t>
      </w:r>
    </w:p>
    <w:bookmarkEnd w:id="137"/>
    <w:bookmarkStart w:id="138" w:name="key-takeaways-12"/>
    <w:p>
      <w:pPr>
        <w:pStyle w:val="Heading4"/>
      </w:pPr>
      <w:r>
        <w:t xml:space="preserve">Key Takeaways</w:t>
      </w:r>
    </w:p>
    <w:p>
      <w:pPr>
        <w:numPr>
          <w:ilvl w:val="0"/>
          <w:numId w:val="1026"/>
        </w:numPr>
        <w:pStyle w:val="Compact"/>
      </w:pPr>
      <w:r>
        <w:t xml:space="preserve">Physisorption (weak, reversible, van der Waals forces) and chemisorption (strong, often irreversible, true chemical bonding) differ fundamentally in strength and mechanism; catalysis relies on chemisorption.</w:t>
      </w:r>
    </w:p>
    <w:p>
      <w:pPr>
        <w:numPr>
          <w:ilvl w:val="0"/>
          <w:numId w:val="1026"/>
        </w:numPr>
        <w:pStyle w:val="Compact"/>
      </w:pPr>
      <w:r>
        <w:t xml:space="preserve">The Langmuir isotherm models monolayer adsorption on fixed sites, predicting saturation at high pressure/concentration.</w:t>
      </w:r>
    </w:p>
    <w:p>
      <w:pPr>
        <w:numPr>
          <w:ilvl w:val="0"/>
          <w:numId w:val="1026"/>
        </w:numPr>
        <w:pStyle w:val="Compact"/>
      </w:pPr>
      <w:r>
        <w:t xml:space="preserve">Catalysts lower activation energy without changing overall thermodynamics or the equilibrium position, only the rate of approach to it; heterogeneous catalysis proceeds via adsorption, surface reaction, and desorption.</w:t>
      </w:r>
    </w:p>
    <w:p>
      <w:pPr>
        <w:numPr>
          <w:ilvl w:val="0"/>
          <w:numId w:val="1026"/>
        </w:numPr>
        <w:pStyle w:val="Compact"/>
      </w:pPr>
      <w:r>
        <w:t xml:space="preserve">Colloidal stability depends on surface charge, and its disruption (coagulation) underlies practical applications such as water treatment.</w:t>
      </w:r>
    </w:p>
    <w:bookmarkEnd w:id="138"/>
    <w:bookmarkEnd w:id="139"/>
    <w:bookmarkStart w:id="147" w:name="fundamentals-of-chemometrics"/>
    <w:p>
      <w:pPr>
        <w:pStyle w:val="Heading3"/>
      </w:pPr>
      <w:r>
        <w:t xml:space="preserve">6. Fundamentals of Chemometrics</w:t>
      </w:r>
    </w:p>
    <w:bookmarkStart w:id="140" w:name="introduction-13"/>
    <w:p>
      <w:pPr>
        <w:pStyle w:val="Heading4"/>
      </w:pPr>
      <w:r>
        <w:t xml:space="preserve">Introduction</w:t>
      </w:r>
    </w:p>
    <w:p>
      <w:pPr>
        <w:pStyle w:val="FirstParagraph"/>
      </w:pPr>
      <w:r>
        <w:t xml:space="preserve">Chemometrics applies statistics and data analysis to chemical measurements, ensuring that experimental results are reported and interpreted honestly — a skill relevant to every laboratory-based chapter in this subject, especially analytical separations (Chapter 7) and spectroscopy.</w:t>
      </w:r>
    </w:p>
    <w:bookmarkEnd w:id="140"/>
    <w:bookmarkStart w:id="141" w:name="accuracy-precision-and-error"/>
    <w:p>
      <w:pPr>
        <w:pStyle w:val="Heading4"/>
      </w:pPr>
      <w:r>
        <w:t xml:space="preserve">1. Accuracy, precision, and error</w:t>
      </w:r>
    </w:p>
    <w:p>
      <w:pPr>
        <w:pStyle w:val="FirstParagraph"/>
      </w:pPr>
      <w:r>
        <w:rPr>
          <w:bCs/>
          <w:b/>
        </w:rPr>
        <w:t xml:space="preserve">Accuracy</w:t>
      </w:r>
      <w:r>
        <w:t xml:space="preserve"> </w:t>
      </w:r>
      <w:r>
        <w:t xml:space="preserve">is how close a measurement is to the true value;</w:t>
      </w:r>
      <w:r>
        <w:t xml:space="preserve"> </w:t>
      </w:r>
      <w:r>
        <w:rPr>
          <w:bCs/>
          <w:b/>
        </w:rPr>
        <w:t xml:space="preserve">precision</w:t>
      </w:r>
      <w:r>
        <w:t xml:space="preserve"> </w:t>
      </w:r>
      <w:r>
        <w:t xml:space="preserve">is how close repeated measurements are to each other, regardless of whether they are accurate. A measurement can be precise but inaccurate (consistently off-target due to a systematic error) or accurate on average but imprecise (scattered around the true value due to random error).</w:t>
      </w:r>
      <w:r>
        <w:t xml:space="preserve"> </w:t>
      </w:r>
      <w:r>
        <w:rPr>
          <w:bCs/>
          <w:b/>
        </w:rPr>
        <w:t xml:space="preserve">Systematic errors</w:t>
      </w:r>
      <w:r>
        <w:t xml:space="preserve"> </w:t>
      </w:r>
      <w:r>
        <w:t xml:space="preserve">(from instrument calibration, technique) shift all measurements in the same direction and can, in principle, be corrected;</w:t>
      </w:r>
      <w:r>
        <w:t xml:space="preserve"> </w:t>
      </w:r>
      <w:r>
        <w:rPr>
          <w:bCs/>
          <w:b/>
        </w:rPr>
        <w:t xml:space="preserve">random errors</w:t>
      </w:r>
      <w:r>
        <w:t xml:space="preserve"> </w:t>
      </w:r>
      <w:r>
        <w:t xml:space="preserve">(from unavoidable small fluctuations) scatter measurements in both directions and are reduced (though never eliminated) by averaging more measurements.</w:t>
      </w:r>
    </w:p>
    <w:bookmarkEnd w:id="141"/>
    <w:bookmarkStart w:id="142" w:name="significant-figures-and-uncertainty"/>
    <w:p>
      <w:pPr>
        <w:pStyle w:val="Heading4"/>
      </w:pPr>
      <w:r>
        <w:t xml:space="preserve">2. Significant figures and uncertainty</w:t>
      </w:r>
    </w:p>
    <w:p>
      <w:pPr>
        <w:pStyle w:val="FirstParagraph"/>
      </w:pPr>
      <w:r>
        <w:rPr>
          <w:bCs/>
          <w:b/>
        </w:rPr>
        <w:t xml:space="preserve">Significant figures</w:t>
      </w:r>
      <w:r>
        <w:t xml:space="preserve"> </w:t>
      </w:r>
      <w:r>
        <w:t xml:space="preserve">communicate the precision of a measurement; reporting more digits than the measuring instrument justifies falsely implies greater precision than actually exists. Every measured quantity should be reported with an appropriate number of significant figures and, where relevant, an explicit uncertainty (e.g., 12.4 ± 0.1 mL) — a habit examiners and real laboratories both expect.</w:t>
      </w:r>
    </w:p>
    <w:bookmarkEnd w:id="142"/>
    <w:bookmarkStart w:id="143" w:name="X3faae101180d6f512ae6023c93b6473c6cc2f58"/>
    <w:p>
      <w:pPr>
        <w:pStyle w:val="Heading4"/>
      </w:pPr>
      <w:r>
        <w:t xml:space="preserve">3. Basic descriptive statistics for chemical data</w:t>
      </w:r>
    </w:p>
    <w:p>
      <w:pPr>
        <w:pStyle w:val="FirstParagraph"/>
      </w:pPr>
      <w:r>
        <w:t xml:space="preserve">The</w:t>
      </w:r>
      <w:r>
        <w:t xml:space="preserve"> </w:t>
      </w:r>
      <w:r>
        <w:rPr>
          <w:bCs/>
          <w:b/>
        </w:rPr>
        <w:t xml:space="preserve">mean</w:t>
      </w:r>
      <w:r>
        <w:t xml:space="preserve"> </w:t>
      </w:r>
      <w:r>
        <w:t xml:space="preserve">summarises a data set’s central value; the</w:t>
      </w:r>
      <w:r>
        <w:t xml:space="preserve"> </w:t>
      </w:r>
      <w:r>
        <w:rPr>
          <w:bCs/>
          <w:b/>
        </w:rPr>
        <w:t xml:space="preserve">standard deviation</w:t>
      </w:r>
      <w:r>
        <w:t xml:space="preserve"> </w:t>
      </w:r>
      <w:r>
        <w:t xml:space="preserve">quantifies the spread (precision) of repeated measurements around that mean. These are the minimum tools needed to describe a set of replicate measurements meaningfully rather than reporting a single number as if it were exact.</w:t>
      </w:r>
    </w:p>
    <w:bookmarkEnd w:id="143"/>
    <w:bookmarkStart w:id="144" w:name="X05ef2b178800a0b2622d85e7deb851f47bb9d0c"/>
    <w:p>
      <w:pPr>
        <w:pStyle w:val="Heading4"/>
      </w:pPr>
      <w:r>
        <w:t xml:space="preserve">4. Calibration and signal–concentration relationships</w:t>
      </w:r>
    </w:p>
    <w:p>
      <w:pPr>
        <w:pStyle w:val="FirstParagraph"/>
      </w:pPr>
      <w:r>
        <w:t xml:space="preserve">Most analytical instruments do not measure concentration directly but a related</w:t>
      </w:r>
      <w:r>
        <w:t xml:space="preserve"> </w:t>
      </w:r>
      <w:r>
        <w:rPr>
          <w:bCs/>
          <w:b/>
        </w:rPr>
        <w:t xml:space="preserve">signal</w:t>
      </w:r>
      <w:r>
        <w:t xml:space="preserve"> </w:t>
      </w:r>
      <w:r>
        <w:t xml:space="preserve">(absorbance, current, peak area). A</w:t>
      </w:r>
      <w:r>
        <w:t xml:space="preserve"> </w:t>
      </w:r>
      <w:r>
        <w:rPr>
          <w:bCs/>
          <w:b/>
        </w:rPr>
        <w:t xml:space="preserve">calibration curve</w:t>
      </w:r>
      <w:r>
        <w:t xml:space="preserve"> </w:t>
      </w:r>
      <w:r>
        <w:t xml:space="preserve">is built by measuring the signal for several samples of known concentration, typically producing a linear relationship (signal = m × concentration + c) that can then be used to determine the concentration of an unknown sample from its measured signal.</w:t>
      </w:r>
    </w:p>
    <w:bookmarkEnd w:id="144"/>
    <w:bookmarkStart w:id="145" w:name="quality-of-analytical-results"/>
    <w:p>
      <w:pPr>
        <w:pStyle w:val="Heading4"/>
      </w:pPr>
      <w:r>
        <w:t xml:space="preserve">5. Quality of analytical results</w:t>
      </w:r>
    </w:p>
    <w:p>
      <w:pPr>
        <w:pStyle w:val="FirstParagraph"/>
      </w:pPr>
      <w:r>
        <w:t xml:space="preserve">Reporting analytical results honestly means combining all of the above: acknowledging measurement uncertainty, using an appropriate and validated calibration, and distinguishing genuine chemical differences between samples from mere measurement noise — a discipline as important to real research and industrial quality control as it is to answering examination questions correctly.</w:t>
      </w:r>
    </w:p>
    <w:bookmarkEnd w:id="145"/>
    <w:bookmarkStart w:id="146" w:name="key-takeaways-13"/>
    <w:p>
      <w:pPr>
        <w:pStyle w:val="Heading4"/>
      </w:pPr>
      <w:r>
        <w:t xml:space="preserve">Key Takeaways</w:t>
      </w:r>
    </w:p>
    <w:p>
      <w:pPr>
        <w:numPr>
          <w:ilvl w:val="0"/>
          <w:numId w:val="1027"/>
        </w:numPr>
        <w:pStyle w:val="Compact"/>
      </w:pPr>
      <w:r>
        <w:t xml:space="preserve">Accuracy (closeness to true value) and precision (closeness of repeated measurements to each other) are independent qualities; systematic and random errors affect them differently.</w:t>
      </w:r>
    </w:p>
    <w:p>
      <w:pPr>
        <w:numPr>
          <w:ilvl w:val="0"/>
          <w:numId w:val="1027"/>
        </w:numPr>
        <w:pStyle w:val="Compact"/>
      </w:pPr>
      <w:r>
        <w:t xml:space="preserve">Significant figures and stated uncertainty communicate a measurement’s actual precision honestly.</w:t>
      </w:r>
    </w:p>
    <w:p>
      <w:pPr>
        <w:numPr>
          <w:ilvl w:val="0"/>
          <w:numId w:val="1027"/>
        </w:numPr>
        <w:pStyle w:val="Compact"/>
      </w:pPr>
      <w:r>
        <w:t xml:space="preserve">Mean and standard deviation are the essential descriptive statistics for any set of replicate chemical measurements.</w:t>
      </w:r>
    </w:p>
    <w:p>
      <w:pPr>
        <w:numPr>
          <w:ilvl w:val="0"/>
          <w:numId w:val="1027"/>
        </w:numPr>
        <w:pStyle w:val="Compact"/>
      </w:pPr>
      <w:r>
        <w:t xml:space="preserve">A calibration curve converts an instrument’s raw signal into a usable concentration value, and is only reliable within the concentration range over which it was actually constructed.</w:t>
      </w:r>
    </w:p>
    <w:bookmarkEnd w:id="146"/>
    <w:bookmarkEnd w:id="147"/>
    <w:bookmarkStart w:id="155" w:name="separation-methods"/>
    <w:p>
      <w:pPr>
        <w:pStyle w:val="Heading3"/>
      </w:pPr>
      <w:r>
        <w:t xml:space="preserve">7. Separation Methods</w:t>
      </w:r>
    </w:p>
    <w:bookmarkStart w:id="148" w:name="introduction-14"/>
    <w:p>
      <w:pPr>
        <w:pStyle w:val="Heading4"/>
      </w:pPr>
      <w:r>
        <w:t xml:space="preserve">Introduction</w:t>
      </w:r>
    </w:p>
    <w:p>
      <w:pPr>
        <w:pStyle w:val="FirstParagraph"/>
      </w:pPr>
      <w:r>
        <w:t xml:space="preserve">Chemical analysis usually requires isolating one component from a complex mixture before it can be identified or measured. Separation methods exploit small physical or chemical differences between components — solubility, polarity, charge, or size — to achieve this.</w:t>
      </w:r>
    </w:p>
    <w:bookmarkEnd w:id="148"/>
    <w:bookmarkStart w:id="149" w:name="solvent-extraction-and-partitioning"/>
    <w:p>
      <w:pPr>
        <w:pStyle w:val="Heading4"/>
      </w:pPr>
      <w:r>
        <w:t xml:space="preserve">1. Solvent extraction and partitioning</w:t>
      </w:r>
    </w:p>
    <w:p>
      <w:pPr>
        <w:pStyle w:val="FirstParagraph"/>
      </w:pPr>
      <w:r>
        <w:rPr>
          <w:bCs/>
          <w:b/>
        </w:rPr>
        <w:t xml:space="preserve">Solvent extraction</w:t>
      </w:r>
      <w:r>
        <w:t xml:space="preserve"> </w:t>
      </w:r>
      <w:r>
        <w:t xml:space="preserve">separates a compound based on its differing solubility in two immiscible liquids (e.g., water and an organic solvent). The</w:t>
      </w:r>
      <w:r>
        <w:t xml:space="preserve"> </w:t>
      </w:r>
      <w:r>
        <w:rPr>
          <w:bCs/>
          <w:b/>
        </w:rPr>
        <w:t xml:space="preserve">partition coefficient</w:t>
      </w:r>
      <w:r>
        <w:t xml:space="preserve"> </w:t>
      </w:r>
      <w:r>
        <w:t xml:space="preserve">describes the equilibrium ratio of a solute’s concentration between the two phases at a given temperature; a large partition coefficient favours extraction into the chosen solvent. Repeated extractions with fresh solvent achieve better recovery than a single extraction with the same total solvent volume, because equilibrium is re-established each time.</w:t>
      </w:r>
    </w:p>
    <w:bookmarkEnd w:id="149"/>
    <w:bookmarkStart w:id="150" w:name="chromatographic-principles"/>
    <w:p>
      <w:pPr>
        <w:pStyle w:val="Heading4"/>
      </w:pPr>
      <w:r>
        <w:t xml:space="preserve">2. Chromatographic principles</w:t>
      </w:r>
    </w:p>
    <w:p>
      <w:pPr>
        <w:pStyle w:val="FirstParagraph"/>
      </w:pPr>
      <w:r>
        <w:rPr>
          <w:bCs/>
          <w:b/>
        </w:rPr>
        <w:t xml:space="preserve">Chromatography</w:t>
      </w:r>
      <w:r>
        <w:t xml:space="preserve"> </w:t>
      </w:r>
      <w:r>
        <w:t xml:space="preserve">separates mixture components as they move at different rates through a</w:t>
      </w:r>
      <w:r>
        <w:t xml:space="preserve"> </w:t>
      </w:r>
      <w:r>
        <w:rPr>
          <w:bCs/>
          <w:b/>
        </w:rPr>
        <w:t xml:space="preserve">stationary phase</w:t>
      </w:r>
      <w:r>
        <w:t xml:space="preserve">, carried by a moving</w:t>
      </w:r>
      <w:r>
        <w:t xml:space="preserve"> </w:t>
      </w:r>
      <w:r>
        <w:rPr>
          <w:bCs/>
          <w:b/>
        </w:rPr>
        <w:t xml:space="preserve">mobile phase</w:t>
      </w:r>
      <w:r>
        <w:t xml:space="preserve"> </w:t>
      </w:r>
      <w:r>
        <w:t xml:space="preserve">— separation occurs because each component partitions differently between the two phases (a direct application of the partitioning idea above). Common forms include paper chromatography (stationary phase: paper/water), thin-layer chromatography (TLC; stationary phase: a thin adsorbent layer), and column chromatography (stationary phase packed into a column, allowing larger-scale or automated separation, including gas and liquid chromatography variants used for precise quantitative analysis).</w:t>
      </w:r>
    </w:p>
    <w:bookmarkEnd w:id="150"/>
    <w:bookmarkStart w:id="151" w:name="electrophoresis-and-related-methods"/>
    <w:p>
      <w:pPr>
        <w:pStyle w:val="Heading4"/>
      </w:pPr>
      <w:r>
        <w:t xml:space="preserve">3. Electrophoresis and related methods</w:t>
      </w:r>
    </w:p>
    <w:p>
      <w:pPr>
        <w:pStyle w:val="FirstParagraph"/>
      </w:pPr>
      <w:r>
        <w:rPr>
          <w:bCs/>
          <w:b/>
        </w:rPr>
        <w:t xml:space="preserve">Electrophoresis</w:t>
      </w:r>
      <w:r>
        <w:t xml:space="preserve"> </w:t>
      </w:r>
      <w:r>
        <w:t xml:space="preserve">separates charged species (commonly biomolecules like proteins or DNA fragments) by their differing migration rates through a medium under an applied electric field — migration rate depends on the charge-to-size ratio, so smaller or more highly charged species move faster.</w:t>
      </w:r>
    </w:p>
    <w:bookmarkEnd w:id="151"/>
    <w:bookmarkStart w:id="152" w:name="X0b9994089ca6bf81903e60160666a2fd14ccd17"/>
    <w:p>
      <w:pPr>
        <w:pStyle w:val="Heading4"/>
      </w:pPr>
      <w:r>
        <w:t xml:space="preserve">4. Choice of phases and separation efficiency</w:t>
      </w:r>
    </w:p>
    <w:p>
      <w:pPr>
        <w:pStyle w:val="FirstParagraph"/>
      </w:pPr>
      <w:r>
        <w:t xml:space="preserve">Selecting appropriate stationary and mobile phases is the central practical decision in any chromatographic separation: phases are chosen so that the components of interest have sufficiently different partition behaviour to separate cleanly within a reasonable time.</w:t>
      </w:r>
      <w:r>
        <w:t xml:space="preserve"> </w:t>
      </w:r>
      <w:r>
        <w:rPr>
          <w:bCs/>
          <w:b/>
        </w:rPr>
        <w:t xml:space="preserve">Separation efficiency</w:t>
      </w:r>
      <w:r>
        <w:t xml:space="preserve"> </w:t>
      </w:r>
      <w:r>
        <w:t xml:space="preserve">is often described using the</w:t>
      </w:r>
      <w:r>
        <w:t xml:space="preserve"> </w:t>
      </w:r>
      <w:r>
        <w:rPr>
          <w:bCs/>
          <w:b/>
        </w:rPr>
        <w:t xml:space="preserve">retention factor</w:t>
      </w:r>
      <w:r>
        <w:t xml:space="preserve"> </w:t>
      </w:r>
      <w:r>
        <w:t xml:space="preserve">(relative distance travelled by a component compared to the solvent front, in planar techniques) or</w:t>
      </w:r>
      <w:r>
        <w:t xml:space="preserve"> </w:t>
      </w:r>
      <w:r>
        <w:rPr>
          <w:bCs/>
          <w:b/>
        </w:rPr>
        <w:t xml:space="preserve">retention time</w:t>
      </w:r>
      <w:r>
        <w:t xml:space="preserve"> </w:t>
      </w:r>
      <w:r>
        <w:t xml:space="preserve">(in column techniques) — greater differences between components’ retention values indicate better resolution.</w:t>
      </w:r>
    </w:p>
    <w:bookmarkEnd w:id="152"/>
    <w:bookmarkStart w:id="153" w:name="interpreting-separation-results"/>
    <w:p>
      <w:pPr>
        <w:pStyle w:val="Heading4"/>
      </w:pPr>
      <w:r>
        <w:t xml:space="preserve">5. Interpreting separation results</w:t>
      </w:r>
    </w:p>
    <w:p>
      <w:pPr>
        <w:pStyle w:val="FirstParagraph"/>
      </w:pPr>
      <w:r>
        <w:t xml:space="preserve">Interpreting a chromatogram or electropherogram means relating the position, retention value, or migration distance of each spot or peak to a known standard (for identification) and its size or intensity to the amount present (for quantification) — connecting this chapter’s techniques directly to the calibration principles of Chemometrics (Chapter 6).</w:t>
      </w:r>
    </w:p>
    <w:bookmarkEnd w:id="153"/>
    <w:bookmarkStart w:id="154" w:name="key-takeaways-14"/>
    <w:p>
      <w:pPr>
        <w:pStyle w:val="Heading4"/>
      </w:pPr>
      <w:r>
        <w:t xml:space="preserve">Key Takeaways</w:t>
      </w:r>
    </w:p>
    <w:p>
      <w:pPr>
        <w:numPr>
          <w:ilvl w:val="0"/>
          <w:numId w:val="1028"/>
        </w:numPr>
        <w:pStyle w:val="Compact"/>
      </w:pPr>
      <w:r>
        <w:t xml:space="preserve">Solvent extraction relies on differing solubility (partition coefficient) between two immiscible phases; repeated smaller extractions outperform one large extraction.</w:t>
      </w:r>
    </w:p>
    <w:p>
      <w:pPr>
        <w:numPr>
          <w:ilvl w:val="0"/>
          <w:numId w:val="1028"/>
        </w:numPr>
        <w:pStyle w:val="Compact"/>
      </w:pPr>
      <w:r>
        <w:t xml:space="preserve">Chromatography generalises the same partitioning principle to a moving mobile phase over a stationary phase, with paper, TLC, and column/gas/liquid variants suited to different scales and precision needs.</w:t>
      </w:r>
    </w:p>
    <w:p>
      <w:pPr>
        <w:numPr>
          <w:ilvl w:val="0"/>
          <w:numId w:val="1028"/>
        </w:numPr>
        <w:pStyle w:val="Compact"/>
      </w:pPr>
      <w:r>
        <w:t xml:space="preserve">Electrophoresis separates charged species by migration rate under an electric field, dependent on charge-to-size ratio.</w:t>
      </w:r>
    </w:p>
    <w:p>
      <w:pPr>
        <w:numPr>
          <w:ilvl w:val="0"/>
          <w:numId w:val="1028"/>
        </w:numPr>
        <w:pStyle w:val="Compact"/>
      </w:pPr>
      <w:r>
        <w:t xml:space="preserve">Retention factor/time quantifies separation efficiency, and comparing sample results to known standards enables both identification and quantification.</w:t>
      </w:r>
    </w:p>
    <w:bookmarkEnd w:id="154"/>
    <w:bookmarkEnd w:id="155"/>
    <w:bookmarkStart w:id="163" w:name="basic-inorganic-chemistry"/>
    <w:p>
      <w:pPr>
        <w:pStyle w:val="Heading3"/>
      </w:pPr>
      <w:r>
        <w:t xml:space="preserve">8. Basic Inorganic Chemistry</w:t>
      </w:r>
    </w:p>
    <w:bookmarkStart w:id="156" w:name="introduction-15"/>
    <w:p>
      <w:pPr>
        <w:pStyle w:val="Heading4"/>
      </w:pPr>
      <w:r>
        <w:t xml:space="preserve">Introduction</w:t>
      </w:r>
    </w:p>
    <w:p>
      <w:pPr>
        <w:pStyle w:val="FirstParagraph"/>
      </w:pPr>
      <w:r>
        <w:t xml:space="preserve">This chapter connects atomic structure (Chapter 1) to the observable chemical behaviour of elements, organised by their position in the periodic table — the single most useful organising framework in all of chemistry.</w:t>
      </w:r>
    </w:p>
    <w:bookmarkEnd w:id="156"/>
    <w:bookmarkStart w:id="157" w:name="periodic-classification-and-trends"/>
    <w:p>
      <w:pPr>
        <w:pStyle w:val="Heading4"/>
      </w:pPr>
      <w:r>
        <w:t xml:space="preserve">1. Periodic classification and trends</w:t>
      </w:r>
    </w:p>
    <w:p>
      <w:pPr>
        <w:pStyle w:val="FirstParagraph"/>
      </w:pPr>
      <w:r>
        <w:t xml:space="preserve">Elements are arranged by increasing atomic number into periods (rows, representing successive electron shells) and groups (columns, sharing similar valence electron configurations and therefore similar chemical behaviour). Trends already introduced in Chapter 1 — atomic radius, ionization energy, electronegativity — together explain broader patterns: metallic character decreases across a period (elements more readily attract rather than lose electrons) and increases down a group.</w:t>
      </w:r>
    </w:p>
    <w:bookmarkEnd w:id="157"/>
    <w:bookmarkStart w:id="158" w:name="ionic-covalent-and-coordinate-bonding"/>
    <w:p>
      <w:pPr>
        <w:pStyle w:val="Heading4"/>
      </w:pPr>
      <w:r>
        <w:t xml:space="preserve">2. Ionic, covalent, and coordinate bonding</w:t>
      </w:r>
    </w:p>
    <w:p>
      <w:pPr>
        <w:pStyle w:val="FirstParagraph"/>
      </w:pPr>
      <w:r>
        <w:rPr>
          <w:bCs/>
          <w:b/>
        </w:rPr>
        <w:t xml:space="preserve">Ionic bonding</w:t>
      </w:r>
      <w:r>
        <w:t xml:space="preserve"> </w:t>
      </w:r>
      <w:r>
        <w:t xml:space="preserve">results from electron transfer between atoms of very different electronegativity, producing oppositely charged ions held together by electrostatic attraction (typically metal + nonmetal).</w:t>
      </w:r>
      <w:r>
        <w:t xml:space="preserve"> </w:t>
      </w:r>
      <w:r>
        <w:rPr>
          <w:bCs/>
          <w:b/>
        </w:rPr>
        <w:t xml:space="preserve">Covalent bonding</w:t>
      </w:r>
      <w:r>
        <w:t xml:space="preserve"> </w:t>
      </w:r>
      <w:r>
        <w:t xml:space="preserve">results from electron sharing between atoms of similar electronegativity (typically nonmetal + nonmetal), and can be polar (unequal sharing) or nonpolar (equal sharing).</w:t>
      </w:r>
      <w:r>
        <w:t xml:space="preserve"> </w:t>
      </w:r>
      <w:r>
        <w:rPr>
          <w:bCs/>
          <w:b/>
        </w:rPr>
        <w:t xml:space="preserve">Coordinate (dative) bonding</w:t>
      </w:r>
      <w:r>
        <w:t xml:space="preserve"> </w:t>
      </w:r>
      <w:r>
        <w:t xml:space="preserve">is a covalent bond where both shared electrons originate from a single atom (a Lewis base donating a lone pair to a Lewis acid) — central to complex ion formation, developed fully in Chapter 9.</w:t>
      </w:r>
    </w:p>
    <w:bookmarkEnd w:id="158"/>
    <w:bookmarkStart w:id="159" w:name="Xe9cc61385907a8ceb9a70a572bab713495390a6"/>
    <w:p>
      <w:pPr>
        <w:pStyle w:val="Heading4"/>
      </w:pPr>
      <w:r>
        <w:t xml:space="preserve">3. Acid–base and redox behaviour in inorganic systems</w:t>
      </w:r>
    </w:p>
    <w:p>
      <w:pPr>
        <w:pStyle w:val="FirstParagraph"/>
      </w:pPr>
      <w:r>
        <w:t xml:space="preserve">Many inorganic reactions are classifiable as acid–base (proton or electron-pair transfer, developed fully in Chapter 9) or redox (electron transfer, as in Chapter 2) — recognising which type of reaction is occurring is the first step in predicting or balancing it correctly.</w:t>
      </w:r>
    </w:p>
    <w:bookmarkEnd w:id="159"/>
    <w:bookmarkStart w:id="160" w:name="representative-element-chemistry"/>
    <w:p>
      <w:pPr>
        <w:pStyle w:val="Heading4"/>
      </w:pPr>
      <w:r>
        <w:t xml:space="preserve">4. Representative-element chemistry</w:t>
      </w:r>
    </w:p>
    <w:p>
      <w:pPr>
        <w:pStyle w:val="FirstParagraph"/>
      </w:pPr>
      <w:r>
        <w:t xml:space="preserve">Beyond general trends, each group of representative (main-group) elements has characteristic chemistry worth knowing at a working level: alkali metals (Group 1) are highly reactive, forming +1 ions readily; alkaline earth metals (Group 2) form +2 ions and are somewhat less reactive; halogens (Group 17) are highly reactive nonmetals forming −1 ions or covalent compounds; noble gases (Group 18) are largely unreactive due to their complete valence shells. These patterns are direct consequences of how easily each group’s atoms can achieve a stable, complete valence configuration.</w:t>
      </w:r>
    </w:p>
    <w:bookmarkEnd w:id="160"/>
    <w:bookmarkStart w:id="161" w:name="structureproperty-relationships"/>
    <w:p>
      <w:pPr>
        <w:pStyle w:val="Heading4"/>
      </w:pPr>
      <w:r>
        <w:t xml:space="preserve">5. Structure–property relationships</w:t>
      </w:r>
    </w:p>
    <w:p>
      <w:pPr>
        <w:pStyle w:val="FirstParagraph"/>
      </w:pPr>
      <w:r>
        <w:t xml:space="preserve">The type of bonding and structure in a compound directly determines its bulk properties: ionic compounds tend to have high melting points and conduct electricity when molten or dissolved (mobile ions); covalent molecular compounds tend to have lower melting points and do not conduct (no mobile charge carriers); covalent network solids (like diamond) can have extremely high melting points because breaking the structure means breaking covalent bonds throughout the entire lattice, not just overcoming weak intermolecular forces.</w:t>
      </w:r>
    </w:p>
    <w:bookmarkEnd w:id="161"/>
    <w:bookmarkStart w:id="162" w:name="key-takeaways-15"/>
    <w:p>
      <w:pPr>
        <w:pStyle w:val="Heading4"/>
      </w:pPr>
      <w:r>
        <w:t xml:space="preserve">Key Takeaways</w:t>
      </w:r>
    </w:p>
    <w:p>
      <w:pPr>
        <w:numPr>
          <w:ilvl w:val="0"/>
          <w:numId w:val="1029"/>
        </w:numPr>
        <w:pStyle w:val="Compact"/>
      </w:pPr>
      <w:r>
        <w:t xml:space="preserve">The periodic table organises elements by shared valence electron configuration, from which broader trends (metallic character, reactivity patterns) follow.</w:t>
      </w:r>
    </w:p>
    <w:p>
      <w:pPr>
        <w:numPr>
          <w:ilvl w:val="0"/>
          <w:numId w:val="1029"/>
        </w:numPr>
        <w:pStyle w:val="Compact"/>
      </w:pPr>
      <w:r>
        <w:t xml:space="preserve">Ionic (electron transfer), covalent (electron sharing), and coordinate (one-sided electron donation) bonding are distinguished by how bonding electrons originate and are shared.</w:t>
      </w:r>
    </w:p>
    <w:p>
      <w:pPr>
        <w:numPr>
          <w:ilvl w:val="0"/>
          <w:numId w:val="1029"/>
        </w:numPr>
        <w:pStyle w:val="Compact"/>
      </w:pPr>
      <w:r>
        <w:t xml:space="preserve">Representative-element group chemistry follows directly from each group’s characteristic path to a stable valence configuration.</w:t>
      </w:r>
    </w:p>
    <w:p>
      <w:pPr>
        <w:numPr>
          <w:ilvl w:val="0"/>
          <w:numId w:val="1029"/>
        </w:numPr>
        <w:pStyle w:val="Compact"/>
      </w:pPr>
      <w:r>
        <w:t xml:space="preserve">Bulk physical properties (melting point, conductivity) are direct, explainable consequences of a compound’s bonding type and structure.</w:t>
      </w:r>
    </w:p>
    <w:bookmarkEnd w:id="162"/>
    <w:bookmarkEnd w:id="163"/>
    <w:bookmarkStart w:id="171" w:name="acids-and-bases"/>
    <w:p>
      <w:pPr>
        <w:pStyle w:val="Heading3"/>
      </w:pPr>
      <w:r>
        <w:t xml:space="preserve">9. Acids and Bases</w:t>
      </w:r>
    </w:p>
    <w:bookmarkStart w:id="164" w:name="introduction-16"/>
    <w:p>
      <w:pPr>
        <w:pStyle w:val="Heading4"/>
      </w:pPr>
      <w:r>
        <w:t xml:space="preserve">Introduction</w:t>
      </w:r>
    </w:p>
    <w:p>
      <w:pPr>
        <w:pStyle w:val="FirstParagraph"/>
      </w:pPr>
      <w:r>
        <w:t xml:space="preserve">Acid–base chemistry is one of the most frequently applied frameworks in all of chemistry, from biological buffer systems to industrial processes, and builds directly on the equilibrium concepts introduced in Thermodynamics and Kinetics.</w:t>
      </w:r>
    </w:p>
    <w:bookmarkEnd w:id="164"/>
    <w:bookmarkStart w:id="165" w:name="X3dd80dca284eecd6044c7f0af537848990ddf0a"/>
    <w:p>
      <w:pPr>
        <w:pStyle w:val="Heading4"/>
      </w:pPr>
      <w:r>
        <w:t xml:space="preserve">1. Arrhenius, Brønsted–Lowry, and Lewis concepts</w:t>
      </w:r>
    </w:p>
    <w:p>
      <w:pPr>
        <w:pStyle w:val="FirstParagraph"/>
      </w:pPr>
      <w:r>
        <w:t xml:space="preserve">Three progressively broader definitions of acids and bases are used depending on context. The</w:t>
      </w:r>
      <w:r>
        <w:t xml:space="preserve"> </w:t>
      </w:r>
      <w:r>
        <w:rPr>
          <w:bCs/>
          <w:b/>
        </w:rPr>
        <w:t xml:space="preserve">Arrhenius</w:t>
      </w:r>
      <w:r>
        <w:t xml:space="preserve"> </w:t>
      </w:r>
      <w:r>
        <w:t xml:space="preserve">definition (an acid produces H⁺ in water, a base produces OH⁻) works only for aqueous solutions. The</w:t>
      </w:r>
      <w:r>
        <w:t xml:space="preserve"> </w:t>
      </w:r>
      <w:r>
        <w:rPr>
          <w:bCs/>
          <w:b/>
        </w:rPr>
        <w:t xml:space="preserve">Brønsted–Lowry</w:t>
      </w:r>
      <w:r>
        <w:t xml:space="preserve"> </w:t>
      </w:r>
      <w:r>
        <w:t xml:space="preserve">definition (an acid is a proton donor, a base is a proton acceptor) is broader, covering non-aqueous and gas-phase reactions. The</w:t>
      </w:r>
      <w:r>
        <w:t xml:space="preserve"> </w:t>
      </w:r>
      <w:r>
        <w:rPr>
          <w:bCs/>
          <w:b/>
        </w:rPr>
        <w:t xml:space="preserve">Lewis</w:t>
      </w:r>
      <w:r>
        <w:t xml:space="preserve"> </w:t>
      </w:r>
      <w:r>
        <w:t xml:space="preserve">definition (an acid is an electron-pair acceptor, a base is an electron-pair donor) is the broadest, encompassing reactions with no protons involved at all — such as the formation of coordinate bonds in complex ions (Chapter 8, Chapter 10).</w:t>
      </w:r>
    </w:p>
    <w:bookmarkEnd w:id="165"/>
    <w:bookmarkStart w:id="166" w:name="conjugate-acidbase-pairs"/>
    <w:p>
      <w:pPr>
        <w:pStyle w:val="Heading4"/>
      </w:pPr>
      <w:r>
        <w:t xml:space="preserve">2. Conjugate acid–base pairs</w:t>
      </w:r>
    </w:p>
    <w:p>
      <w:pPr>
        <w:pStyle w:val="FirstParagraph"/>
      </w:pPr>
      <w:r>
        <w:t xml:space="preserve">In a Brønsted–Lowry reaction, an acid becomes its</w:t>
      </w:r>
      <w:r>
        <w:t xml:space="preserve"> </w:t>
      </w:r>
      <w:r>
        <w:rPr>
          <w:bCs/>
          <w:b/>
        </w:rPr>
        <w:t xml:space="preserve">conjugate base</w:t>
      </w:r>
      <w:r>
        <w:t xml:space="preserve"> </w:t>
      </w:r>
      <w:r>
        <w:t xml:space="preserve">after donating a proton, and a base becomes its</w:t>
      </w:r>
      <w:r>
        <w:t xml:space="preserve"> </w:t>
      </w:r>
      <w:r>
        <w:rPr>
          <w:bCs/>
          <w:b/>
        </w:rPr>
        <w:t xml:space="preserve">conjugate acid</w:t>
      </w:r>
      <w:r>
        <w:t xml:space="preserve"> </w:t>
      </w:r>
      <w:r>
        <w:t xml:space="preserve">after accepting one. A strong acid has a very weak conjugate base (and vice versa) — this inverse relationship is essential for predicting the position of acid–base equilibria and for choosing appropriate buffer components.</w:t>
      </w:r>
    </w:p>
    <w:bookmarkEnd w:id="166"/>
    <w:bookmarkStart w:id="167" w:name="strength-dissociation-and-equilibrium"/>
    <w:p>
      <w:pPr>
        <w:pStyle w:val="Heading4"/>
      </w:pPr>
      <w:r>
        <w:t xml:space="preserve">3. Strength, dissociation, and equilibrium</w:t>
      </w:r>
    </w:p>
    <w:p>
      <w:pPr>
        <w:pStyle w:val="FirstParagraph"/>
      </w:pPr>
      <w:r>
        <w:rPr>
          <w:bCs/>
          <w:b/>
        </w:rPr>
        <w:t xml:space="preserve">Strong acids/bases</w:t>
      </w:r>
      <w:r>
        <w:t xml:space="preserve"> </w:t>
      </w:r>
      <w:r>
        <w:t xml:space="preserve">dissociate essentially completely in water;</w:t>
      </w:r>
      <w:r>
        <w:t xml:space="preserve"> </w:t>
      </w:r>
      <w:r>
        <w:rPr>
          <w:bCs/>
          <w:b/>
        </w:rPr>
        <w:t xml:space="preserve">weak acids/bases</w:t>
      </w:r>
      <w:r>
        <w:t xml:space="preserve"> </w:t>
      </w:r>
      <w:r>
        <w:t xml:space="preserve">establish an equilibrium between dissociated and undissociated forms, quantified by the acid dissociation constant, Ka (or base constant, Kb). A larger Ka means a stronger (more dissociated) weak acid. Ka and Kb for a conjugate pair are related through the water autoionization constant, Kw = Ka × Kb.</w:t>
      </w:r>
    </w:p>
    <w:bookmarkEnd w:id="167"/>
    <w:bookmarkStart w:id="168" w:name="ph-and-related-logarithmic-measures"/>
    <w:p>
      <w:pPr>
        <w:pStyle w:val="Heading4"/>
      </w:pPr>
      <w:r>
        <w:t xml:space="preserve">4. pH and related logarithmic measures</w:t>
      </w:r>
    </w:p>
    <w:p>
      <w:pPr>
        <w:pStyle w:val="FirstParagraph"/>
      </w:pPr>
      <w:r>
        <w:rPr>
          <w:bCs/>
          <w:b/>
        </w:rPr>
        <w:t xml:space="preserve">pH = −log[H⁺]</w:t>
      </w:r>
      <w:r>
        <w:t xml:space="preserve"> </w:t>
      </w:r>
      <w:r>
        <w:t xml:space="preserve">compresses the enormous range of hydrogen ion concentrations found in real solutions into a manageable scale; each unit change represents a tenfold change in [H⁺]. Related measures include pOH (= −log[OH⁻], with pH + pOH = 14 at 25°C) and pKa (= −log Ka, useful because pH = pKa when a weak acid is exactly half-neutralised — the basis of the Henderson–Hasselbalch equation below).</w:t>
      </w:r>
    </w:p>
    <w:bookmarkEnd w:id="168"/>
    <w:bookmarkStart w:id="169" w:name="buffers-hydrolysis-and-titration"/>
    <w:p>
      <w:pPr>
        <w:pStyle w:val="Heading4"/>
      </w:pPr>
      <w:r>
        <w:t xml:space="preserve">5. Buffers, hydrolysis, and titration</w:t>
      </w:r>
    </w:p>
    <w:p>
      <w:pPr>
        <w:pStyle w:val="FirstParagraph"/>
      </w:pPr>
      <w:r>
        <w:t xml:space="preserve">A</w:t>
      </w:r>
      <w:r>
        <w:t xml:space="preserve"> </w:t>
      </w:r>
      <w:r>
        <w:rPr>
          <w:bCs/>
          <w:b/>
        </w:rPr>
        <w:t xml:space="preserve">buffer</w:t>
      </w:r>
      <w:r>
        <w:t xml:space="preserve"> </w:t>
      </w:r>
      <w:r>
        <w:t xml:space="preserve">resists pH change upon addition of small amounts of acid or base, typically made from a weak acid and its conjugate base (or weak base and its conjugate acid) in comparable amounts; its pH is given by the</w:t>
      </w:r>
      <w:r>
        <w:t xml:space="preserve"> </w:t>
      </w:r>
      <w:r>
        <w:rPr>
          <w:bCs/>
          <w:b/>
        </w:rPr>
        <w:t xml:space="preserve">Henderson–Hasselbalch equation</w:t>
      </w:r>
      <w:r>
        <w:t xml:space="preserve">, pH = pKa + log([conjugate base]/[weak acid]).</w:t>
      </w:r>
      <w:r>
        <w:t xml:space="preserve"> </w:t>
      </w:r>
      <w:r>
        <w:rPr>
          <w:bCs/>
          <w:b/>
        </w:rPr>
        <w:t xml:space="preserve">Hydrolysis</w:t>
      </w:r>
      <w:r>
        <w:t xml:space="preserve"> </w:t>
      </w:r>
      <w:r>
        <w:t xml:space="preserve">is the reaction of an ion with water that shifts pH away from neutral — for example, the conjugate base of a weak acid reacts with water to produce a mildly basic solution, which is why salts of weak acids are not pH-neutral. A</w:t>
      </w:r>
      <w:r>
        <w:t xml:space="preserve"> </w:t>
      </w:r>
      <w:r>
        <w:rPr>
          <w:bCs/>
          <w:b/>
        </w:rPr>
        <w:t xml:space="preserve">titration curve</w:t>
      </w:r>
      <w:r>
        <w:t xml:space="preserve"> </w:t>
      </w:r>
      <w:r>
        <w:t xml:space="preserve">(pH plotted against volume of titrant added) shows a gradual pH change during buffering regions and a sharp jump at the</w:t>
      </w:r>
      <w:r>
        <w:t xml:space="preserve"> </w:t>
      </w:r>
      <w:r>
        <w:rPr>
          <w:bCs/>
          <w:b/>
        </w:rPr>
        <w:t xml:space="preserve">equivalence point</w:t>
      </w:r>
      <w:r>
        <w:t xml:space="preserve">, where moles of acid and base added are stoichiometrically equal — the shape and position of this jump differs characteristically for strong–strong, strong–weak, and weak–weak acid–base titrations.</w:t>
      </w:r>
    </w:p>
    <w:bookmarkEnd w:id="169"/>
    <w:bookmarkStart w:id="170" w:name="key-takeaways-16"/>
    <w:p>
      <w:pPr>
        <w:pStyle w:val="Heading4"/>
      </w:pPr>
      <w:r>
        <w:t xml:space="preserve">Key Takeaways</w:t>
      </w:r>
    </w:p>
    <w:p>
      <w:pPr>
        <w:numPr>
          <w:ilvl w:val="0"/>
          <w:numId w:val="1030"/>
        </w:numPr>
        <w:pStyle w:val="Compact"/>
      </w:pPr>
      <w:r>
        <w:t xml:space="preserve">Three acid–base definitions (Arrhenius, Brønsted–Lowry, Lewis) apply in progressively broader contexts, with Lewis being general enough to describe coordinate bond formation.</w:t>
      </w:r>
    </w:p>
    <w:p>
      <w:pPr>
        <w:numPr>
          <w:ilvl w:val="0"/>
          <w:numId w:val="1030"/>
        </w:numPr>
        <w:pStyle w:val="Compact"/>
      </w:pPr>
      <w:r>
        <w:t xml:space="preserve">Strong acids/bases dissociate completely; weak ones establish an equilibrium described by Ka/Kb, with a strong-acid/weak-conjugate-base inverse relationship.</w:t>
      </w:r>
    </w:p>
    <w:p>
      <w:pPr>
        <w:numPr>
          <w:ilvl w:val="0"/>
          <w:numId w:val="1030"/>
        </w:numPr>
        <w:pStyle w:val="Compact"/>
      </w:pPr>
      <w:r>
        <w:t xml:space="preserve">pH, pOH, and pKa compress concentration ranges logarithmically, with pH = pKa marking the half-neutralisation point of a weak acid.</w:t>
      </w:r>
    </w:p>
    <w:p>
      <w:pPr>
        <w:numPr>
          <w:ilvl w:val="0"/>
          <w:numId w:val="1030"/>
        </w:numPr>
        <w:pStyle w:val="Compact"/>
      </w:pPr>
      <w:r>
        <w:t xml:space="preserve">Buffers (via the Henderson–Hasselbalch equation) resist pH change; titration curves reveal the equivalence point and distinguish strong versus weak acid–base systems by their shape.</w:t>
      </w:r>
    </w:p>
    <w:bookmarkEnd w:id="170"/>
    <w:bookmarkEnd w:id="171"/>
    <w:bookmarkStart w:id="179" w:name="chemistry-of-d--and-f-block-elements"/>
    <w:p>
      <w:pPr>
        <w:pStyle w:val="Heading3"/>
      </w:pPr>
      <w:r>
        <w:t xml:space="preserve">10. Chemistry of d- and f-Block Elements</w:t>
      </w:r>
    </w:p>
    <w:bookmarkStart w:id="172" w:name="introduction-17"/>
    <w:p>
      <w:pPr>
        <w:pStyle w:val="Heading4"/>
      </w:pPr>
      <w:r>
        <w:t xml:space="preserve">Introduction</w:t>
      </w:r>
    </w:p>
    <w:p>
      <w:pPr>
        <w:pStyle w:val="FirstParagraph"/>
      </w:pPr>
      <w:r>
        <w:t xml:space="preserve">The d-block (transition metals) and f-block (lanthanides and actinides) elements have partially filled d or f orbitals, which gives rise to distinctive chemistry not seen in the main-group elements of Chapters 8–9: variable oxidation states, coloured compounds, and magnetic behaviour.</w:t>
      </w:r>
    </w:p>
    <w:bookmarkEnd w:id="172"/>
    <w:bookmarkStart w:id="173" w:name="Xdcb0b38370dc56352631571ad3f3171f7ee0bc6"/>
    <w:p>
      <w:pPr>
        <w:pStyle w:val="Heading4"/>
      </w:pPr>
      <w:r>
        <w:t xml:space="preserve">1. General properties of transition elements</w:t>
      </w:r>
    </w:p>
    <w:p>
      <w:pPr>
        <w:pStyle w:val="FirstParagraph"/>
      </w:pPr>
      <w:r>
        <w:t xml:space="preserve">Transition metals characteristically have high melting points, are good conductors, and form coloured compounds — all traceable to their partially filled d-orbitals. Their electrons in the (n−1)d and ns subshells are close in energy, which is the underlying reason they show multiple accessible oxidation states, unlike main-group elements that typically show one or two.</w:t>
      </w:r>
    </w:p>
    <w:bookmarkEnd w:id="173"/>
    <w:bookmarkStart w:id="174" w:name="Xc2dc65f4bc97437a70fe206478a4b3a2a015b62"/>
    <w:p>
      <w:pPr>
        <w:pStyle w:val="Heading4"/>
      </w:pPr>
      <w:r>
        <w:t xml:space="preserve">2. Variable oxidation states and complex formation</w:t>
      </w:r>
    </w:p>
    <w:p>
      <w:pPr>
        <w:pStyle w:val="FirstParagraph"/>
      </w:pPr>
      <w:r>
        <w:t xml:space="preserve">Because d-electrons can be removed with relatively similar amounts of energy, transition metals commonly exist in several oxidation states (e.g., iron as Fe²⁺ or Fe³⁺). They readily form</w:t>
      </w:r>
      <w:r>
        <w:t xml:space="preserve"> </w:t>
      </w:r>
      <w:r>
        <w:rPr>
          <w:bCs/>
          <w:b/>
        </w:rPr>
        <w:t xml:space="preserve">coordination complexes</w:t>
      </w:r>
      <w:r>
        <w:t xml:space="preserve"> </w:t>
      </w:r>
      <w:r>
        <w:t xml:space="preserve">— a central metal ion surrounded by</w:t>
      </w:r>
      <w:r>
        <w:t xml:space="preserve"> </w:t>
      </w:r>
      <w:r>
        <w:rPr>
          <w:bCs/>
          <w:b/>
        </w:rPr>
        <w:t xml:space="preserve">ligands</w:t>
      </w:r>
      <w:r>
        <w:t xml:space="preserve"> </w:t>
      </w:r>
      <w:r>
        <w:t xml:space="preserve">(Lewis bases that donate electron pairs via coordinate bonds, Chapter 8) — with the ligand arrangement and number (</w:t>
      </w:r>
      <w:r>
        <w:rPr>
          <w:bCs/>
          <w:b/>
        </w:rPr>
        <w:t xml:space="preserve">coordination number</w:t>
      </w:r>
      <w:r>
        <w:t xml:space="preserve">) determining the complex’s geometry (commonly octahedral for coordination number 6, or tetrahedral/square planar for 4).</w:t>
      </w:r>
    </w:p>
    <w:bookmarkEnd w:id="174"/>
    <w:bookmarkStart w:id="175" w:name="colour-and-magnetic-behaviour"/>
    <w:p>
      <w:pPr>
        <w:pStyle w:val="Heading4"/>
      </w:pPr>
      <w:r>
        <w:t xml:space="preserve">3. Colour and magnetic behaviour</w:t>
      </w:r>
    </w:p>
    <w:p>
      <w:pPr>
        <w:pStyle w:val="FirstParagraph"/>
      </w:pPr>
      <w:r>
        <w:rPr>
          <w:bCs/>
          <w:b/>
        </w:rPr>
        <w:t xml:space="preserve">Colour</w:t>
      </w:r>
      <w:r>
        <w:t xml:space="preserve"> </w:t>
      </w:r>
      <w:r>
        <w:t xml:space="preserve">in transition metal complexes arises from</w:t>
      </w:r>
      <w:r>
        <w:t xml:space="preserve"> </w:t>
      </w:r>
      <w:r>
        <w:rPr>
          <w:bCs/>
          <w:b/>
        </w:rPr>
        <w:t xml:space="preserve">d–d electronic transitions</w:t>
      </w:r>
      <w:r>
        <w:t xml:space="preserve">: the surrounding ligands split the d-orbitals into groups of different energy (crystal field splitting), and electrons absorb visible light to jump between these split levels, with the observed colour being the complement of the absorbed wavelength.</w:t>
      </w:r>
      <w:r>
        <w:t xml:space="preserve"> </w:t>
      </w:r>
      <w:r>
        <w:rPr>
          <w:bCs/>
          <w:b/>
        </w:rPr>
        <w:t xml:space="preserve">Magnetic behaviour</w:t>
      </w:r>
      <w:r>
        <w:t xml:space="preserve"> </w:t>
      </w:r>
      <w:r>
        <w:t xml:space="preserve">depends on the number of unpaired d-electrons: complexes with unpaired electrons are paramagnetic (weakly attracted to a magnetic field), while those with all electrons paired are diamagnetic — directly connecting back to the Pauli exclusion principle and Hund’s rule of Chapter 1.</w:t>
      </w:r>
    </w:p>
    <w:bookmarkEnd w:id="175"/>
    <w:bookmarkStart w:id="176" w:name="lanthanides-and-actinides"/>
    <w:p>
      <w:pPr>
        <w:pStyle w:val="Heading4"/>
      </w:pPr>
      <w:r>
        <w:t xml:space="preserve">4. Lanthanides and actinides</w:t>
      </w:r>
    </w:p>
    <w:p>
      <w:pPr>
        <w:pStyle w:val="FirstParagraph"/>
      </w:pPr>
      <w:r>
        <w:t xml:space="preserve">The</w:t>
      </w:r>
      <w:r>
        <w:t xml:space="preserve"> </w:t>
      </w:r>
      <w:r>
        <w:rPr>
          <w:bCs/>
          <w:b/>
        </w:rPr>
        <w:t xml:space="preserve">lanthanides</w:t>
      </w:r>
      <w:r>
        <w:t xml:space="preserve"> </w:t>
      </w:r>
      <w:r>
        <w:t xml:space="preserve">(filling 4f orbitals) show remarkably similar chemistry to one another because the 4f orbitals are deeply buried and shielded, barely influencing bonding — their most common oxidation state is +3. The</w:t>
      </w:r>
      <w:r>
        <w:t xml:space="preserve"> </w:t>
      </w:r>
      <w:r>
        <w:rPr>
          <w:bCs/>
          <w:b/>
        </w:rPr>
        <w:t xml:space="preserve">actinides</w:t>
      </w:r>
      <w:r>
        <w:t xml:space="preserve"> </w:t>
      </w:r>
      <w:r>
        <w:t xml:space="preserve">(filling 5f orbitals) show more variable oxidation states than the lanthanides because the 5f orbitals are less deeply buried and participate more in bonding; many actinides are radioactive (connecting to Physics Chapter IV), which significantly complicates their study and chemistry.</w:t>
      </w:r>
    </w:p>
    <w:bookmarkEnd w:id="176"/>
    <w:bookmarkStart w:id="177" w:name="important-compounds-and-reactions"/>
    <w:p>
      <w:pPr>
        <w:pStyle w:val="Heading4"/>
      </w:pPr>
      <w:r>
        <w:t xml:space="preserve">5. Important compounds and reactions</w:t>
      </w:r>
    </w:p>
    <w:p>
      <w:pPr>
        <w:pStyle w:val="FirstParagraph"/>
      </w:pPr>
      <w:r>
        <w:t xml:space="preserve">At syllabus level, familiarity with a few representative transition-metal compounds and reactions (such as common oxidation-state interconversions of iron, manganese, or chromium in redox titrations) illustrates the general principles above in concrete, examinable form, rather than requiring exhaustive coverage of every transition element’s chemistry.</w:t>
      </w:r>
    </w:p>
    <w:bookmarkEnd w:id="177"/>
    <w:bookmarkStart w:id="178" w:name="key-takeaways-17"/>
    <w:p>
      <w:pPr>
        <w:pStyle w:val="Heading4"/>
      </w:pPr>
      <w:r>
        <w:t xml:space="preserve">Key Takeaways</w:t>
      </w:r>
    </w:p>
    <w:p>
      <w:pPr>
        <w:numPr>
          <w:ilvl w:val="0"/>
          <w:numId w:val="1031"/>
        </w:numPr>
        <w:pStyle w:val="Compact"/>
      </w:pPr>
      <w:r>
        <w:t xml:space="preserve">Partially filled d-orbitals, close in energy to the ns subshell, are the root cause of transition metals’ variable oxidation states, complex-forming ability, colour, and magnetism.</w:t>
      </w:r>
    </w:p>
    <w:p>
      <w:pPr>
        <w:numPr>
          <w:ilvl w:val="0"/>
          <w:numId w:val="1031"/>
        </w:numPr>
        <w:pStyle w:val="Compact"/>
      </w:pPr>
      <w:r>
        <w:t xml:space="preserve">Coordination complexes consist of a central metal ion and surrounding ligands, with coordination number determining geometry.</w:t>
      </w:r>
    </w:p>
    <w:p>
      <w:pPr>
        <w:numPr>
          <w:ilvl w:val="0"/>
          <w:numId w:val="1031"/>
        </w:numPr>
        <w:pStyle w:val="Compact"/>
      </w:pPr>
      <w:r>
        <w:t xml:space="preserve">Colour arises from ligand-induced d-orbital splitting (crystal field splitting) and light absorption during d–d transitions; magnetism depends on the number of unpaired d-electrons.</w:t>
      </w:r>
    </w:p>
    <w:p>
      <w:pPr>
        <w:numPr>
          <w:ilvl w:val="0"/>
          <w:numId w:val="1031"/>
        </w:numPr>
        <w:pStyle w:val="Compact"/>
      </w:pPr>
      <w:r>
        <w:t xml:space="preserve">Lanthanides (buried 4f orbitals, mostly +3 state) and actinides (less-buried 5f orbitals, more variable states, often radioactive) both show characteristic within-series similarity, but for different underlying reasons.</w:t>
      </w:r>
    </w:p>
    <w:bookmarkEnd w:id="178"/>
    <w:bookmarkEnd w:id="179"/>
    <w:bookmarkEnd w:id="180"/>
    <w:bookmarkStart w:id="262" w:name="paper-ii-1"/>
    <w:p>
      <w:pPr>
        <w:pStyle w:val="Heading2"/>
      </w:pPr>
      <w:r>
        <w:t xml:space="preserve">Paper II</w:t>
      </w:r>
    </w:p>
    <w:bookmarkStart w:id="188" w:name="X8e38357e8cbb070b4e76339df4ccc4f40454373"/>
    <w:p>
      <w:pPr>
        <w:pStyle w:val="Heading3"/>
      </w:pPr>
      <w:r>
        <w:t xml:space="preserve">1. Basic Concepts of Organic Chemistry (Paper II)</w:t>
      </w:r>
    </w:p>
    <w:bookmarkStart w:id="181" w:name="introduction-18"/>
    <w:p>
      <w:pPr>
        <w:pStyle w:val="Heading4"/>
      </w:pPr>
      <w:r>
        <w:t xml:space="preserve">Introduction</w:t>
      </w:r>
    </w:p>
    <w:p>
      <w:pPr>
        <w:pStyle w:val="FirstParagraph"/>
      </w:pPr>
      <w:r>
        <w:t xml:space="preserve">Organic chemistry — the chemistry of carbon compounds — occupies the second half of this subject. Carbon’s ability to form four strong covalent bonds, including to itself in chains and rings, produces an enormous diversity of compounds, but this diversity is governed by a manageable set of underlying principles covered in this foundational chapter.</w:t>
      </w:r>
    </w:p>
    <w:bookmarkEnd w:id="181"/>
    <w:bookmarkStart w:id="182" w:name="X9af0be2926e0be97e71e8fdb1cd856d7fea538c"/>
    <w:p>
      <w:pPr>
        <w:pStyle w:val="Heading4"/>
      </w:pPr>
      <w:r>
        <w:t xml:space="preserve">1. Hybridization, bonding, and molecular shape</w:t>
      </w:r>
    </w:p>
    <w:p>
      <w:pPr>
        <w:pStyle w:val="FirstParagraph"/>
      </w:pPr>
      <w:r>
        <w:t xml:space="preserve">Carbon’s bonding geometry is explained by</w:t>
      </w:r>
      <w:r>
        <w:t xml:space="preserve"> </w:t>
      </w:r>
      <w:r>
        <w:rPr>
          <w:bCs/>
          <w:b/>
        </w:rPr>
        <w:t xml:space="preserve">orbital hybridization</w:t>
      </w:r>
      <w:r>
        <w:t xml:space="preserve">: mixing one s and three p orbitals into four equivalent</w:t>
      </w:r>
      <w:r>
        <w:t xml:space="preserve"> </w:t>
      </w:r>
      <w:r>
        <w:rPr>
          <w:bCs/>
          <w:b/>
        </w:rPr>
        <w:t xml:space="preserve">sp³</w:t>
      </w:r>
      <w:r>
        <w:t xml:space="preserve"> </w:t>
      </w:r>
      <w:r>
        <w:t xml:space="preserve">orbitals gives tetrahedral geometry (single bonds, as in alkanes); mixing one s and two p orbitals into three</w:t>
      </w:r>
      <w:r>
        <w:t xml:space="preserve"> </w:t>
      </w:r>
      <w:r>
        <w:rPr>
          <w:bCs/>
          <w:b/>
        </w:rPr>
        <w:t xml:space="preserve">sp²</w:t>
      </w:r>
      <w:r>
        <w:t xml:space="preserve"> </w:t>
      </w:r>
      <w:r>
        <w:t xml:space="preserve">orbitals (with one unhybridized p orbital left over to form a π bond) gives trigonal planar geometry (double bonds, as in alkenes); mixing one s and one p orbital into two</w:t>
      </w:r>
      <w:r>
        <w:t xml:space="preserve"> </w:t>
      </w:r>
      <w:r>
        <w:rPr>
          <w:bCs/>
          <w:b/>
        </w:rPr>
        <w:t xml:space="preserve">sp</w:t>
      </w:r>
      <w:r>
        <w:t xml:space="preserve"> </w:t>
      </w:r>
      <w:r>
        <w:t xml:space="preserve">orbitals (with two unhybridized p orbitals for two π bonds) gives linear geometry (triple bonds, as in alkynes). A single bond is one σ bond; a double bond is one σ plus one π bond; a triple bond is one σ plus two π bonds — π bonds, formed from sideways overlap of unhybridized p orbitals, are weaker than σ bonds and are the site of most addition reactions (Chapter 12).</w:t>
      </w:r>
    </w:p>
    <w:bookmarkEnd w:id="182"/>
    <w:bookmarkStart w:id="183" w:name="Xd7a8ab05263d3b3fb52f9903397db3168b4a299"/>
    <w:p>
      <w:pPr>
        <w:pStyle w:val="Heading4"/>
      </w:pPr>
      <w:r>
        <w:t xml:space="preserve">2. Electronic effects: inductive, resonance, hyperconjugation</w:t>
      </w:r>
    </w:p>
    <w:p>
      <w:pPr>
        <w:pStyle w:val="FirstParagraph"/>
      </w:pPr>
      <w:r>
        <w:rPr>
          <w:bCs/>
          <w:b/>
        </w:rPr>
        <w:t xml:space="preserve">Inductive effects</w:t>
      </w:r>
      <w:r>
        <w:t xml:space="preserve"> </w:t>
      </w:r>
      <w:r>
        <w:t xml:space="preserve">are the shifting of electron density through σ bonds due to electronegativity differences, weakening with distance from the electronegative atom.</w:t>
      </w:r>
      <w:r>
        <w:t xml:space="preserve"> </w:t>
      </w:r>
      <w:r>
        <w:rPr>
          <w:bCs/>
          <w:b/>
        </w:rPr>
        <w:t xml:space="preserve">Resonance (mesomeric) effects</w:t>
      </w:r>
      <w:r>
        <w:t xml:space="preserve"> </w:t>
      </w:r>
      <w:r>
        <w:t xml:space="preserve">involve delocalisation of π electrons or lone pairs across adjacent p orbitals, described by drawing multiple contributing structures (resonance structures) whose</w:t>
      </w:r>
      <w:r>
        <w:t xml:space="preserve"> </w:t>
      </w:r>
      <w:r>
        <w:t xml:space="preserve">“</w:t>
      </w:r>
      <w:r>
        <w:t xml:space="preserve">average</w:t>
      </w:r>
      <w:r>
        <w:t xml:space="preserve">”</w:t>
      </w:r>
      <w:r>
        <w:t xml:space="preserve"> </w:t>
      </w:r>
      <w:r>
        <w:t xml:space="preserve">better represents the real, delocalised electron distribution than any single structure alone.</w:t>
      </w:r>
      <w:r>
        <w:t xml:space="preserve"> </w:t>
      </w:r>
      <w:r>
        <w:rPr>
          <w:bCs/>
          <w:b/>
        </w:rPr>
        <w:t xml:space="preserve">Hyperconjugation</w:t>
      </w:r>
      <w:r>
        <w:t xml:space="preserve"> </w:t>
      </w:r>
      <w:r>
        <w:t xml:space="preserve">is a weaker stabilising interaction between a σ bond (typically C–H) and an adjacent empty or partially empty p orbital or π system, contributing to the observed stability order of carbocations and alkenes.</w:t>
      </w:r>
    </w:p>
    <w:bookmarkEnd w:id="183"/>
    <w:bookmarkStart w:id="184" w:name="Xae1d2c869f058a1c7a1b9b8c3a1c6aad93c175a"/>
    <w:p>
      <w:pPr>
        <w:pStyle w:val="Heading4"/>
      </w:pPr>
      <w:r>
        <w:t xml:space="preserve">3. Acidity and basicity in organic molecules</w:t>
      </w:r>
    </w:p>
    <w:p>
      <w:pPr>
        <w:pStyle w:val="FirstParagraph"/>
      </w:pPr>
      <w:r>
        <w:t xml:space="preserve">Organic acidity/basicity (Brønsted–Lowry framework, Chapter 9) depends heavily on how well the resulting conjugate base can stabilise its negative charge — through electronegativity of the attached atom, resonance delocalisation, or inductive electron withdrawal by nearby groups. This is why carboxylic acids (resonance-stabilised conjugate base) are far more acidic than alcohols (no such stabilisation), despite both having an O–H bond.</w:t>
      </w:r>
    </w:p>
    <w:bookmarkEnd w:id="184"/>
    <w:bookmarkStart w:id="185" w:name="Xa5a72f678a234ba49cdcc6f858ff500fb0be74c"/>
    <w:p>
      <w:pPr>
        <w:pStyle w:val="Heading4"/>
      </w:pPr>
      <w:r>
        <w:t xml:space="preserve">4. Electrophiles, nucleophiles, radicals, and intermediates</w:t>
      </w:r>
    </w:p>
    <w:p>
      <w:pPr>
        <w:pStyle w:val="FirstParagraph"/>
      </w:pPr>
      <w:r>
        <w:t xml:space="preserve">An</w:t>
      </w:r>
      <w:r>
        <w:t xml:space="preserve"> </w:t>
      </w:r>
      <w:r>
        <w:rPr>
          <w:bCs/>
          <w:b/>
        </w:rPr>
        <w:t xml:space="preserve">electrophile</w:t>
      </w:r>
      <w:r>
        <w:t xml:space="preserve"> </w:t>
      </w:r>
      <w:r>
        <w:t xml:space="preserve">(</w:t>
      </w:r>
      <w:r>
        <w:t xml:space="preserve">“</w:t>
      </w:r>
      <w:r>
        <w:t xml:space="preserve">electron-loving</w:t>
      </w:r>
      <w:r>
        <w:t xml:space="preserve">”</w:t>
      </w:r>
      <w:r>
        <w:t xml:space="preserve">) is electron-deficient and seeks electron density (e.g., a carbocation or a positively polarised carbon). A</w:t>
      </w:r>
      <w:r>
        <w:t xml:space="preserve"> </w:t>
      </w:r>
      <w:r>
        <w:rPr>
          <w:bCs/>
          <w:b/>
        </w:rPr>
        <w:t xml:space="preserve">nucleophile</w:t>
      </w:r>
      <w:r>
        <w:t xml:space="preserve"> </w:t>
      </w:r>
      <w:r>
        <w:t xml:space="preserve">(</w:t>
      </w:r>
      <w:r>
        <w:t xml:space="preserve">“</w:t>
      </w:r>
      <w:r>
        <w:t xml:space="preserve">nucleus-loving</w:t>
      </w:r>
      <w:r>
        <w:t xml:space="preserve">”</w:t>
      </w:r>
      <w:r>
        <w:t xml:space="preserve">) is electron-rich and donates electron density (e.g., a lone pair or π bond). A</w:t>
      </w:r>
      <w:r>
        <w:t xml:space="preserve"> </w:t>
      </w:r>
      <w:r>
        <w:rPr>
          <w:bCs/>
          <w:b/>
        </w:rPr>
        <w:t xml:space="preserve">radical</w:t>
      </w:r>
      <w:r>
        <w:t xml:space="preserve"> </w:t>
      </w:r>
      <w:r>
        <w:t xml:space="preserve">has an unpaired electron and reacts by forming a new bond using that single electron. Reaction</w:t>
      </w:r>
      <w:r>
        <w:t xml:space="preserve"> </w:t>
      </w:r>
      <w:r>
        <w:rPr>
          <w:bCs/>
          <w:b/>
        </w:rPr>
        <w:t xml:space="preserve">intermediates</w:t>
      </w:r>
      <w:r>
        <w:t xml:space="preserve"> </w:t>
      </w:r>
      <w:r>
        <w:t xml:space="preserve">— carbocations, carbanions, radicals — are short-lived, high-energy species formed partway through a mechanism, whose relative stability (influenced by inductive, resonance, and hyperconjugative effects together) determines which reaction pathway is favoured.</w:t>
      </w:r>
    </w:p>
    <w:bookmarkEnd w:id="185"/>
    <w:bookmarkStart w:id="186" w:name="X8c37d8ce0a8cab502d1e0241dd407dbed1955f2"/>
    <w:p>
      <w:pPr>
        <w:pStyle w:val="Heading4"/>
      </w:pPr>
      <w:r>
        <w:t xml:space="preserve">5. Basic mechanism language and structural representation</w:t>
      </w:r>
    </w:p>
    <w:p>
      <w:pPr>
        <w:pStyle w:val="FirstParagraph"/>
      </w:pPr>
      <w:r>
        <w:t xml:space="preserve">Organic mechanisms are communicated using</w:t>
      </w:r>
      <w:r>
        <w:t xml:space="preserve"> </w:t>
      </w:r>
      <w:r>
        <w:rPr>
          <w:bCs/>
          <w:b/>
        </w:rPr>
        <w:t xml:space="preserve">curved arrows</w:t>
      </w:r>
      <w:r>
        <w:t xml:space="preserve">, each representing the movement of a pair of electrons (or, for radical mechanisms, a single electron with a half-arrow) from an electron source to an electron sink. Correct mechanism-drawing requires identifying electron-rich and electron-poor sites in a structure first — a skill this chapter’s concepts (electronic effects, electrophile/nucleophile identification) directly support, and which underlies every mechanism in the remaining organic chapters.</w:t>
      </w:r>
    </w:p>
    <w:bookmarkEnd w:id="186"/>
    <w:bookmarkStart w:id="187" w:name="key-takeaways-18"/>
    <w:p>
      <w:pPr>
        <w:pStyle w:val="Heading4"/>
      </w:pPr>
      <w:r>
        <w:t xml:space="preserve">Key Takeaways</w:t>
      </w:r>
    </w:p>
    <w:p>
      <w:pPr>
        <w:numPr>
          <w:ilvl w:val="0"/>
          <w:numId w:val="1032"/>
        </w:numPr>
        <w:pStyle w:val="Compact"/>
      </w:pPr>
      <w:r>
        <w:t xml:space="preserve">Hybridization (sp³, sp², sp) determines molecular geometry and bond type (σ only, or σ plus one or two π bonds).</w:t>
      </w:r>
    </w:p>
    <w:p>
      <w:pPr>
        <w:numPr>
          <w:ilvl w:val="0"/>
          <w:numId w:val="1032"/>
        </w:numPr>
        <w:pStyle w:val="Compact"/>
      </w:pPr>
      <w:r>
        <w:t xml:space="preserve">Inductive, resonance, and hyperconjugative effects together determine how electron density is distributed and, consequently, a molecule’s or intermediate’s relative stability.</w:t>
      </w:r>
    </w:p>
    <w:p>
      <w:pPr>
        <w:numPr>
          <w:ilvl w:val="0"/>
          <w:numId w:val="1032"/>
        </w:numPr>
        <w:pStyle w:val="Compact"/>
      </w:pPr>
      <w:r>
        <w:t xml:space="preserve">Organic acidity/basicity depends on how well the conjugate base or acid stabilises its charge — resonance stabilisation is usually the dominant factor.</w:t>
      </w:r>
    </w:p>
    <w:p>
      <w:pPr>
        <w:numPr>
          <w:ilvl w:val="0"/>
          <w:numId w:val="1032"/>
        </w:numPr>
        <w:pStyle w:val="Compact"/>
      </w:pPr>
      <w:r>
        <w:t xml:space="preserve">Electrophiles, nucleophiles, and radicals are the fundamental reactive species of organic chemistry; curved-arrow notation tracks electron movement through every reaction mechanism.</w:t>
      </w:r>
    </w:p>
    <w:bookmarkEnd w:id="187"/>
    <w:bookmarkEnd w:id="188"/>
    <w:bookmarkStart w:id="196" w:name="saturated-and-unsaturated-hydrocarbons"/>
    <w:p>
      <w:pPr>
        <w:pStyle w:val="Heading3"/>
      </w:pPr>
      <w:r>
        <w:t xml:space="preserve">2. Saturated and Unsaturated Hydrocarbons</w:t>
      </w:r>
    </w:p>
    <w:bookmarkStart w:id="189" w:name="introduction-19"/>
    <w:p>
      <w:pPr>
        <w:pStyle w:val="Heading4"/>
      </w:pPr>
      <w:r>
        <w:t xml:space="preserve">Introduction</w:t>
      </w:r>
    </w:p>
    <w:p>
      <w:pPr>
        <w:pStyle w:val="FirstParagraph"/>
      </w:pPr>
      <w:r>
        <w:t xml:space="preserve">Hydrocarbons — compounds of only carbon and hydrogen — are organic chemistry’s simplest members and the foundation from which all functional groups (introduced from Chapter 14 onward) are built by substitution.</w:t>
      </w:r>
    </w:p>
    <w:bookmarkEnd w:id="189"/>
    <w:bookmarkStart w:id="190" w:name="alkanes-and-cycloalkanes"/>
    <w:p>
      <w:pPr>
        <w:pStyle w:val="Heading4"/>
      </w:pPr>
      <w:r>
        <w:t xml:space="preserve">1. Alkanes and cycloalkanes</w:t>
      </w:r>
    </w:p>
    <w:p>
      <w:pPr>
        <w:pStyle w:val="FirstParagraph"/>
      </w:pPr>
      <w:r>
        <w:rPr>
          <w:bCs/>
          <w:b/>
        </w:rPr>
        <w:t xml:space="preserve">Alkanes</w:t>
      </w:r>
      <w:r>
        <w:t xml:space="preserve"> </w:t>
      </w:r>
      <w:r>
        <w:t xml:space="preserve">(CₙH₂ₙ₊₂) contain only single (σ) bonds and are relatively unreactive (</w:t>
      </w:r>
      <w:r>
        <w:t xml:space="preserve">“</w:t>
      </w:r>
      <w:r>
        <w:t xml:space="preserve">saturated,</w:t>
      </w:r>
      <w:r>
        <w:t xml:space="preserve">”</w:t>
      </w:r>
      <w:r>
        <w:t xml:space="preserve"> </w:t>
      </w:r>
      <w:r>
        <w:t xml:space="preserve">containing the maximum possible hydrogens), undergoing mainly free-radical substitution (e.g., halogenation) under forcing conditions like UV light or heat, since there is no π bond or polarised site for other reagents to attack easily.</w:t>
      </w:r>
      <w:r>
        <w:t xml:space="preserve"> </w:t>
      </w:r>
      <w:r>
        <w:rPr>
          <w:bCs/>
          <w:b/>
        </w:rPr>
        <w:t xml:space="preserve">Cycloalkanes</w:t>
      </w:r>
      <w:r>
        <w:t xml:space="preserve"> </w:t>
      </w:r>
      <w:r>
        <w:t xml:space="preserve">(CₙH₂ₙ) are ring-shaped alkanes; small rings (especially cyclopropane) experience significant</w:t>
      </w:r>
      <w:r>
        <w:t xml:space="preserve"> </w:t>
      </w:r>
      <w:r>
        <w:rPr>
          <w:bCs/>
          <w:b/>
        </w:rPr>
        <w:t xml:space="preserve">ring strain</w:t>
      </w:r>
      <w:r>
        <w:t xml:space="preserve"> </w:t>
      </w:r>
      <w:r>
        <w:t xml:space="preserve">— bond angles forced away from the ideal tetrahedral 109.5° — which makes them notably more reactive than their ring size would otherwise suggest.</w:t>
      </w:r>
    </w:p>
    <w:bookmarkEnd w:id="190"/>
    <w:bookmarkStart w:id="191" w:name="alkenes-and-alkynes"/>
    <w:p>
      <w:pPr>
        <w:pStyle w:val="Heading4"/>
      </w:pPr>
      <w:r>
        <w:t xml:space="preserve">2. Alkenes and alkynes</w:t>
      </w:r>
    </w:p>
    <w:p>
      <w:pPr>
        <w:pStyle w:val="FirstParagraph"/>
      </w:pPr>
      <w:r>
        <w:rPr>
          <w:bCs/>
          <w:b/>
        </w:rPr>
        <w:t xml:space="preserve">Alkenes</w:t>
      </w:r>
      <w:r>
        <w:t xml:space="preserve"> </w:t>
      </w:r>
      <w:r>
        <w:t xml:space="preserve">(CₙH₂ₙ) contain at least one C=C double bond;</w:t>
      </w:r>
      <w:r>
        <w:t xml:space="preserve"> </w:t>
      </w:r>
      <w:r>
        <w:rPr>
          <w:bCs/>
          <w:b/>
        </w:rPr>
        <w:t xml:space="preserve">alkynes</w:t>
      </w:r>
      <w:r>
        <w:t xml:space="preserve"> </w:t>
      </w:r>
      <w:r>
        <w:t xml:space="preserve">(CₙH₂ₙ₋₂) contain at least one C≡C triple bond. Both are</w:t>
      </w:r>
      <w:r>
        <w:t xml:space="preserve"> </w:t>
      </w:r>
      <w:r>
        <w:t xml:space="preserve">“</w:t>
      </w:r>
      <w:r>
        <w:t xml:space="preserve">unsaturated</w:t>
      </w:r>
      <w:r>
        <w:t xml:space="preserve">”</w:t>
      </w:r>
      <w:r>
        <w:t xml:space="preserve"> </w:t>
      </w:r>
      <w:r>
        <w:t xml:space="preserve">(fewer hydrogens than the corresponding alkane) and, because the π bond(s) are weaker and more exposed than σ bonds, they react readily via</w:t>
      </w:r>
      <w:r>
        <w:t xml:space="preserve"> </w:t>
      </w:r>
      <w:r>
        <w:rPr>
          <w:bCs/>
          <w:b/>
        </w:rPr>
        <w:t xml:space="preserve">addition</w:t>
      </w:r>
      <w:r>
        <w:t xml:space="preserve"> </w:t>
      </w:r>
      <w:r>
        <w:t xml:space="preserve">reactions, in which the π bond breaks and new atoms/groups add across the former double or triple bond.</w:t>
      </w:r>
    </w:p>
    <w:bookmarkEnd w:id="191"/>
    <w:bookmarkStart w:id="192" w:name="preparation-and-characteristic-reactions"/>
    <w:p>
      <w:pPr>
        <w:pStyle w:val="Heading4"/>
      </w:pPr>
      <w:r>
        <w:t xml:space="preserve">3. Preparation and characteristic reactions</w:t>
      </w:r>
    </w:p>
    <w:p>
      <w:pPr>
        <w:pStyle w:val="FirstParagraph"/>
      </w:pPr>
      <w:r>
        <w:t xml:space="preserve">Alkenes are commonly prepared by elimination reactions (dehydration of alcohols, dehydrohalogenation of alkyl halides — mechanistically developed fully in Chapter 15) or by partial reduction of alkynes. Characteristic alkene reactions include catalytic hydrogenation (addition of H₂ across the double bond, using a metal catalyst), halogenation (addition of X₂), and hydration (addition of water, acid-catalysed) — each converting the alkene into a saturated or partially saturated product.</w:t>
      </w:r>
    </w:p>
    <w:bookmarkEnd w:id="192"/>
    <w:bookmarkStart w:id="193" w:name="X0c631081b54579fb2343a1ba7a16bd83957bbee"/>
    <w:p>
      <w:pPr>
        <w:pStyle w:val="Heading4"/>
      </w:pPr>
      <w:r>
        <w:t xml:space="preserve">4. Addition, substitution, and oxidation patterns</w:t>
      </w:r>
    </w:p>
    <w:p>
      <w:pPr>
        <w:pStyle w:val="FirstParagraph"/>
      </w:pPr>
      <w:r>
        <w:t xml:space="preserve">The reactivity pattern across hydrocarbons follows directly from bonding: alkanes undergo substitution (a hydrogen is replaced, since there is no π bond to add across); alkenes and alkynes undergo addition (across the π bond(s)); and all hydrocarbons can be oxidised, most completely via combustion (complete oxidation to CO₂ and H₂O, releasing energy) or more selectively via reagents like potassium permanganate, which can cleave or hydroxylate a double bond under controlled conditions — a useful diagnostic and synthetic tool.</w:t>
      </w:r>
    </w:p>
    <w:bookmarkEnd w:id="193"/>
    <w:bookmarkStart w:id="194" w:name="Xdf9526d14b19a6b69e619c46e0388b31c6add4e"/>
    <w:p>
      <w:pPr>
        <w:pStyle w:val="Heading4"/>
      </w:pPr>
      <w:r>
        <w:t xml:space="preserve">5. Stability and orientation (Markovnikov’s rule)</w:t>
      </w:r>
    </w:p>
    <w:p>
      <w:pPr>
        <w:pStyle w:val="FirstParagraph"/>
      </w:pPr>
      <w:r>
        <w:t xml:space="preserve">When an unsymmetrical reagent (like HBr) adds across an unsymmetrical alkene,</w:t>
      </w:r>
      <w:r>
        <w:t xml:space="preserve"> </w:t>
      </w:r>
      <w:r>
        <w:rPr>
          <w:bCs/>
          <w:b/>
        </w:rPr>
        <w:t xml:space="preserve">Markovnikov’s rule</w:t>
      </w:r>
      <w:r>
        <w:t xml:space="preserve"> </w:t>
      </w:r>
      <w:r>
        <w:t xml:space="preserve">predicts that the hydrogen adds to the carbon already bearing more hydrogens, so the other group ends up on the more substituted carbon — this is explained mechanistically by the reaction proceeding through the more stable (more substituted) carbocation intermediate, since alkyl groups stabilise positive charge through both inductive donation and hyperconjugation (Chapter 11).</w:t>
      </w:r>
    </w:p>
    <w:bookmarkEnd w:id="194"/>
    <w:bookmarkStart w:id="195" w:name="key-takeaways-19"/>
    <w:p>
      <w:pPr>
        <w:pStyle w:val="Heading4"/>
      </w:pPr>
      <w:r>
        <w:t xml:space="preserve">Key Takeaways</w:t>
      </w:r>
    </w:p>
    <w:p>
      <w:pPr>
        <w:numPr>
          <w:ilvl w:val="0"/>
          <w:numId w:val="1033"/>
        </w:numPr>
        <w:pStyle w:val="Compact"/>
      </w:pPr>
      <w:r>
        <w:t xml:space="preserve">Alkanes (saturated, only σ bonds) undergo substitution; alkenes and alkynes (unsaturated, containing π bonds) undergo addition — this single distinction predicts most of hydrocarbon reactivity.</w:t>
      </w:r>
    </w:p>
    <w:p>
      <w:pPr>
        <w:numPr>
          <w:ilvl w:val="0"/>
          <w:numId w:val="1033"/>
        </w:numPr>
        <w:pStyle w:val="Compact"/>
      </w:pPr>
      <w:r>
        <w:t xml:space="preserve">Cycloalkane ring strain (deviation from ideal tetrahedral angles) increases reactivity in small rings.</w:t>
      </w:r>
    </w:p>
    <w:p>
      <w:pPr>
        <w:numPr>
          <w:ilvl w:val="0"/>
          <w:numId w:val="1033"/>
        </w:numPr>
        <w:pStyle w:val="Compact"/>
      </w:pPr>
      <w:r>
        <w:t xml:space="preserve">Common alkene reactions (hydrogenation, halogenation, hydration) all add across the π bond, converting unsaturated starting material to a more saturated product.</w:t>
      </w:r>
    </w:p>
    <w:p>
      <w:pPr>
        <w:numPr>
          <w:ilvl w:val="0"/>
          <w:numId w:val="1033"/>
        </w:numPr>
        <w:pStyle w:val="Compact"/>
      </w:pPr>
      <w:r>
        <w:t xml:space="preserve">Markovnikov’s rule, explained by carbocation stability, predicts the regiochemistry of unsymmetrical addition to unsymmetrical alkenes.</w:t>
      </w:r>
    </w:p>
    <w:bookmarkEnd w:id="195"/>
    <w:bookmarkEnd w:id="196"/>
    <w:bookmarkStart w:id="204" w:name="aromatic-compounds"/>
    <w:p>
      <w:pPr>
        <w:pStyle w:val="Heading3"/>
      </w:pPr>
      <w:r>
        <w:t xml:space="preserve">3. Aromatic Compounds</w:t>
      </w:r>
    </w:p>
    <w:bookmarkStart w:id="197" w:name="introduction-20"/>
    <w:p>
      <w:pPr>
        <w:pStyle w:val="Heading4"/>
      </w:pPr>
      <w:r>
        <w:t xml:space="preserve">Introduction</w:t>
      </w:r>
    </w:p>
    <w:p>
      <w:pPr>
        <w:pStyle w:val="FirstParagraph"/>
      </w:pPr>
      <w:r>
        <w:t xml:space="preserve">Aromatic compounds, typified by benzene, behave very differently from the alkenes their structure superficially resembles — they resist addition reactions that would destroy their unusually stable ring system, and instead undergo substitution that preserves it.</w:t>
      </w:r>
    </w:p>
    <w:bookmarkEnd w:id="197"/>
    <w:bookmarkStart w:id="198" w:name="aromaticity-and-benzene-structure"/>
    <w:p>
      <w:pPr>
        <w:pStyle w:val="Heading4"/>
      </w:pPr>
      <w:r>
        <w:t xml:space="preserve">1. Aromaticity and benzene structure</w:t>
      </w:r>
    </w:p>
    <w:p>
      <w:pPr>
        <w:pStyle w:val="FirstParagraph"/>
      </w:pPr>
      <w:r>
        <w:t xml:space="preserve">Benzene (C₆H₆) is a planar, hexagonal ring where each carbon is sp² hybridised, and the six unhybridized p orbitals overlap continuously around the ring, delocalising six π electrons over the whole structure rather than confining them to three separate double bonds. This delocalisation provides substantial extra stability (</w:t>
      </w:r>
      <w:r>
        <w:rPr>
          <w:bCs/>
          <w:b/>
        </w:rPr>
        <w:t xml:space="preserve">resonance/aromatic stabilisation energy</w:t>
      </w:r>
      <w:r>
        <w:t xml:space="preserve">) beyond what three isolated double bonds would have — explaining why benzene resists the addition reactions typical of ordinary alkenes.</w:t>
      </w:r>
      <w:r>
        <w:t xml:space="preserve"> </w:t>
      </w:r>
      <w:r>
        <w:rPr>
          <w:bCs/>
          <w:b/>
        </w:rPr>
        <w:t xml:space="preserve">Aromaticity</w:t>
      </w:r>
      <w:r>
        <w:t xml:space="preserve"> </w:t>
      </w:r>
      <w:r>
        <w:t xml:space="preserve">in general requires a molecule to be cyclic, planar, fully conjugated, and to contain 4n+2 π electrons (Hückel’s rule) — a specific electron count that produces extra stability in a way exactly analogous to the closed-shell stability of noble gas electron configurations (Chapter 1).</w:t>
      </w:r>
    </w:p>
    <w:bookmarkEnd w:id="198"/>
    <w:bookmarkStart w:id="199" w:name="electrophilic-aromatic-substitution-eas"/>
    <w:p>
      <w:pPr>
        <w:pStyle w:val="Heading4"/>
      </w:pPr>
      <w:r>
        <w:t xml:space="preserve">2. Electrophilic aromatic substitution (EAS)</w:t>
      </w:r>
    </w:p>
    <w:p>
      <w:pPr>
        <w:pStyle w:val="FirstParagraph"/>
      </w:pPr>
      <w:r>
        <w:t xml:space="preserve">Because the aromatic ring is electron-rich (delocalised π system) but reacting via addition would destroy its stabilisation, aromatic compounds instead react with electrophiles via</w:t>
      </w:r>
      <w:r>
        <w:t xml:space="preserve"> </w:t>
      </w:r>
      <w:r>
        <w:rPr>
          <w:bCs/>
          <w:b/>
        </w:rPr>
        <w:t xml:space="preserve">substitution</w:t>
      </w:r>
      <w:r>
        <w:t xml:space="preserve">, restoring aromaticity in the final product. The mechanism proceeds through a positively charged, non-aromatic intermediate (the arenium ion), which then loses a proton to regenerate the stable aromatic ring — common examples include nitration, sulfonation, halogenation, and Friedel–Crafts alkylation/acylation.</w:t>
      </w:r>
    </w:p>
    <w:bookmarkEnd w:id="199"/>
    <w:bookmarkStart w:id="200" w:name="directing-effects-of-substituents"/>
    <w:p>
      <w:pPr>
        <w:pStyle w:val="Heading4"/>
      </w:pPr>
      <w:r>
        <w:t xml:space="preserve">3. Directing effects of substituents</w:t>
      </w:r>
    </w:p>
    <w:p>
      <w:pPr>
        <w:pStyle w:val="FirstParagraph"/>
      </w:pPr>
      <w:r>
        <w:t xml:space="preserve">An existing substituent on the ring influences both the rate and the position (</w:t>
      </w:r>
      <w:r>
        <w:rPr>
          <w:bCs/>
          <w:b/>
        </w:rPr>
        <w:t xml:space="preserve">ortho/para</w:t>
      </w:r>
      <w:r>
        <w:t xml:space="preserve"> </w:t>
      </w:r>
      <w:r>
        <w:t xml:space="preserve">or</w:t>
      </w:r>
      <w:r>
        <w:t xml:space="preserve"> </w:t>
      </w:r>
      <w:r>
        <w:rPr>
          <w:bCs/>
          <w:b/>
        </w:rPr>
        <w:t xml:space="preserve">meta</w:t>
      </w:r>
      <w:r>
        <w:t xml:space="preserve">) of further substitution.</w:t>
      </w:r>
      <w:r>
        <w:t xml:space="preserve"> </w:t>
      </w:r>
      <w:r>
        <w:rPr>
          <w:bCs/>
          <w:b/>
        </w:rPr>
        <w:t xml:space="preserve">Ortho/para-directing</w:t>
      </w:r>
      <w:r>
        <w:t xml:space="preserve"> </w:t>
      </w:r>
      <w:r>
        <w:t xml:space="preserve">groups (like –OH, –NH₂, –OCH₃, or alkyl groups) donate electron density into the ring (by resonance or induction), stabilising the intermediate cation most effectively when the new substituent adds ortho or para to them.</w:t>
      </w:r>
      <w:r>
        <w:t xml:space="preserve"> </w:t>
      </w:r>
      <w:r>
        <w:rPr>
          <w:bCs/>
          <w:b/>
        </w:rPr>
        <w:t xml:space="preserve">Meta-directing</w:t>
      </w:r>
      <w:r>
        <w:t xml:space="preserve"> </w:t>
      </w:r>
      <w:r>
        <w:t xml:space="preserve">groups (like –NO₂, –CN, –COOH) withdraw electron density, and the ring positions least destabilised by this withdrawal turn out to be the meta positions.</w:t>
      </w:r>
    </w:p>
    <w:bookmarkEnd w:id="200"/>
    <w:bookmarkStart w:id="201" w:name="activating-and-deactivating-groups"/>
    <w:p>
      <w:pPr>
        <w:pStyle w:val="Heading4"/>
      </w:pPr>
      <w:r>
        <w:t xml:space="preserve">4. Activating and deactivating groups</w:t>
      </w:r>
    </w:p>
    <w:p>
      <w:pPr>
        <w:pStyle w:val="FirstParagraph"/>
      </w:pPr>
      <w:r>
        <w:t xml:space="preserve">Groups that donate electron density into the ring are</w:t>
      </w:r>
      <w:r>
        <w:t xml:space="preserve"> </w:t>
      </w:r>
      <w:r>
        <w:rPr>
          <w:bCs/>
          <w:b/>
        </w:rPr>
        <w:t xml:space="preserve">activating</w:t>
      </w:r>
      <w:r>
        <w:t xml:space="preserve"> </w:t>
      </w:r>
      <w:r>
        <w:t xml:space="preserve">(they speed up EAS reactions, since they make the ring more nucleophilic) and are typically also ortho/para-directors. Groups that withdraw electron density are</w:t>
      </w:r>
      <w:r>
        <w:t xml:space="preserve"> </w:t>
      </w:r>
      <w:r>
        <w:rPr>
          <w:bCs/>
          <w:b/>
        </w:rPr>
        <w:t xml:space="preserve">deactivating</w:t>
      </w:r>
      <w:r>
        <w:t xml:space="preserve"> </w:t>
      </w:r>
      <w:r>
        <w:t xml:space="preserve">(they slow EAS reactions) and are typically meta-directors, with one notable exception: halogens are deactivating (due to strong inductive electron withdrawal) yet still ortho/para-directing (due to resonance donation of a lone pair into the ring) — a useful example of how inductive and resonance effects can act in opposite directions.</w:t>
      </w:r>
    </w:p>
    <w:bookmarkEnd w:id="201"/>
    <w:bookmarkStart w:id="202" w:name="important-aromatic-transformations"/>
    <w:p>
      <w:pPr>
        <w:pStyle w:val="Heading4"/>
      </w:pPr>
      <w:r>
        <w:t xml:space="preserve">5. Important aromatic transformations</w:t>
      </w:r>
    </w:p>
    <w:p>
      <w:pPr>
        <w:pStyle w:val="FirstParagraph"/>
      </w:pPr>
      <w:r>
        <w:t xml:space="preserve">Beyond direct ring substitution, aromatic chemistry includes reactions of substituents attached to the ring (such as oxidation of an alkyl side chain to a carboxylic acid, or reduction of a nitro group to an amine) — transformations that combine the ring’s directing effects with the functional-group chemistry developed in Chapter 14, and are frequently used together in multi-step aromatic synthesis problems.</w:t>
      </w:r>
    </w:p>
    <w:bookmarkEnd w:id="202"/>
    <w:bookmarkStart w:id="203" w:name="key-takeaways-20"/>
    <w:p>
      <w:pPr>
        <w:pStyle w:val="Heading4"/>
      </w:pPr>
      <w:r>
        <w:t xml:space="preserve">Key Takeaways</w:t>
      </w:r>
    </w:p>
    <w:p>
      <w:pPr>
        <w:numPr>
          <w:ilvl w:val="0"/>
          <w:numId w:val="1034"/>
        </w:numPr>
        <w:pStyle w:val="Compact"/>
      </w:pPr>
      <w:r>
        <w:t xml:space="preserve">Aromaticity (cyclic, planar, fully conjugated, 4n+2 π electrons per Hückel’s rule) confers substantial extra stability, explaining benzene’s preference for substitution over addition.</w:t>
      </w:r>
    </w:p>
    <w:p>
      <w:pPr>
        <w:numPr>
          <w:ilvl w:val="0"/>
          <w:numId w:val="1034"/>
        </w:numPr>
        <w:pStyle w:val="Compact"/>
      </w:pPr>
      <w:r>
        <w:t xml:space="preserve">Electrophilic aromatic substitution proceeds through a cationic arenium ion intermediate, restoring aromaticity upon proton loss.</w:t>
      </w:r>
    </w:p>
    <w:p>
      <w:pPr>
        <w:numPr>
          <w:ilvl w:val="0"/>
          <w:numId w:val="1034"/>
        </w:numPr>
        <w:pStyle w:val="Compact"/>
      </w:pPr>
      <w:r>
        <w:t xml:space="preserve">Existing substituents direct further substitution to ortho/para or meta positions based on whether they donate (ortho/para) or withdraw (meta) electron density from the ring.</w:t>
      </w:r>
    </w:p>
    <w:p>
      <w:pPr>
        <w:numPr>
          <w:ilvl w:val="0"/>
          <w:numId w:val="1034"/>
        </w:numPr>
        <w:pStyle w:val="Compact"/>
      </w:pPr>
      <w:r>
        <w:t xml:space="preserve">Activating groups are generally ortho/para-directors and deactivating groups meta-directors, except halogens, which are deactivating but ortho/para-directing due to competing inductive and resonance effects.</w:t>
      </w:r>
    </w:p>
    <w:bookmarkEnd w:id="203"/>
    <w:bookmarkEnd w:id="204"/>
    <w:bookmarkStart w:id="212" w:name="functional-groups"/>
    <w:p>
      <w:pPr>
        <w:pStyle w:val="Heading3"/>
      </w:pPr>
      <w:r>
        <w:t xml:space="preserve">4. Functional Groups</w:t>
      </w:r>
    </w:p>
    <w:bookmarkStart w:id="205" w:name="introduction-21"/>
    <w:p>
      <w:pPr>
        <w:pStyle w:val="Heading4"/>
      </w:pPr>
      <w:r>
        <w:t xml:space="preserve">Introduction</w:t>
      </w:r>
    </w:p>
    <w:p>
      <w:pPr>
        <w:pStyle w:val="FirstParagraph"/>
      </w:pPr>
      <w:r>
        <w:t xml:space="preserve">A</w:t>
      </w:r>
      <w:r>
        <w:t xml:space="preserve"> </w:t>
      </w:r>
      <w:r>
        <w:rPr>
          <w:bCs/>
          <w:b/>
        </w:rPr>
        <w:t xml:space="preserve">functional group</w:t>
      </w:r>
      <w:r>
        <w:t xml:space="preserve"> </w:t>
      </w:r>
      <w:r>
        <w:t xml:space="preserve">is a specific atom or group of atoms within a molecule responsible for its characteristic chemical behaviour, largely independent of the rest of the (hydrocarbon) structure it is attached to. This chapter surveys the major oxygen- and nitrogen-containing functional groups, giving each the same core treatment: structure, naming, preparation, and characteristic reactions.</w:t>
      </w:r>
    </w:p>
    <w:bookmarkEnd w:id="205"/>
    <w:bookmarkStart w:id="206" w:name="X681c090ee99b77fdf2983569ec42840a808f026"/>
    <w:p>
      <w:pPr>
        <w:pStyle w:val="Heading4"/>
      </w:pPr>
      <w:r>
        <w:t xml:space="preserve">1. Alcohols, ethers, and related oxygen compounds</w:t>
      </w:r>
    </w:p>
    <w:p>
      <w:pPr>
        <w:pStyle w:val="FirstParagraph"/>
      </w:pPr>
      <w:r>
        <w:rPr>
          <w:bCs/>
          <w:b/>
        </w:rPr>
        <w:t xml:space="preserve">Alcohols</w:t>
      </w:r>
      <w:r>
        <w:t xml:space="preserve"> </w:t>
      </w:r>
      <w:r>
        <w:t xml:space="preserve">(R–OH) are polar due to the electronegative oxygen and capable of hydrogen bonding, giving them notably higher boiling points than hydrocarbons of similar size, and can be classified as primary, secondary, or tertiary depending on how many carbon groups are attached to the carbon bearing the –OH.</w:t>
      </w:r>
      <w:r>
        <w:t xml:space="preserve"> </w:t>
      </w:r>
      <w:r>
        <w:rPr>
          <w:bCs/>
          <w:b/>
        </w:rPr>
        <w:t xml:space="preserve">Ethers</w:t>
      </w:r>
      <w:r>
        <w:t xml:space="preserve"> </w:t>
      </w:r>
      <w:r>
        <w:t xml:space="preserve">(R–O–R′) lack the O–H bond, so they cannot hydrogen-bond with each other (though they can accept hydrogen bonds from other molecules), making them relatively unreactive and useful as solvents.</w:t>
      </w:r>
    </w:p>
    <w:bookmarkEnd w:id="206"/>
    <w:bookmarkStart w:id="207" w:name="aldehydes-and-ketones"/>
    <w:p>
      <w:pPr>
        <w:pStyle w:val="Heading4"/>
      </w:pPr>
      <w:r>
        <w:t xml:space="preserve">2. Aldehydes and ketones</w:t>
      </w:r>
    </w:p>
    <w:p>
      <w:pPr>
        <w:pStyle w:val="FirstParagraph"/>
      </w:pPr>
      <w:r>
        <w:t xml:space="preserve">Both contain the</w:t>
      </w:r>
      <w:r>
        <w:t xml:space="preserve"> </w:t>
      </w:r>
      <w:r>
        <w:rPr>
          <w:bCs/>
          <w:b/>
        </w:rPr>
        <w:t xml:space="preserve">carbonyl group</w:t>
      </w:r>
      <w:r>
        <w:t xml:space="preserve"> </w:t>
      </w:r>
      <w:r>
        <w:t xml:space="preserve">(C=O), a polarised double bond that makes the carbonyl carbon electrophilic and attractive to nucleophiles.</w:t>
      </w:r>
      <w:r>
        <w:t xml:space="preserve"> </w:t>
      </w:r>
      <w:r>
        <w:rPr>
          <w:bCs/>
          <w:b/>
        </w:rPr>
        <w:t xml:space="preserve">Aldehydes</w:t>
      </w:r>
      <w:r>
        <w:t xml:space="preserve"> </w:t>
      </w:r>
      <w:r>
        <w:t xml:space="preserve">have the carbonyl carbon bonded to at least one hydrogen (making them generally more reactive and more easily oxidised);</w:t>
      </w:r>
      <w:r>
        <w:t xml:space="preserve"> </w:t>
      </w:r>
      <w:r>
        <w:rPr>
          <w:bCs/>
          <w:b/>
        </w:rPr>
        <w:t xml:space="preserve">ketones</w:t>
      </w:r>
      <w:r>
        <w:t xml:space="preserve"> </w:t>
      </w:r>
      <w:r>
        <w:t xml:space="preserve">have it bonded to two carbon groups. Their signature reaction type is</w:t>
      </w:r>
      <w:r>
        <w:t xml:space="preserve"> </w:t>
      </w:r>
      <w:r>
        <w:rPr>
          <w:bCs/>
          <w:b/>
        </w:rPr>
        <w:t xml:space="preserve">nucleophilic addition</w:t>
      </w:r>
      <w:r>
        <w:t xml:space="preserve"> </w:t>
      </w:r>
      <w:r>
        <w:t xml:space="preserve">to the carbonyl carbon (in contrast to the substitution reactions of carboxylic acid derivatives, below), because there is no leaving group attached to displace.</w:t>
      </w:r>
    </w:p>
    <w:bookmarkEnd w:id="207"/>
    <w:bookmarkStart w:id="208" w:name="carboxylic-acids-and-their-derivatives"/>
    <w:p>
      <w:pPr>
        <w:pStyle w:val="Heading4"/>
      </w:pPr>
      <w:r>
        <w:t xml:space="preserve">3. Carboxylic acids and their derivatives</w:t>
      </w:r>
    </w:p>
    <w:p>
      <w:pPr>
        <w:pStyle w:val="FirstParagraph"/>
      </w:pPr>
      <w:r>
        <w:rPr>
          <w:bCs/>
          <w:b/>
        </w:rPr>
        <w:t xml:space="preserve">Carboxylic acids</w:t>
      </w:r>
      <w:r>
        <w:t xml:space="preserve"> </w:t>
      </w:r>
      <w:r>
        <w:t xml:space="preserve">(R–COOH) are notably acidic (Chapter 9, Chapter 11) because their conjugate base (carboxylate) is resonance-stabilised across both oxygens. Their</w:t>
      </w:r>
      <w:r>
        <w:t xml:space="preserve"> </w:t>
      </w:r>
      <w:r>
        <w:rPr>
          <w:bCs/>
          <w:b/>
        </w:rPr>
        <w:t xml:space="preserve">derivatives</w:t>
      </w:r>
      <w:r>
        <w:t xml:space="preserve"> </w:t>
      </w:r>
      <w:r>
        <w:t xml:space="preserve">— esters, amides, acid chlorides, anhydrides — all contain the same carbonyl carbon but with different groups replacing the –OH, and undergo</w:t>
      </w:r>
      <w:r>
        <w:t xml:space="preserve"> </w:t>
      </w:r>
      <w:r>
        <w:rPr>
          <w:bCs/>
          <w:b/>
        </w:rPr>
        <w:t xml:space="preserve">nucleophilic acyl substitution</w:t>
      </w:r>
      <w:r>
        <w:t xml:space="preserve">: a nucleophile adds to the carbonyl carbon, then a leaving group departs, restoring the carbonyl — the general reactivity order among derivatives (acid chlorides most reactive, amides least) follows directly from how good a leaving group each attached group makes.</w:t>
      </w:r>
    </w:p>
    <w:bookmarkEnd w:id="208"/>
    <w:bookmarkStart w:id="209" w:name="amines-and-nitrogen-containing-groups"/>
    <w:p>
      <w:pPr>
        <w:pStyle w:val="Heading4"/>
      </w:pPr>
      <w:r>
        <w:t xml:space="preserve">4. Amines and nitrogen-containing groups</w:t>
      </w:r>
    </w:p>
    <w:p>
      <w:pPr>
        <w:pStyle w:val="FirstParagraph"/>
      </w:pPr>
      <w:r>
        <w:rPr>
          <w:bCs/>
          <w:b/>
        </w:rPr>
        <w:t xml:space="preserve">Amines</w:t>
      </w:r>
      <w:r>
        <w:t xml:space="preserve"> </w:t>
      </w:r>
      <w:r>
        <w:t xml:space="preserve">(R–NH₂, R₂NH, R₃N) are basic (the nitrogen lone pair accepts a proton, Chapter 9) and nucleophilic (the same lone pair attacks electrophilic centres, such as carbonyl carbons in acyl substitution). Their basicity is influenced by the same inductive and resonance effects met throughout this Paper: alkyl groups (electron-donating) increase basicity, while aromatic rings (which delocalise the nitrogen lone pair into the ring, reducing its availability) decrease it — aniline is markedly less basic than an aliphatic amine for exactly this reason.</w:t>
      </w:r>
    </w:p>
    <w:bookmarkEnd w:id="209"/>
    <w:bookmarkStart w:id="210" w:name="preparation-properties-and-conversions"/>
    <w:p>
      <w:pPr>
        <w:pStyle w:val="Heading4"/>
      </w:pPr>
      <w:r>
        <w:t xml:space="preserve">5. Preparation, properties, and conversions</w:t>
      </w:r>
    </w:p>
    <w:p>
      <w:pPr>
        <w:pStyle w:val="FirstParagraph"/>
      </w:pPr>
      <w:r>
        <w:t xml:space="preserve">Each functional group can typically be prepared from, and converted into, several others (alcohols oxidise to aldehydes/ketones and further to carboxylic acids; carboxylic acids convert to their various derivatives; nitro groups reduce to amines) — building a mental</w:t>
      </w:r>
      <w:r>
        <w:t xml:space="preserve"> </w:t>
      </w:r>
      <w:r>
        <w:t xml:space="preserve">“</w:t>
      </w:r>
      <w:r>
        <w:t xml:space="preserve">conversion map</w:t>
      </w:r>
      <w:r>
        <w:t xml:space="preserve">”</w:t>
      </w:r>
      <w:r>
        <w:t xml:space="preserve"> </w:t>
      </w:r>
      <w:r>
        <w:t xml:space="preserve">between functional groups, rather than memorising each preparation and reaction in isolation, is the most efficient way to master this material, since it mirrors how real multi-step organic synthesis problems are actually solved.</w:t>
      </w:r>
    </w:p>
    <w:bookmarkEnd w:id="210"/>
    <w:bookmarkStart w:id="211" w:name="key-takeaways-21"/>
    <w:p>
      <w:pPr>
        <w:pStyle w:val="Heading4"/>
      </w:pPr>
      <w:r>
        <w:t xml:space="preserve">Key Takeaways</w:t>
      </w:r>
    </w:p>
    <w:p>
      <w:pPr>
        <w:numPr>
          <w:ilvl w:val="0"/>
          <w:numId w:val="1035"/>
        </w:numPr>
        <w:pStyle w:val="Compact"/>
      </w:pPr>
      <w:r>
        <w:t xml:space="preserve">Alcohols (hydrogen-bonding, polar) and ethers (non-hydrogen-bonding to themselves) both feature an oxygen but differ sharply in physical properties due to O–H versus C–O–C structure.</w:t>
      </w:r>
    </w:p>
    <w:p>
      <w:pPr>
        <w:numPr>
          <w:ilvl w:val="0"/>
          <w:numId w:val="1035"/>
        </w:numPr>
        <w:pStyle w:val="Compact"/>
      </w:pPr>
      <w:r>
        <w:t xml:space="preserve">Aldehydes and ketones share the electrophilic carbonyl group and react via nucleophilic addition; carboxylic acid derivatives instead react via nucleophilic acyl substitution because they possess a leaving group.</w:t>
      </w:r>
    </w:p>
    <w:p>
      <w:pPr>
        <w:numPr>
          <w:ilvl w:val="0"/>
          <w:numId w:val="1035"/>
        </w:numPr>
        <w:pStyle w:val="Compact"/>
      </w:pPr>
      <w:r>
        <w:t xml:space="preserve">Carboxylic acid acidity and amine basicity both trace back to resonance and inductive effects on the relevant conjugate species.</w:t>
      </w:r>
    </w:p>
    <w:p>
      <w:pPr>
        <w:numPr>
          <w:ilvl w:val="0"/>
          <w:numId w:val="1035"/>
        </w:numPr>
        <w:pStyle w:val="Compact"/>
      </w:pPr>
      <w:r>
        <w:t xml:space="preserve">Functional groups interconvert via well-defined oxidation, reduction, and substitution pathways; mastering these conversions as an interconnected map, rather than isolated facts, is key to solving synthesis problems.</w:t>
      </w:r>
    </w:p>
    <w:bookmarkEnd w:id="211"/>
    <w:bookmarkEnd w:id="212"/>
    <w:bookmarkStart w:id="220" w:name="Xd0f621ff84ee743937dd410dd44e82708f835d2"/>
    <w:p>
      <w:pPr>
        <w:pStyle w:val="Heading3"/>
      </w:pPr>
      <w:r>
        <w:t xml:space="preserve">5. Aliphatic Nucleophilic Substitution and Elimination</w:t>
      </w:r>
    </w:p>
    <w:bookmarkStart w:id="213" w:name="introduction-22"/>
    <w:p>
      <w:pPr>
        <w:pStyle w:val="Heading4"/>
      </w:pPr>
      <w:r>
        <w:t xml:space="preserve">Introduction</w:t>
      </w:r>
    </w:p>
    <w:p>
      <w:pPr>
        <w:pStyle w:val="FirstParagraph"/>
      </w:pPr>
      <w:r>
        <w:t xml:space="preserve">This chapter formalises the mechanistic detail behind reactions used loosely in earlier chapters (alkene preparation, functional group interconversion), and is one of the most heavily tested areas of organic mechanism because it requires integrating several factors — substrate, nucleophile/base, solvent, temperature — simultaneously.</w:t>
      </w:r>
    </w:p>
    <w:bookmarkEnd w:id="213"/>
    <w:bookmarkStart w:id="214" w:name="sn1-and-sn2-substitution"/>
    <w:p>
      <w:pPr>
        <w:pStyle w:val="Heading4"/>
      </w:pPr>
      <w:r>
        <w:t xml:space="preserve">1. SN1 and SN2 substitution</w:t>
      </w:r>
    </w:p>
    <w:p>
      <w:pPr>
        <w:pStyle w:val="FirstParagraph"/>
      </w:pPr>
      <w:r>
        <w:rPr>
          <w:bCs/>
          <w:b/>
        </w:rPr>
        <w:t xml:space="preserve">SN2</w:t>
      </w:r>
      <w:r>
        <w:t xml:space="preserve"> </w:t>
      </w:r>
      <w:r>
        <w:t xml:space="preserve">(</w:t>
      </w:r>
      <w:r>
        <w:t xml:space="preserve">“</w:t>
      </w:r>
      <w:r>
        <w:t xml:space="preserve">substitution, nucleophilic, bimolecular</w:t>
      </w:r>
      <w:r>
        <w:t xml:space="preserve">”</w:t>
      </w:r>
      <w:r>
        <w:t xml:space="preserve">) is a single-step, concerted mechanism: the nucleophile attacks the carbon from the side opposite the leaving group exactly as the leaving group departs, producing inversion of configuration at that carbon (like an umbrella flipping inside out). Because the nucleophile must approach directly, SN2 is fastest at unhindered (methyl, primary) carbons and is disfavoured by bulky substituents.</w:t>
      </w:r>
    </w:p>
    <w:p>
      <w:pPr>
        <w:pStyle w:val="BodyText"/>
      </w:pPr>
      <w:r>
        <w:rPr>
          <w:bCs/>
          <w:b/>
        </w:rPr>
        <w:t xml:space="preserve">SN1</w:t>
      </w:r>
      <w:r>
        <w:t xml:space="preserve"> </w:t>
      </w:r>
      <w:r>
        <w:t xml:space="preserve">(</w:t>
      </w:r>
      <w:r>
        <w:t xml:space="preserve">“</w:t>
      </w:r>
      <w:r>
        <w:t xml:space="preserve">substitution, nucleophilic, unimolecular</w:t>
      </w:r>
      <w:r>
        <w:t xml:space="preserve">”</w:t>
      </w:r>
      <w:r>
        <w:t xml:space="preserve">) proceeds in two steps: the leaving group departs first, forming a carbocation intermediate, which the nucleophile then attacks. Because the carbocation is planar, the nucleophile can attack from either face, giving a racemic (or partially racemised) mixture rather than a single configuration. SN1 is favoured at carbons that form stable carbocations (tertiary, or those stabilised by adjacent resonance) since the rate-determining step depends only on how easily the leaving group departs to form that cation.</w:t>
      </w:r>
    </w:p>
    <w:bookmarkEnd w:id="214"/>
    <w:bookmarkStart w:id="215" w:name="e1-and-e2-elimination"/>
    <w:p>
      <w:pPr>
        <w:pStyle w:val="Heading4"/>
      </w:pPr>
      <w:r>
        <w:t xml:space="preserve">2. E1 and E2 elimination</w:t>
      </w:r>
    </w:p>
    <w:p>
      <w:pPr>
        <w:pStyle w:val="FirstParagraph"/>
      </w:pPr>
      <w:r>
        <w:rPr>
          <w:bCs/>
          <w:b/>
        </w:rPr>
        <w:t xml:space="preserve">E2</w:t>
      </w:r>
      <w:r>
        <w:t xml:space="preserve"> </w:t>
      </w:r>
      <w:r>
        <w:t xml:space="preserve">(</w:t>
      </w:r>
      <w:r>
        <w:t xml:space="preserve">“</w:t>
      </w:r>
      <w:r>
        <w:t xml:space="preserve">elimination, bimolecular</w:t>
      </w:r>
      <w:r>
        <w:t xml:space="preserve">”</w:t>
      </w:r>
      <w:r>
        <w:t xml:space="preserve">) is a single concerted step in which a base removes a proton from a carbon adjacent to the leaving group at the same time the leaving group departs, forming a double bond directly — it requires a specific anti-periplanar geometry between the departing proton and leaving group.</w:t>
      </w:r>
    </w:p>
    <w:p>
      <w:pPr>
        <w:pStyle w:val="BodyText"/>
      </w:pPr>
      <w:r>
        <w:rPr>
          <w:bCs/>
          <w:b/>
        </w:rPr>
        <w:t xml:space="preserve">E1</w:t>
      </w:r>
      <w:r>
        <w:t xml:space="preserve"> </w:t>
      </w:r>
      <w:r>
        <w:t xml:space="preserve">(</w:t>
      </w:r>
      <w:r>
        <w:t xml:space="preserve">“</w:t>
      </w:r>
      <w:r>
        <w:t xml:space="preserve">elimination, unimolecular</w:t>
      </w:r>
      <w:r>
        <w:t xml:space="preserve">”</w:t>
      </w:r>
      <w:r>
        <w:t xml:space="preserve">) shares its first step with SN1 (leaving group departs to form a carbocation), after which a base removes a proton from an adjacent carbon to form the double bond — since it shares the same carbocation intermediate, E1 and SN1 are always in direct competition with each other under the same reaction conditions.</w:t>
      </w:r>
    </w:p>
    <w:bookmarkEnd w:id="215"/>
    <w:bookmarkStart w:id="216" w:name="leaving-groups-nucleophiles-and-bases"/>
    <w:p>
      <w:pPr>
        <w:pStyle w:val="Heading4"/>
      </w:pPr>
      <w:r>
        <w:t xml:space="preserve">3. Leaving groups, nucleophiles, and bases</w:t>
      </w:r>
    </w:p>
    <w:p>
      <w:pPr>
        <w:pStyle w:val="FirstParagraph"/>
      </w:pPr>
      <w:r>
        <w:t xml:space="preserve">A good</w:t>
      </w:r>
      <w:r>
        <w:t xml:space="preserve"> </w:t>
      </w:r>
      <w:r>
        <w:rPr>
          <w:bCs/>
          <w:b/>
        </w:rPr>
        <w:t xml:space="preserve">leaving group</w:t>
      </w:r>
      <w:r>
        <w:t xml:space="preserve"> </w:t>
      </w:r>
      <w:r>
        <w:t xml:space="preserve">is one that is stable once it has departed (typically the conjugate base of a strong acid, such as halide ions or tosylate) — a poor leaving group makes both SN1/E1 (slow ionisation) and SN2/E2 (slow direct displacement) difficult. A strong, small, unhindered</w:t>
      </w:r>
      <w:r>
        <w:t xml:space="preserve"> </w:t>
      </w:r>
      <w:r>
        <w:rPr>
          <w:bCs/>
          <w:b/>
        </w:rPr>
        <w:t xml:space="preserve">nucleophile</w:t>
      </w:r>
      <w:r>
        <w:t xml:space="preserve"> </w:t>
      </w:r>
      <w:r>
        <w:t xml:space="preserve">favours SN2; a species acting primarily as a</w:t>
      </w:r>
      <w:r>
        <w:t xml:space="preserve"> </w:t>
      </w:r>
      <w:r>
        <w:rPr>
          <w:bCs/>
          <w:b/>
        </w:rPr>
        <w:t xml:space="preserve">base</w:t>
      </w:r>
      <w:r>
        <w:t xml:space="preserve"> </w:t>
      </w:r>
      <w:r>
        <w:t xml:space="preserve">(attacking a proton rather than the carbon) favours elimination (E1/E2) over substitution.</w:t>
      </w:r>
    </w:p>
    <w:bookmarkEnd w:id="216"/>
    <w:bookmarkStart w:id="217" w:name="X5665635dc3dd403a31ab70ae26b68ef3c837c2e"/>
    <w:p>
      <w:pPr>
        <w:pStyle w:val="Heading4"/>
      </w:pPr>
      <w:r>
        <w:t xml:space="preserve">4. Substrate, solvent, and temperature effects</w:t>
      </w:r>
    </w:p>
    <w:p>
      <w:pPr>
        <w:pStyle w:val="FirstParagraph"/>
      </w:pPr>
      <w:r>
        <w:rPr>
          <w:bCs/>
          <w:b/>
        </w:rPr>
        <w:t xml:space="preserve">Substrate structure</w:t>
      </w:r>
      <w:r>
        <w:t xml:space="preserve"> </w:t>
      </w:r>
      <w:r>
        <w:t xml:space="preserve">is often the dominant factor: methyl/primary substrates favour SN2 (accessible carbon, no stable cation possible); tertiary substrates favour SN1/E1 (stable cation, too hindered for SN2 backside attack); secondary substrates can go either way depending on the other conditions.</w:t>
      </w:r>
      <w:r>
        <w:t xml:space="preserve"> </w:t>
      </w:r>
      <w:r>
        <w:rPr>
          <w:bCs/>
          <w:b/>
        </w:rPr>
        <w:t xml:space="preserve">Polar protic solvents</w:t>
      </w:r>
      <w:r>
        <w:t xml:space="preserve"> </w:t>
      </w:r>
      <w:r>
        <w:t xml:space="preserve">(water, alcohols) stabilise ions through solvation and favour SN1/E1;</w:t>
      </w:r>
      <w:r>
        <w:t xml:space="preserve"> </w:t>
      </w:r>
      <w:r>
        <w:rPr>
          <w:bCs/>
          <w:b/>
        </w:rPr>
        <w:t xml:space="preserve">polar aprotic solvents</w:t>
      </w:r>
      <w:r>
        <w:t xml:space="preserve"> </w:t>
      </w:r>
      <w:r>
        <w:t xml:space="preserve">(acetone, DMSO) do not solvate anions well, leaving nucleophiles more</w:t>
      </w:r>
      <w:r>
        <w:t xml:space="preserve"> </w:t>
      </w:r>
      <w:r>
        <w:t xml:space="preserve">“</w:t>
      </w:r>
      <w:r>
        <w:t xml:space="preserve">naked</w:t>
      </w:r>
      <w:r>
        <w:t xml:space="preserve">”</w:t>
      </w:r>
      <w:r>
        <w:t xml:space="preserve"> </w:t>
      </w:r>
      <w:r>
        <w:t xml:space="preserve">and reactive, favouring SN2.</w:t>
      </w:r>
      <w:r>
        <w:t xml:space="preserve"> </w:t>
      </w:r>
      <w:r>
        <w:rPr>
          <w:bCs/>
          <w:b/>
        </w:rPr>
        <w:t xml:space="preserve">Higher temperature</w:t>
      </w:r>
      <w:r>
        <w:t xml:space="preserve"> </w:t>
      </w:r>
      <w:r>
        <w:t xml:space="preserve">generally favours elimination over substitution, because elimination has a more favourable (more positive) entropy change, forming two product molecules effectively (alkene plus, separately, the protonated base) from one substrate.</w:t>
      </w:r>
    </w:p>
    <w:bookmarkEnd w:id="217"/>
    <w:bookmarkStart w:id="218" w:name="X95a1a2716506b9d310b7578de07514f0e3cb27c"/>
    <w:p>
      <w:pPr>
        <w:pStyle w:val="Heading4"/>
      </w:pPr>
      <w:r>
        <w:t xml:space="preserve">5. Competition between substitution and elimination</w:t>
      </w:r>
    </w:p>
    <w:p>
      <w:pPr>
        <w:pStyle w:val="FirstParagraph"/>
      </w:pPr>
      <w:r>
        <w:t xml:space="preserve">In practice, most reaction conditions produce some mixture of substitution and elimination products, and predicting the major product requires weighing all the above factors together: substrate class first (methyl/primary strongly favours SN2; tertiary strongly favours E1/E2 with a strong base, or SN1/E1 with a weak one), then the specific nucleophile/base strength and bulk, then solvent, then temperature — a systematic four-factor check rather than a single memorised rule.</w:t>
      </w:r>
    </w:p>
    <w:bookmarkEnd w:id="218"/>
    <w:bookmarkStart w:id="219" w:name="key-takeaways-22"/>
    <w:p>
      <w:pPr>
        <w:pStyle w:val="Heading4"/>
      </w:pPr>
      <w:r>
        <w:t xml:space="preserve">Key Takeaways</w:t>
      </w:r>
    </w:p>
    <w:p>
      <w:pPr>
        <w:numPr>
          <w:ilvl w:val="0"/>
          <w:numId w:val="1036"/>
        </w:numPr>
        <w:pStyle w:val="Compact"/>
      </w:pPr>
      <w:r>
        <w:t xml:space="preserve">SN2 is concerted with inversion of configuration and favours unhindered substrates; SN1 proceeds via a planar carbocation, giving racemisation, and favours substrates forming stable cations.</w:t>
      </w:r>
    </w:p>
    <w:p>
      <w:pPr>
        <w:numPr>
          <w:ilvl w:val="0"/>
          <w:numId w:val="1036"/>
        </w:numPr>
        <w:pStyle w:val="Compact"/>
      </w:pPr>
      <w:r>
        <w:t xml:space="preserve">E2 is concerted and requires anti-periplanar geometry; E1 shares its carbocation intermediate with, and directly competes with, SN1.</w:t>
      </w:r>
    </w:p>
    <w:p>
      <w:pPr>
        <w:numPr>
          <w:ilvl w:val="0"/>
          <w:numId w:val="1036"/>
        </w:numPr>
        <w:pStyle w:val="Compact"/>
      </w:pPr>
      <w:r>
        <w:t xml:space="preserve">Good leaving groups are needed for all four pathways; strong/small/unhindered nucleophiles favour SN2, while base character and bulk favour elimination.</w:t>
      </w:r>
    </w:p>
    <w:p>
      <w:pPr>
        <w:numPr>
          <w:ilvl w:val="0"/>
          <w:numId w:val="1036"/>
        </w:numPr>
        <w:pStyle w:val="Compact"/>
      </w:pPr>
      <w:r>
        <w:t xml:space="preserve">Substrate class, solvent polarity/protic character, and temperature together determine which of the four pathways dominates, and must be assessed systematically rather than in isolation.</w:t>
      </w:r>
    </w:p>
    <w:bookmarkEnd w:id="219"/>
    <w:bookmarkEnd w:id="220"/>
    <w:bookmarkStart w:id="228" w:name="stereochemistry"/>
    <w:p>
      <w:pPr>
        <w:pStyle w:val="Heading3"/>
      </w:pPr>
      <w:r>
        <w:t xml:space="preserve">6. Stereochemistry</w:t>
      </w:r>
    </w:p>
    <w:bookmarkStart w:id="221" w:name="introduction-23"/>
    <w:p>
      <w:pPr>
        <w:pStyle w:val="Heading4"/>
      </w:pPr>
      <w:r>
        <w:t xml:space="preserve">Introduction</w:t>
      </w:r>
    </w:p>
    <w:p>
      <w:pPr>
        <w:pStyle w:val="FirstParagraph"/>
      </w:pPr>
      <w:r>
        <w:t xml:space="preserve">Stereochemistry studies molecules that share the same connectivity (which atoms are bonded to which) but differ in their three-dimensional spatial arrangement — a distinction invisible in an ordinary structural formula but often critical to a molecule’s chemical and biological behaviour (most dramatically, in drugs where one stereoisomer is therapeutic and its mirror image is inactive or harmful).</w:t>
      </w:r>
    </w:p>
    <w:bookmarkEnd w:id="221"/>
    <w:bookmarkStart w:id="222" w:name="chirality-and-stereogenic-centres"/>
    <w:p>
      <w:pPr>
        <w:pStyle w:val="Heading4"/>
      </w:pPr>
      <w:r>
        <w:t xml:space="preserve">1. Chirality and stereogenic centres</w:t>
      </w:r>
    </w:p>
    <w:p>
      <w:pPr>
        <w:pStyle w:val="FirstParagraph"/>
      </w:pPr>
      <w:r>
        <w:t xml:space="preserve">A molecule is</w:t>
      </w:r>
      <w:r>
        <w:t xml:space="preserve"> </w:t>
      </w:r>
      <w:r>
        <w:rPr>
          <w:bCs/>
          <w:b/>
        </w:rPr>
        <w:t xml:space="preserve">chiral</w:t>
      </w:r>
      <w:r>
        <w:t xml:space="preserve"> </w:t>
      </w:r>
      <w:r>
        <w:t xml:space="preserve">if it is non-superimposable on its mirror image (like a left and right hand). The most common source of chirality is a</w:t>
      </w:r>
      <w:r>
        <w:t xml:space="preserve"> </w:t>
      </w:r>
      <w:r>
        <w:rPr>
          <w:bCs/>
          <w:b/>
        </w:rPr>
        <w:t xml:space="preserve">stereogenic centre</w:t>
      </w:r>
      <w:r>
        <w:t xml:space="preserve"> </w:t>
      </w:r>
      <w:r>
        <w:t xml:space="preserve">(commonly a carbon bonded to four different groups), though chirality can also arise from other structural features. A molecule with an internal plane of symmetry cannot be chiral even if it contains apparent stereogenic centres, because such a molecule is superimposable on its mirror image (an</w:t>
      </w:r>
      <w:r>
        <w:t xml:space="preserve"> </w:t>
      </w:r>
      <w:r>
        <w:rPr>
          <w:bCs/>
          <w:b/>
        </w:rPr>
        <w:t xml:space="preserve">achiral</w:t>
      </w:r>
      <w:r>
        <w:t xml:space="preserve">, or</w:t>
      </w:r>
      <w:r>
        <w:t xml:space="preserve"> </w:t>
      </w:r>
      <w:r>
        <w:rPr>
          <w:bCs/>
          <w:b/>
        </w:rPr>
        <w:t xml:space="preserve">meso</w:t>
      </w:r>
      <w:r>
        <w:t xml:space="preserve">, compound).</w:t>
      </w:r>
    </w:p>
    <w:bookmarkEnd w:id="222"/>
    <w:bookmarkStart w:id="223" w:name="enantiomers-and-diastereomers"/>
    <w:p>
      <w:pPr>
        <w:pStyle w:val="Heading4"/>
      </w:pPr>
      <w:r>
        <w:t xml:space="preserve">2. Enantiomers and diastereomers</w:t>
      </w:r>
    </w:p>
    <w:p>
      <w:pPr>
        <w:pStyle w:val="FirstParagraph"/>
      </w:pPr>
      <w:r>
        <w:rPr>
          <w:bCs/>
          <w:b/>
        </w:rPr>
        <w:t xml:space="preserve">Enantiomers</w:t>
      </w:r>
      <w:r>
        <w:t xml:space="preserve"> </w:t>
      </w:r>
      <w:r>
        <w:t xml:space="preserve">are non-superimposable mirror images of each other — they have identical physical properties (melting point, boiling point, solubility) except for how they rotate plane-polarised light (opposite directions, equal magnitude) and how they interact with other chiral molecules or environments (such as biological receptors, which is why enantiomers can have very different biological effects).</w:t>
      </w:r>
      <w:r>
        <w:t xml:space="preserve"> </w:t>
      </w:r>
      <w:r>
        <w:rPr>
          <w:bCs/>
          <w:b/>
        </w:rPr>
        <w:t xml:space="preserve">Diastereomers</w:t>
      </w:r>
      <w:r>
        <w:t xml:space="preserve"> </w:t>
      </w:r>
      <w:r>
        <w:t xml:space="preserve">are stereoisomers that are</w:t>
      </w:r>
      <w:r>
        <w:t xml:space="preserve"> </w:t>
      </w:r>
      <w:r>
        <w:rPr>
          <w:iCs/>
          <w:i/>
        </w:rPr>
        <w:t xml:space="preserve">not</w:t>
      </w:r>
      <w:r>
        <w:t xml:space="preserve"> </w:t>
      </w:r>
      <w:r>
        <w:t xml:space="preserve">mirror images of each other (arising when a molecule has more than one stereogenic centre) — unlike enantiomers, diastereomers have genuinely different physical properties and can, in principle, be separated by ordinary means like distillation or crystallisation.</w:t>
      </w:r>
    </w:p>
    <w:bookmarkEnd w:id="223"/>
    <w:bookmarkStart w:id="224" w:name="optical-activity"/>
    <w:p>
      <w:pPr>
        <w:pStyle w:val="Heading4"/>
      </w:pPr>
      <w:r>
        <w:t xml:space="preserve">3. Optical activity</w:t>
      </w:r>
    </w:p>
    <w:p>
      <w:pPr>
        <w:pStyle w:val="FirstParagraph"/>
      </w:pPr>
      <w:r>
        <w:t xml:space="preserve">A chiral compound rotates the plane of plane-polarised light passing through it — this</w:t>
      </w:r>
      <w:r>
        <w:t xml:space="preserve"> </w:t>
      </w:r>
      <w:r>
        <w:rPr>
          <w:bCs/>
          <w:b/>
        </w:rPr>
        <w:t xml:space="preserve">optical activity</w:t>
      </w:r>
      <w:r>
        <w:t xml:space="preserve"> </w:t>
      </w:r>
      <w:r>
        <w:t xml:space="preserve">is measured with a polarimeter and is how enantiomers are experimentally distinguished, since all their other physical properties are identical. A 50:50 mixture of both enantiomers (a</w:t>
      </w:r>
      <w:r>
        <w:t xml:space="preserve"> </w:t>
      </w:r>
      <w:r>
        <w:rPr>
          <w:bCs/>
          <w:b/>
        </w:rPr>
        <w:t xml:space="preserve">racemic mixture</w:t>
      </w:r>
      <w:r>
        <w:t xml:space="preserve">) shows no net optical rotation, because the equal and opposite rotations from each enantiomer cancel.</w:t>
      </w:r>
    </w:p>
    <w:bookmarkEnd w:id="224"/>
    <w:bookmarkStart w:id="225" w:name="rs-configuration"/>
    <w:p>
      <w:pPr>
        <w:pStyle w:val="Heading4"/>
      </w:pPr>
      <w:r>
        <w:t xml:space="preserve">4. R/S configuration</w:t>
      </w:r>
    </w:p>
    <w:p>
      <w:pPr>
        <w:pStyle w:val="FirstParagraph"/>
      </w:pPr>
      <w:r>
        <w:t xml:space="preserve">The</w:t>
      </w:r>
      <w:r>
        <w:t xml:space="preserve"> </w:t>
      </w:r>
      <w:r>
        <w:rPr>
          <w:bCs/>
          <w:b/>
        </w:rPr>
        <w:t xml:space="preserve">Cahn–Ingold–Prelog (CIP)</w:t>
      </w:r>
      <w:r>
        <w:t xml:space="preserve"> </w:t>
      </w:r>
      <w:r>
        <w:t xml:space="preserve">rules assign priority to the four groups on a stereogenic centre based on atomic number (and, where needed, further rules for ties), then designate the configuration</w:t>
      </w:r>
      <w:r>
        <w:t xml:space="preserve"> </w:t>
      </w:r>
      <w:r>
        <w:rPr>
          <w:bCs/>
          <w:b/>
        </w:rPr>
        <w:t xml:space="preserve">R</w:t>
      </w:r>
      <w:r>
        <w:t xml:space="preserve"> </w:t>
      </w:r>
      <w:r>
        <w:t xml:space="preserve">(clockwise priority sequence, viewed with the lowest-priority group pointing away) or</w:t>
      </w:r>
      <w:r>
        <w:t xml:space="preserve"> </w:t>
      </w:r>
      <w:r>
        <w:rPr>
          <w:bCs/>
          <w:b/>
        </w:rPr>
        <w:t xml:space="preserve">S</w:t>
      </w:r>
      <w:r>
        <w:t xml:space="preserve"> </w:t>
      </w:r>
      <w:r>
        <w:t xml:space="preserve">(counterclockwise) — this is a systematic, unambiguous way to specify a molecule’s three-dimensional configuration in its name, independent of how the direction of optical rotation happens to be measured experimentally (there is no simple predictive relationship between R/S designation and the direction of optical rotation).</w:t>
      </w:r>
    </w:p>
    <w:bookmarkEnd w:id="225"/>
    <w:bookmarkStart w:id="226" w:name="X2623dfbaef973ab1d268cc2f8572e774b8f0ef0"/>
    <w:p>
      <w:pPr>
        <w:pStyle w:val="Heading4"/>
      </w:pPr>
      <w:r>
        <w:t xml:space="preserve">5. Geometrical isomerism and conformational ideas</w:t>
      </w:r>
    </w:p>
    <w:p>
      <w:pPr>
        <w:pStyle w:val="FirstParagraph"/>
      </w:pPr>
      <w:r>
        <w:rPr>
          <w:bCs/>
          <w:b/>
        </w:rPr>
        <w:t xml:space="preserve">Geometrical (cis/trans, or E/Z) isomerism</w:t>
      </w:r>
      <w:r>
        <w:t xml:space="preserve"> </w:t>
      </w:r>
      <w:r>
        <w:t xml:space="preserve">arises from restricted rotation, most commonly around a C=C double bond (Chapter 12) or in ring systems, where substituents can be arranged on the same side (cis/Z, generally) or opposite sides (trans/E) of the restricted bond or ring.</w:t>
      </w:r>
      <w:r>
        <w:t xml:space="preserve"> </w:t>
      </w:r>
      <w:r>
        <w:rPr>
          <w:bCs/>
          <w:b/>
        </w:rPr>
        <w:t xml:space="preserve">Conformational isomers</w:t>
      </w:r>
      <w:r>
        <w:t xml:space="preserve"> </w:t>
      </w:r>
      <w:r>
        <w:t xml:space="preserve">(conformers), by contrast, interconvert freely by rotation around single bonds at room temperature (such as the staggered and eclipsed forms of ethane) and are not usually isolable as separate compounds — the distinction between configurational isomerism (fixed, requiring bond-breaking to interconvert: enantiomers, diastereomers, cis/trans) and conformational isomerism (freely interconverting) is essential to keep clear.</w:t>
      </w:r>
    </w:p>
    <w:bookmarkEnd w:id="226"/>
    <w:bookmarkStart w:id="227" w:name="key-takeaways-23"/>
    <w:p>
      <w:pPr>
        <w:pStyle w:val="Heading4"/>
      </w:pPr>
      <w:r>
        <w:t xml:space="preserve">Key Takeaways</w:t>
      </w:r>
    </w:p>
    <w:p>
      <w:pPr>
        <w:numPr>
          <w:ilvl w:val="0"/>
          <w:numId w:val="1037"/>
        </w:numPr>
        <w:pStyle w:val="Compact"/>
      </w:pPr>
      <w:r>
        <w:t xml:space="preserve">Chirality (non-superimposable mirror images) most commonly arises from a stereogenic centre; a molecule with an internal symmetry plane is achiral even with apparent stereocentres present (meso compounds).</w:t>
      </w:r>
    </w:p>
    <w:p>
      <w:pPr>
        <w:numPr>
          <w:ilvl w:val="0"/>
          <w:numId w:val="1037"/>
        </w:numPr>
        <w:pStyle w:val="Compact"/>
      </w:pPr>
      <w:r>
        <w:t xml:space="preserve">Enantiomers share all physical properties except optical rotation direction and interaction with other chiral entities; diastereomers genuinely differ in physical properties and are separable by ordinary methods.</w:t>
      </w:r>
    </w:p>
    <w:p>
      <w:pPr>
        <w:numPr>
          <w:ilvl w:val="0"/>
          <w:numId w:val="1037"/>
        </w:numPr>
        <w:pStyle w:val="Compact"/>
      </w:pPr>
      <w:r>
        <w:t xml:space="preserve">Optical activity, measured by a polarimeter, is how enantiomers are experimentally distinguished; a racemic mixture shows zero net rotation.</w:t>
      </w:r>
    </w:p>
    <w:p>
      <w:pPr>
        <w:numPr>
          <w:ilvl w:val="0"/>
          <w:numId w:val="1037"/>
        </w:numPr>
        <w:pStyle w:val="Compact"/>
      </w:pPr>
      <w:r>
        <w:t xml:space="preserve">CIP rules assign unambiguous R/S configuration labels based on group priority, independent of the (unrelated) direction of optical rotation; configurational isomerism (fixed) is fundamentally different from freely interconverting conformational isomerism.</w:t>
      </w:r>
    </w:p>
    <w:bookmarkEnd w:id="227"/>
    <w:bookmarkEnd w:id="228"/>
    <w:bookmarkStart w:id="236" w:name="organic-spectroscopy"/>
    <w:p>
      <w:pPr>
        <w:pStyle w:val="Heading3"/>
      </w:pPr>
      <w:r>
        <w:t xml:space="preserve">7. Organic Spectroscopy</w:t>
      </w:r>
    </w:p>
    <w:bookmarkStart w:id="229" w:name="introduction-24"/>
    <w:p>
      <w:pPr>
        <w:pStyle w:val="Heading4"/>
      </w:pPr>
      <w:r>
        <w:t xml:space="preserve">Introduction</w:t>
      </w:r>
    </w:p>
    <w:p>
      <w:pPr>
        <w:pStyle w:val="FirstParagraph"/>
      </w:pPr>
      <w:r>
        <w:t xml:space="preserve">Spectroscopy determines organic structure by observing how a molecule interacts with electromagnetic radiation (Physics Chapter III) of different energies — each technique probes a different type of molecular motion or transition, and together they let chemists deduce a structure without needing to break the molecule apart chemically.</w:t>
      </w:r>
    </w:p>
    <w:bookmarkEnd w:id="229"/>
    <w:bookmarkStart w:id="230" w:name="uvvisible-spectroscopy"/>
    <w:p>
      <w:pPr>
        <w:pStyle w:val="Heading4"/>
      </w:pPr>
      <w:r>
        <w:t xml:space="preserve">1. UV/Visible spectroscopy</w:t>
      </w:r>
    </w:p>
    <w:p>
      <w:pPr>
        <w:pStyle w:val="FirstParagraph"/>
      </w:pPr>
      <w:r>
        <w:t xml:space="preserve">UV/Visible spectroscopy probes</w:t>
      </w:r>
      <w:r>
        <w:t xml:space="preserve"> </w:t>
      </w:r>
      <w:r>
        <w:rPr>
          <w:bCs/>
          <w:b/>
        </w:rPr>
        <w:t xml:space="preserve">electronic transitions</w:t>
      </w:r>
      <w:r>
        <w:t xml:space="preserve"> </w:t>
      </w:r>
      <w:r>
        <w:t xml:space="preserve">— electrons jumping between molecular orbitals upon absorbing a photon of appropriate energy (Physics Chapter II). It is most informative for molecules with extended conjugation (alternating double and single bonds, or aromatic rings, Chapter 13), where increased conjugation lowers the energy gap between orbitals, shifting absorption to longer wavelengths — this is the basis of colour in many organic dyes and pigments.</w:t>
      </w:r>
    </w:p>
    <w:bookmarkEnd w:id="230"/>
    <w:bookmarkStart w:id="231" w:name="infrared-ir-spectroscopy"/>
    <w:p>
      <w:pPr>
        <w:pStyle w:val="Heading4"/>
      </w:pPr>
      <w:r>
        <w:t xml:space="preserve">2. Infrared (IR) spectroscopy</w:t>
      </w:r>
    </w:p>
    <w:p>
      <w:pPr>
        <w:pStyle w:val="FirstParagraph"/>
      </w:pPr>
      <w:r>
        <w:t xml:space="preserve">IR spectroscopy probes</w:t>
      </w:r>
      <w:r>
        <w:t xml:space="preserve"> </w:t>
      </w:r>
      <w:r>
        <w:rPr>
          <w:bCs/>
          <w:b/>
        </w:rPr>
        <w:t xml:space="preserve">molecular vibrations</w:t>
      </w:r>
      <w:r>
        <w:t xml:space="preserve"> </w:t>
      </w:r>
      <w:r>
        <w:t xml:space="preserve">— bonds stretching and bending at frequencies corresponding to infrared photon energies. Different bond types (and the functional groups they belong to) absorb at characteristic frequencies (e.g., a broad O–H stretch around 3200–3550 cm⁻¹, a sharp C=O stretch around 1700 cm⁻¹), making IR spectroscopy primarily a tool for identifying which functional groups are present, though it is less useful for determining the overall carbon skeleton.</w:t>
      </w:r>
    </w:p>
    <w:bookmarkEnd w:id="231"/>
    <w:bookmarkStart w:id="232" w:name="proton-¹h-nmr-spectroscopy"/>
    <w:p>
      <w:pPr>
        <w:pStyle w:val="Heading4"/>
      </w:pPr>
      <w:r>
        <w:t xml:space="preserve">3. Proton (¹H) NMR spectroscopy</w:t>
      </w:r>
    </w:p>
    <w:p>
      <w:pPr>
        <w:pStyle w:val="FirstParagraph"/>
      </w:pPr>
      <w:r>
        <w:t xml:space="preserve">Nuclear magnetic resonance exploits the fact that certain nuclei (including ¹H) have spin (Physics Chapter II) and behave like tiny magnets, absorbing radiofrequency energy at a frequency dependent on the local magnetic environment when placed in a strong external magnetic field. Three key pieces of information are read from a ¹H NMR spectrum:</w:t>
      </w:r>
      <w:r>
        <w:t xml:space="preserve"> </w:t>
      </w:r>
      <w:r>
        <w:rPr>
          <w:bCs/>
          <w:b/>
        </w:rPr>
        <w:t xml:space="preserve">chemical shift</w:t>
      </w:r>
      <w:r>
        <w:t xml:space="preserve"> </w:t>
      </w:r>
      <w:r>
        <w:t xml:space="preserve">(position of a signal, reflecting the electronic environment/shielding around that hydrogen — hydrogens near electronegative atoms are typically shifted downfield),</w:t>
      </w:r>
      <w:r>
        <w:t xml:space="preserve"> </w:t>
      </w:r>
      <w:r>
        <w:rPr>
          <w:bCs/>
          <w:b/>
        </w:rPr>
        <w:t xml:space="preserve">integration</w:t>
      </w:r>
      <w:r>
        <w:t xml:space="preserve"> </w:t>
      </w:r>
      <w:r>
        <w:t xml:space="preserve">(signal area, proportional to the number of equivalent hydrogens producing that signal), and</w:t>
      </w:r>
      <w:r>
        <w:t xml:space="preserve"> </w:t>
      </w:r>
      <w:r>
        <w:rPr>
          <w:bCs/>
          <w:b/>
        </w:rPr>
        <w:t xml:space="preserve">spin–spin splitting</w:t>
      </w:r>
      <w:r>
        <w:t xml:space="preserve"> </w:t>
      </w:r>
      <w:r>
        <w:t xml:space="preserve">(a signal split into multiple peaks by neighbouring, non-equivalent hydrogens, following the n+1 rule, which reveals how many hydrogens are adjacent to the one being observed).</w:t>
      </w:r>
    </w:p>
    <w:bookmarkEnd w:id="232"/>
    <w:bookmarkStart w:id="233" w:name="mass-spectrometry"/>
    <w:p>
      <w:pPr>
        <w:pStyle w:val="Heading4"/>
      </w:pPr>
      <w:r>
        <w:t xml:space="preserve">4. Mass spectrometry</w:t>
      </w:r>
    </w:p>
    <w:p>
      <w:pPr>
        <w:pStyle w:val="FirstParagraph"/>
      </w:pPr>
      <w:r>
        <w:t xml:space="preserve">Mass spectrometry (introduced in Physics Chapter IV in its nuclear/isotope application) ionises a molecule and measures the mass-to-charge ratio of the resulting</w:t>
      </w:r>
      <w:r>
        <w:t xml:space="preserve"> </w:t>
      </w:r>
      <w:r>
        <w:rPr>
          <w:bCs/>
          <w:b/>
        </w:rPr>
        <w:t xml:space="preserve">molecular ion</w:t>
      </w:r>
      <w:r>
        <w:t xml:space="preserve"> </w:t>
      </w:r>
      <w:r>
        <w:t xml:space="preserve">(giving the molecule’s overall molar mass) and of the smaller</w:t>
      </w:r>
      <w:r>
        <w:t xml:space="preserve"> </w:t>
      </w:r>
      <w:r>
        <w:rPr>
          <w:bCs/>
          <w:b/>
        </w:rPr>
        <w:t xml:space="preserve">fragment ions</w:t>
      </w:r>
      <w:r>
        <w:t xml:space="preserve"> </w:t>
      </w:r>
      <w:r>
        <w:t xml:space="preserve">produced when the molecular ion breaks apart in characteristic, chemically informative ways — the fragmentation pattern often reveals specific structural features, such as the loss of a recognisable small group (like water or a methyl radical).</w:t>
      </w:r>
    </w:p>
    <w:bookmarkEnd w:id="233"/>
    <w:bookmarkStart w:id="234" w:name="X131a8ce7e2c260a6b5a31f97ef9aaf8e40411a5"/>
    <w:p>
      <w:pPr>
        <w:pStyle w:val="Heading4"/>
      </w:pPr>
      <w:r>
        <w:t xml:space="preserve">5. Combined interpretation for structure determination</w:t>
      </w:r>
    </w:p>
    <w:p>
      <w:pPr>
        <w:pStyle w:val="FirstParagraph"/>
      </w:pPr>
      <w:r>
        <w:t xml:space="preserve">In practice, no single spectroscopic technique fully determines a structure; the real skill (and the way these are always tested together) is combining evidence from all four: molecular mass and key fragment losses (mass spectrometry) narrow down the molecular formula and possible substructures, characteristic absorptions (IR) confirm which functional groups are present, and the number, position, integration and splitting pattern of signals (¹H NMR) piece together the remaining carbon-hydrogen framework — cross-checking that every piece of evidence is consistent with a single proposed structure.</w:t>
      </w:r>
    </w:p>
    <w:bookmarkEnd w:id="234"/>
    <w:bookmarkStart w:id="235" w:name="key-takeaways-24"/>
    <w:p>
      <w:pPr>
        <w:pStyle w:val="Heading4"/>
      </w:pPr>
      <w:r>
        <w:t xml:space="preserve">Key Takeaways</w:t>
      </w:r>
    </w:p>
    <w:p>
      <w:pPr>
        <w:numPr>
          <w:ilvl w:val="0"/>
          <w:numId w:val="1038"/>
        </w:numPr>
        <w:pStyle w:val="Compact"/>
      </w:pPr>
      <w:r>
        <w:t xml:space="preserve">UV/Visible probes electronic transitions (informative for conjugated systems); IR probes bond vibrations (informative for functional group identification).</w:t>
      </w:r>
    </w:p>
    <w:p>
      <w:pPr>
        <w:numPr>
          <w:ilvl w:val="0"/>
          <w:numId w:val="1038"/>
        </w:numPr>
        <w:pStyle w:val="Compact"/>
      </w:pPr>
      <w:r>
        <w:t xml:space="preserve">¹H NMR provides three independent pieces of structural information from a single spectrum: chemical shift (environment), integration (hydrogen count), and splitting pattern (neighbouring hydrogens).</w:t>
      </w:r>
    </w:p>
    <w:p>
      <w:pPr>
        <w:numPr>
          <w:ilvl w:val="0"/>
          <w:numId w:val="1038"/>
        </w:numPr>
        <w:pStyle w:val="Compact"/>
      </w:pPr>
      <w:r>
        <w:t xml:space="preserve">Mass spectrometry gives molecular mass from the molecular ion and structural clues from characteristic fragmentation.</w:t>
      </w:r>
    </w:p>
    <w:p>
      <w:pPr>
        <w:numPr>
          <w:ilvl w:val="0"/>
          <w:numId w:val="1038"/>
        </w:numPr>
        <w:pStyle w:val="Compact"/>
      </w:pPr>
      <w:r>
        <w:t xml:space="preserve">Real structure determination combines evidence from all techniques together rather than relying on any single spectrum alone.</w:t>
      </w:r>
    </w:p>
    <w:bookmarkEnd w:id="235"/>
    <w:bookmarkEnd w:id="236"/>
    <w:bookmarkStart w:id="244" w:name="biomolecules"/>
    <w:p>
      <w:pPr>
        <w:pStyle w:val="Heading3"/>
      </w:pPr>
      <w:r>
        <w:t xml:space="preserve">8. Biomolecules</w:t>
      </w:r>
    </w:p>
    <w:bookmarkStart w:id="237" w:name="introduction-25"/>
    <w:p>
      <w:pPr>
        <w:pStyle w:val="Heading4"/>
      </w:pPr>
      <w:r>
        <w:t xml:space="preserve">Introduction</w:t>
      </w:r>
    </w:p>
    <w:p>
      <w:pPr>
        <w:pStyle w:val="FirstParagraph"/>
      </w:pPr>
      <w:r>
        <w:t xml:space="preserve">Biomolecules apply all the structural and mechanistic principles built up through this Paper — functional groups, stereochemistry, bonding — to the specific molecules that make up living systems, setting up the metabolic pathways covered in Chapter 9.</w:t>
      </w:r>
    </w:p>
    <w:bookmarkEnd w:id="237"/>
    <w:bookmarkStart w:id="238" w:name="carbohydrates-and-their-classification"/>
    <w:p>
      <w:pPr>
        <w:pStyle w:val="Heading4"/>
      </w:pPr>
      <w:r>
        <w:t xml:space="preserve">1. Carbohydrates and their classification</w:t>
      </w:r>
    </w:p>
    <w:p>
      <w:pPr>
        <w:pStyle w:val="FirstParagraph"/>
      </w:pPr>
      <w:r>
        <w:rPr>
          <w:bCs/>
          <w:b/>
        </w:rPr>
        <w:t xml:space="preserve">Carbohydrates</w:t>
      </w:r>
      <w:r>
        <w:t xml:space="preserve"> </w:t>
      </w:r>
      <w:r>
        <w:t xml:space="preserve">are polyhydroxy aldehydes or ketones (or compounds that yield them on hydrolysis), classified by size:</w:t>
      </w:r>
      <w:r>
        <w:t xml:space="preserve"> </w:t>
      </w:r>
      <w:r>
        <w:rPr>
          <w:bCs/>
          <w:b/>
        </w:rPr>
        <w:t xml:space="preserve">monosaccharides</w:t>
      </w:r>
      <w:r>
        <w:t xml:space="preserve"> </w:t>
      </w:r>
      <w:r>
        <w:t xml:space="preserve">(single sugar units, like glucose) are the basic building blocks;</w:t>
      </w:r>
      <w:r>
        <w:t xml:space="preserve"> </w:t>
      </w:r>
      <w:r>
        <w:rPr>
          <w:bCs/>
          <w:b/>
        </w:rPr>
        <w:t xml:space="preserve">disaccharides</w:t>
      </w:r>
      <w:r>
        <w:t xml:space="preserve"> </w:t>
      </w:r>
      <w:r>
        <w:t xml:space="preserve">(two monosaccharides joined by a glycosidic bond, like sucrose) and</w:t>
      </w:r>
      <w:r>
        <w:t xml:space="preserve"> </w:t>
      </w:r>
      <w:r>
        <w:rPr>
          <w:bCs/>
          <w:b/>
        </w:rPr>
        <w:t xml:space="preserve">polysaccharides</w:t>
      </w:r>
      <w:r>
        <w:t xml:space="preserve"> </w:t>
      </w:r>
      <w:r>
        <w:t xml:space="preserve">(many monosaccharides joined together, like starch, glycogen, and cellulose) are built from them. The stereochemistry (Chapter 6) of each sugar — which specific stereoisomer it is — determines both its biological role and how enzymes recognise it, since enzymes are themselves chiral and typically process only one specific stereoisomer.</w:t>
      </w:r>
    </w:p>
    <w:bookmarkEnd w:id="238"/>
    <w:bookmarkStart w:id="239" w:name="amino-acids-peptides-and-proteins"/>
    <w:p>
      <w:pPr>
        <w:pStyle w:val="Heading4"/>
      </w:pPr>
      <w:r>
        <w:t xml:space="preserve">2. Amino acids, peptides, and proteins</w:t>
      </w:r>
    </w:p>
    <w:p>
      <w:pPr>
        <w:pStyle w:val="FirstParagraph"/>
      </w:pPr>
      <w:r>
        <w:rPr>
          <w:bCs/>
          <w:b/>
        </w:rPr>
        <w:t xml:space="preserve">Amino acids</w:t>
      </w:r>
      <w:r>
        <w:t xml:space="preserve"> </w:t>
      </w:r>
      <w:r>
        <w:t xml:space="preserve">contain both an amine group and a carboxylic acid group (Chapter 14) on the same carbon, and exist predominantly as</w:t>
      </w:r>
      <w:r>
        <w:t xml:space="preserve"> </w:t>
      </w:r>
      <w:r>
        <w:rPr>
          <w:bCs/>
          <w:b/>
        </w:rPr>
        <w:t xml:space="preserve">zwitterions</w:t>
      </w:r>
      <w:r>
        <w:t xml:space="preserve"> </w:t>
      </w:r>
      <w:r>
        <w:t xml:space="preserve">(internally ionised, with a protonated amine and deprotonated carboxylate) at physiological pH, since the amine is basic enough to be protonated by the acidic carboxyl group. Amino acids link via</w:t>
      </w:r>
      <w:r>
        <w:t xml:space="preserve"> </w:t>
      </w:r>
      <w:r>
        <w:rPr>
          <w:bCs/>
          <w:b/>
        </w:rPr>
        <w:t xml:space="preserve">peptide bonds</w:t>
      </w:r>
      <w:r>
        <w:t xml:space="preserve"> </w:t>
      </w:r>
      <w:r>
        <w:t xml:space="preserve">(an amide linkage, Chapter 14, formed between the carboxyl of one amino acid and the amine of the next) into</w:t>
      </w:r>
      <w:r>
        <w:t xml:space="preserve"> </w:t>
      </w:r>
      <w:r>
        <w:rPr>
          <w:bCs/>
          <w:b/>
        </w:rPr>
        <w:t xml:space="preserve">peptides</w:t>
      </w:r>
      <w:r>
        <w:t xml:space="preserve"> </w:t>
      </w:r>
      <w:r>
        <w:t xml:space="preserve">(short chains) and</w:t>
      </w:r>
      <w:r>
        <w:t xml:space="preserve"> </w:t>
      </w:r>
      <w:r>
        <w:rPr>
          <w:bCs/>
          <w:b/>
        </w:rPr>
        <w:t xml:space="preserve">proteins</w:t>
      </w:r>
      <w:r>
        <w:t xml:space="preserve"> </w:t>
      </w:r>
      <w:r>
        <w:t xml:space="preserve">(long chains, folded into specific three-dimensional shapes essential for their biological function, from structural support to enzyme catalysis).</w:t>
      </w:r>
    </w:p>
    <w:bookmarkEnd w:id="239"/>
    <w:bookmarkStart w:id="240" w:name="lipids-and-membrane-related-molecules"/>
    <w:p>
      <w:pPr>
        <w:pStyle w:val="Heading4"/>
      </w:pPr>
      <w:r>
        <w:t xml:space="preserve">3. Lipids and membrane-related molecules</w:t>
      </w:r>
    </w:p>
    <w:p>
      <w:pPr>
        <w:pStyle w:val="FirstParagraph"/>
      </w:pPr>
      <w:r>
        <w:rPr>
          <w:bCs/>
          <w:b/>
        </w:rPr>
        <w:t xml:space="preserve">Lipids</w:t>
      </w:r>
      <w:r>
        <w:t xml:space="preserve"> </w:t>
      </w:r>
      <w:r>
        <w:t xml:space="preserve">are a structurally diverse group unified by being largely nonpolar/hydrophobic (poorly soluble in water) — including fats and oils (esters of glycerol and long-chain fatty acids, Chapter 14) and</w:t>
      </w:r>
      <w:r>
        <w:t xml:space="preserve"> </w:t>
      </w:r>
      <w:r>
        <w:rPr>
          <w:bCs/>
          <w:b/>
        </w:rPr>
        <w:t xml:space="preserve">phospholipids</w:t>
      </w:r>
      <w:r>
        <w:t xml:space="preserve">, which combine a polar (hydrophilic) head group with nonpolar (hydrophobic) fatty acid tails. This dual character drives phospholipids to spontaneously arrange into bilayers in water, with tails facing inward away from water and heads facing outward — the structural basis of every biological cell membrane.</w:t>
      </w:r>
    </w:p>
    <w:bookmarkEnd w:id="240"/>
    <w:bookmarkStart w:id="241" w:name="nucleic-acids-and-their-building-blocks"/>
    <w:p>
      <w:pPr>
        <w:pStyle w:val="Heading4"/>
      </w:pPr>
      <w:r>
        <w:t xml:space="preserve">4. Nucleic acids and their building blocks</w:t>
      </w:r>
    </w:p>
    <w:p>
      <w:pPr>
        <w:pStyle w:val="FirstParagraph"/>
      </w:pPr>
      <w:r>
        <w:rPr>
          <w:bCs/>
          <w:b/>
        </w:rPr>
        <w:t xml:space="preserve">Nucleic acids</w:t>
      </w:r>
      <w:r>
        <w:t xml:space="preserve"> </w:t>
      </w:r>
      <w:r>
        <w:t xml:space="preserve">(DNA and RNA) are polymers of</w:t>
      </w:r>
      <w:r>
        <w:t xml:space="preserve"> </w:t>
      </w:r>
      <w:r>
        <w:rPr>
          <w:bCs/>
          <w:b/>
        </w:rPr>
        <w:t xml:space="preserve">nucleotides</w:t>
      </w:r>
      <w:r>
        <w:t xml:space="preserve">, each composed of a nitrogenous base, a sugar (deoxyribose in DNA, ribose in RNA), and a phosphate group. In DNA, complementary bases on opposing strands pair via hydrogen bonding (adenine with thymine, guanine with cytosine) in a specific, predictable way that underlies both DNA’s stable double-helix structure and its ability to be accurately copied and read — the chemical basis of genetic information storage and transmission.</w:t>
      </w:r>
    </w:p>
    <w:bookmarkEnd w:id="241"/>
    <w:bookmarkStart w:id="242" w:name="structurefunction-relationships"/>
    <w:p>
      <w:pPr>
        <w:pStyle w:val="Heading4"/>
      </w:pPr>
      <w:r>
        <w:t xml:space="preserve">5. Structure–function relationships</w:t>
      </w:r>
    </w:p>
    <w:p>
      <w:pPr>
        <w:pStyle w:val="FirstParagraph"/>
      </w:pPr>
      <w:r>
        <w:t xml:space="preserve">Across all four biomolecule classes, the same principle recurs: three-dimensional structure — determined by the underlying chemistry of bonding, hydrogen bonding, and stereochemistry covered throughout this Paper — directly enables biological function, whether that is an enzyme’s active site precisely recognising a substrate, a membrane’s bilayer separating cellular compartments, or DNA’s base-pairing enabling faithful genetic replication.</w:t>
      </w:r>
    </w:p>
    <w:bookmarkEnd w:id="242"/>
    <w:bookmarkStart w:id="243" w:name="key-takeaways-25"/>
    <w:p>
      <w:pPr>
        <w:pStyle w:val="Heading4"/>
      </w:pPr>
      <w:r>
        <w:t xml:space="preserve">Key Takeaways</w:t>
      </w:r>
    </w:p>
    <w:p>
      <w:pPr>
        <w:numPr>
          <w:ilvl w:val="0"/>
          <w:numId w:val="1039"/>
        </w:numPr>
        <w:pStyle w:val="Compact"/>
      </w:pPr>
      <w:r>
        <w:t xml:space="preserve">Carbohydrates range from single sugar units (monosaccharides) to large polymers (polysaccharides), with stereochemistry determining biological recognition.</w:t>
      </w:r>
    </w:p>
    <w:p>
      <w:pPr>
        <w:numPr>
          <w:ilvl w:val="0"/>
          <w:numId w:val="1039"/>
        </w:numPr>
        <w:pStyle w:val="Compact"/>
      </w:pPr>
      <w:r>
        <w:t xml:space="preserve">Amino acids exist as zwitterions and link via peptide bonds into proteins, whose specific three-dimensional folding (not just their sequence) determines function.</w:t>
      </w:r>
    </w:p>
    <w:p>
      <w:pPr>
        <w:numPr>
          <w:ilvl w:val="0"/>
          <w:numId w:val="1039"/>
        </w:numPr>
        <w:pStyle w:val="Compact"/>
      </w:pPr>
      <w:r>
        <w:t xml:space="preserve">Lipids’ dual polar/nonpolar character (especially in phospholipids) drives spontaneous bilayer formation, the structural basis of cell membranes.</w:t>
      </w:r>
    </w:p>
    <w:p>
      <w:pPr>
        <w:numPr>
          <w:ilvl w:val="0"/>
          <w:numId w:val="1039"/>
        </w:numPr>
        <w:pStyle w:val="Compact"/>
      </w:pPr>
      <w:r>
        <w:t xml:space="preserve">Nucleic acids are nucleotide polymers whose specific, complementary base-pairing (in DNA) enables stable storage and accurate transmission of genetic information.</w:t>
      </w:r>
    </w:p>
    <w:bookmarkEnd w:id="243"/>
    <w:bookmarkEnd w:id="244"/>
    <w:bookmarkStart w:id="252" w:name="metabolism"/>
    <w:p>
      <w:pPr>
        <w:pStyle w:val="Heading3"/>
      </w:pPr>
      <w:r>
        <w:t xml:space="preserve">9. Metabolism</w:t>
      </w:r>
    </w:p>
    <w:bookmarkStart w:id="245" w:name="introduction-26"/>
    <w:p>
      <w:pPr>
        <w:pStyle w:val="Heading4"/>
      </w:pPr>
      <w:r>
        <w:t xml:space="preserve">Introduction</w:t>
      </w:r>
    </w:p>
    <w:p>
      <w:pPr>
        <w:pStyle w:val="FirstParagraph"/>
      </w:pPr>
      <w:r>
        <w:t xml:space="preserve">Metabolism is the network of chemical reactions that sustain living organisms, extracting usable energy from nutrients and using it to build the biomolecules described in Chapter 8 — this chapter applies both thermodynamics (Chapter 3) and enzyme-catalysed kinetics (Chapter 4, Chapter 5) to a biological setting.</w:t>
      </w:r>
    </w:p>
    <w:bookmarkEnd w:id="245"/>
    <w:bookmarkStart w:id="246" w:name="catabolism-and-anabolism"/>
    <w:p>
      <w:pPr>
        <w:pStyle w:val="Heading4"/>
      </w:pPr>
      <w:r>
        <w:t xml:space="preserve">1. Catabolism and anabolism</w:t>
      </w:r>
    </w:p>
    <w:p>
      <w:pPr>
        <w:pStyle w:val="FirstParagraph"/>
      </w:pPr>
      <w:r>
        <w:rPr>
          <w:bCs/>
          <w:b/>
        </w:rPr>
        <w:t xml:space="preserve">Catabolism</w:t>
      </w:r>
      <w:r>
        <w:t xml:space="preserve"> </w:t>
      </w:r>
      <w:r>
        <w:t xml:space="preserve">is the breakdown of larger, complex molecules into smaller ones, generally releasing energy (an exergonic, energy-releasing process, connecting to Chapter 3’s spontaneity criteria).</w:t>
      </w:r>
      <w:r>
        <w:t xml:space="preserve"> </w:t>
      </w:r>
      <w:r>
        <w:rPr>
          <w:bCs/>
          <w:b/>
        </w:rPr>
        <w:t xml:space="preserve">Anabolism</w:t>
      </w:r>
      <w:r>
        <w:t xml:space="preserve"> </w:t>
      </w:r>
      <w:r>
        <w:t xml:space="preserve">is the reverse — building larger, complex molecules from smaller ones, generally requiring an energy input. Together, catabolic and anabolic pathways form a cell’s overall metabolism, constantly balancing energy release and energy consumption.</w:t>
      </w:r>
    </w:p>
    <w:bookmarkEnd w:id="246"/>
    <w:bookmarkStart w:id="247" w:name="energy-carriers-atp-and-redox-coenzymes"/>
    <w:p>
      <w:pPr>
        <w:pStyle w:val="Heading4"/>
      </w:pPr>
      <w:r>
        <w:t xml:space="preserve">2. Energy carriers: ATP and redox coenzymes</w:t>
      </w:r>
    </w:p>
    <w:p>
      <w:pPr>
        <w:pStyle w:val="FirstParagraph"/>
      </w:pPr>
      <w:r>
        <w:rPr>
          <w:bCs/>
          <w:b/>
        </w:rPr>
        <w:t xml:space="preserve">ATP (adenosine triphosphate)</w:t>
      </w:r>
      <w:r>
        <w:t xml:space="preserve"> </w:t>
      </w:r>
      <w:r>
        <w:t xml:space="preserve">is the cell’s principal short-term energy currency: hydrolysing its terminal phosphate bond releases a substantial, usable amount of free energy, which cells couple to otherwise unfavourable (positive ΔG) reactions to drive them forward overall.</w:t>
      </w:r>
      <w:r>
        <w:t xml:space="preserve"> </w:t>
      </w:r>
      <w:r>
        <w:rPr>
          <w:bCs/>
          <w:b/>
        </w:rPr>
        <w:t xml:space="preserve">Redox coenzymes</w:t>
      </w:r>
      <w:r>
        <w:t xml:space="preserve"> </w:t>
      </w:r>
      <w:r>
        <w:t xml:space="preserve">(such as NAD⁺/NADH) shuttle electrons (and thus reducing power, tying directly back to the oxidation/reduction concepts of Chapter 2) between metabolic pathways — catabolic pathways typically generate NADH by oxidising nutrients, and this NADH’s electrons are ultimately used to generate large amounts of ATP.</w:t>
      </w:r>
    </w:p>
    <w:bookmarkEnd w:id="247"/>
    <w:bookmarkStart w:id="248" w:name="X36d59735555e5c9b4a96a279bc1e10056f90904"/>
    <w:p>
      <w:pPr>
        <w:pStyle w:val="Heading4"/>
      </w:pPr>
      <w:r>
        <w:t xml:space="preserve">3. Major carbohydrate metabolic pathways (introductory level)</w:t>
      </w:r>
    </w:p>
    <w:p>
      <w:pPr>
        <w:pStyle w:val="FirstParagraph"/>
      </w:pPr>
      <w:r>
        <w:rPr>
          <w:bCs/>
          <w:b/>
        </w:rPr>
        <w:t xml:space="preserve">Glycolysis</w:t>
      </w:r>
      <w:r>
        <w:t xml:space="preserve"> </w:t>
      </w:r>
      <w:r>
        <w:t xml:space="preserve">breaks down glucose into pyruvate in the cell cytoplasm, producing a small net amount of ATP directly and some NADH, without requiring oxygen. The</w:t>
      </w:r>
      <w:r>
        <w:t xml:space="preserve"> </w:t>
      </w:r>
      <w:r>
        <w:rPr>
          <w:bCs/>
          <w:b/>
        </w:rPr>
        <w:t xml:space="preserve">citric acid cycle</w:t>
      </w:r>
      <w:r>
        <w:t xml:space="preserve"> </w:t>
      </w:r>
      <w:r>
        <w:t xml:space="preserve">(Krebs cycle) further oxidises the products of glycolysis, releasing carbon dioxide and generating substantially more NADH (and related carriers), which then feed into the</w:t>
      </w:r>
      <w:r>
        <w:t xml:space="preserve"> </w:t>
      </w:r>
      <w:r>
        <w:rPr>
          <w:bCs/>
          <w:b/>
        </w:rPr>
        <w:t xml:space="preserve">electron transport chain</w:t>
      </w:r>
      <w:r>
        <w:t xml:space="preserve">, where their stored reducing power drives the production of most of a cell’s ATP, consuming oxygen in the process — the reason aerobic metabolism extracts far more energy from a given amount of glucose than fermentation (anaerobic breakdown) can.</w:t>
      </w:r>
    </w:p>
    <w:bookmarkEnd w:id="248"/>
    <w:bookmarkStart w:id="249" w:name="X8bb8f331297304dd9d4c392ac04945b9a5d14ba"/>
    <w:p>
      <w:pPr>
        <w:pStyle w:val="Heading4"/>
      </w:pPr>
      <w:r>
        <w:t xml:space="preserve">4. Connections with lipid and amino-acid metabolism</w:t>
      </w:r>
    </w:p>
    <w:p>
      <w:pPr>
        <w:pStyle w:val="FirstParagraph"/>
      </w:pPr>
      <w:r>
        <w:t xml:space="preserve">Fatty acids (from lipids, Chapter 8) are broken down via beta-oxidation into two-carbon units that feed into the same citric acid cycle used by carbohydrate metabolism, explaining why fats yield considerably more energy per gram than carbohydrates (their carbon is more reduced, so more electrons are available to generate NADH). Amino acids (from protein breakdown) can likewise be converted, after removal of their nitrogen-containing amine group, into intermediates that feed into the same central catabolic pathways — illustrating that carbohydrate, lipid, and amino-acid metabolism are not separate systems but converge on shared central pathways.</w:t>
      </w:r>
    </w:p>
    <w:bookmarkEnd w:id="249"/>
    <w:bookmarkStart w:id="250" w:name="enzyme-control-and-pathway-regulation"/>
    <w:p>
      <w:pPr>
        <w:pStyle w:val="Heading4"/>
      </w:pPr>
      <w:r>
        <w:t xml:space="preserve">5. Enzyme control and pathway regulation</w:t>
      </w:r>
    </w:p>
    <w:p>
      <w:pPr>
        <w:pStyle w:val="FirstParagraph"/>
      </w:pPr>
      <w:r>
        <w:t xml:space="preserve">Metabolic pathways are controlled primarily through</w:t>
      </w:r>
      <w:r>
        <w:t xml:space="preserve"> </w:t>
      </w:r>
      <w:r>
        <w:rPr>
          <w:bCs/>
          <w:b/>
        </w:rPr>
        <w:t xml:space="preserve">enzyme regulation</w:t>
      </w:r>
      <w:r>
        <w:t xml:space="preserve"> </w:t>
      </w:r>
      <w:r>
        <w:t xml:space="preserve">rather than by simply having reactants always fully react: key regulatory enzymes (often catalysing an early, rate-determining, and effectively irreversible step of a pathway) are activated or inhibited by molecules signalling the cell’s current energy status (such as high ATP levels inhibiting an early glycolytic enzyme) — a feedback mechanism ensuring metabolic output matches the cell’s actual needs rather than proceeding at a fixed, wasteful rate.</w:t>
      </w:r>
    </w:p>
    <w:bookmarkEnd w:id="250"/>
    <w:bookmarkStart w:id="251" w:name="key-takeaways-26"/>
    <w:p>
      <w:pPr>
        <w:pStyle w:val="Heading4"/>
      </w:pPr>
      <w:r>
        <w:t xml:space="preserve">Key Takeaways</w:t>
      </w:r>
    </w:p>
    <w:p>
      <w:pPr>
        <w:numPr>
          <w:ilvl w:val="0"/>
          <w:numId w:val="1040"/>
        </w:numPr>
        <w:pStyle w:val="Compact"/>
      </w:pPr>
      <w:r>
        <w:t xml:space="preserve">Catabolism releases energy by breaking down molecules; anabolism consumes energy to build them, together forming the cell’s overall metabolic balance.</w:t>
      </w:r>
    </w:p>
    <w:p>
      <w:pPr>
        <w:numPr>
          <w:ilvl w:val="0"/>
          <w:numId w:val="1040"/>
        </w:numPr>
        <w:pStyle w:val="Compact"/>
      </w:pPr>
      <w:r>
        <w:t xml:space="preserve">ATP is the short-term energy currency, and redox coenzymes like NADH shuttle electrons between pathways, ultimately feeding the electron transport chain that produces most cellular ATP.</w:t>
      </w:r>
    </w:p>
    <w:p>
      <w:pPr>
        <w:numPr>
          <w:ilvl w:val="0"/>
          <w:numId w:val="1040"/>
        </w:numPr>
        <w:pStyle w:val="Compact"/>
      </w:pPr>
      <w:r>
        <w:t xml:space="preserve">Glycolysis, the citric acid cycle, and the electron transport chain form the central pathway of carbohydrate catabolism, with lipid and amino-acid metabolism converging into the same central pathways.</w:t>
      </w:r>
    </w:p>
    <w:p>
      <w:pPr>
        <w:numPr>
          <w:ilvl w:val="0"/>
          <w:numId w:val="1040"/>
        </w:numPr>
        <w:pStyle w:val="Compact"/>
      </w:pPr>
      <w:r>
        <w:t xml:space="preserve">Metabolic pathways are regulated by controlling key enzymes’ activity in response to the cell’s energy status, not simply left to run at a constant rate.</w:t>
      </w:r>
    </w:p>
    <w:bookmarkEnd w:id="251"/>
    <w:bookmarkEnd w:id="252"/>
    <w:bookmarkStart w:id="261" w:name="chemical-industries"/>
    <w:p>
      <w:pPr>
        <w:pStyle w:val="Heading3"/>
      </w:pPr>
      <w:r>
        <w:t xml:space="preserve">10. Chemical Industries</w:t>
      </w:r>
    </w:p>
    <w:bookmarkStart w:id="253" w:name="introduction-27"/>
    <w:p>
      <w:pPr>
        <w:pStyle w:val="Heading4"/>
      </w:pPr>
      <w:r>
        <w:t xml:space="preserve">Introduction</w:t>
      </w:r>
    </w:p>
    <w:p>
      <w:pPr>
        <w:pStyle w:val="FirstParagraph"/>
      </w:pPr>
      <w:r>
        <w:t xml:space="preserve">This final chapter applies the principles of the entire subject — equilibrium, kinetics, catalysis, inorganic and organic chemistry — to real, large-scale industrial processes, illustrating how theoretical chemistry translates into practical manufacturing.</w:t>
      </w:r>
    </w:p>
    <w:bookmarkEnd w:id="253"/>
    <w:bookmarkStart w:id="254" w:name="sugar-industry"/>
    <w:p>
      <w:pPr>
        <w:pStyle w:val="Heading4"/>
      </w:pPr>
      <w:r>
        <w:t xml:space="preserve">1. Sugar industry</w:t>
      </w:r>
    </w:p>
    <w:p>
      <w:pPr>
        <w:pStyle w:val="FirstParagraph"/>
      </w:pPr>
      <w:r>
        <w:t xml:space="preserve">Sugar is extracted from sugarcane or sugar beet by crushing to release juice, which is then clarified (removing impurities, often using lime), concentrated by evaporation, and crystallised. The process is fundamentally a series of physical separations (Chapter 7 principles at industrial scale) rather than a chemical transformation of the sugar itself, though controlling crystallisation conditions (via the physical chemistry of supersaturation) is essential for product quality and yield.</w:t>
      </w:r>
    </w:p>
    <w:bookmarkEnd w:id="254"/>
    <w:bookmarkStart w:id="255" w:name="cement-industry"/>
    <w:p>
      <w:pPr>
        <w:pStyle w:val="Heading4"/>
      </w:pPr>
      <w:r>
        <w:t xml:space="preserve">2. Cement industry</w:t>
      </w:r>
    </w:p>
    <w:p>
      <w:pPr>
        <w:pStyle w:val="FirstParagraph"/>
      </w:pPr>
      <w:r>
        <w:t xml:space="preserve">Cement manufacture involves heating a mixture of limestone (calcium carbonate) and clay in a rotary kiln to very high temperatures, driving off carbon dioxide and forming</w:t>
      </w:r>
      <w:r>
        <w:t xml:space="preserve"> </w:t>
      </w:r>
      <w:r>
        <w:rPr>
          <w:bCs/>
          <w:b/>
        </w:rPr>
        <w:t xml:space="preserve">clinker</w:t>
      </w:r>
      <w:r>
        <w:t xml:space="preserve"> </w:t>
      </w:r>
      <w:r>
        <w:t xml:space="preserve">(a mixture of calcium silicates and aluminates) which is then ground with a small amount of gypsum. When mixed with water, these calcium silicates undergo hydration reactions that produce the interlocking crystalline structure responsible for cement’s hardening and strength — a genuine chemical (not merely physical) transformation, in contrast to the sugar industry.</w:t>
      </w:r>
    </w:p>
    <w:bookmarkEnd w:id="255"/>
    <w:bookmarkStart w:id="256" w:name="glass-industry"/>
    <w:p>
      <w:pPr>
        <w:pStyle w:val="Heading4"/>
      </w:pPr>
      <w:r>
        <w:t xml:space="preserve">3. Glass industry</w:t>
      </w:r>
    </w:p>
    <w:p>
      <w:pPr>
        <w:pStyle w:val="FirstParagraph"/>
      </w:pPr>
      <w:r>
        <w:t xml:space="preserve">Ordinary glass is manufactured by melting silica (sand) together with sodium carbonate (which lowers silica’s very high melting point) and calcium carbonate (which improves chemical durability and water resistance), then cooling the melt in a controlled way so it solidifies as an amorphous (non-crystalline) solid rather than crystallising — this amorphous, disordered atomic structure, rather than any regular crystal lattice (contrast with Physics Chapter III’s crystal lattices), is what gives glass its characteristic transparency and brittleness.</w:t>
      </w:r>
    </w:p>
    <w:bookmarkEnd w:id="256"/>
    <w:bookmarkStart w:id="257" w:name="paper-industry"/>
    <w:p>
      <w:pPr>
        <w:pStyle w:val="Heading4"/>
      </w:pPr>
      <w:r>
        <w:t xml:space="preserve">4. Paper industry</w:t>
      </w:r>
    </w:p>
    <w:p>
      <w:pPr>
        <w:pStyle w:val="FirstParagraph"/>
      </w:pPr>
      <w:r>
        <w:t xml:space="preserve">Papermaking begins with extracting</w:t>
      </w:r>
      <w:r>
        <w:t xml:space="preserve"> </w:t>
      </w:r>
      <w:r>
        <w:rPr>
          <w:bCs/>
          <w:b/>
        </w:rPr>
        <w:t xml:space="preserve">cellulose</w:t>
      </w:r>
      <w:r>
        <w:t xml:space="preserve"> </w:t>
      </w:r>
      <w:r>
        <w:t xml:space="preserve">fibres from wood (a polysaccharide, Chapter 8) by chemically or mechanically removing the surrounding lignin, then suspending the purified fibres in water, spreading them into a thin mat, and removing the water by pressing and drying — the fibres bond to each other via hydrogen bonding between exposed hydroxyl groups on adjacent cellulose chains as the water is removed, directly connecting to the hydrogen-bonding chemistry introduced with alcohols and carbohydrates.</w:t>
      </w:r>
    </w:p>
    <w:bookmarkEnd w:id="257"/>
    <w:bookmarkStart w:id="258" w:name="fertilizer-industry"/>
    <w:p>
      <w:pPr>
        <w:pStyle w:val="Heading4"/>
      </w:pPr>
      <w:r>
        <w:t xml:space="preserve">5. Fertilizer industry</w:t>
      </w:r>
    </w:p>
    <w:p>
      <w:pPr>
        <w:pStyle w:val="FirstParagraph"/>
      </w:pPr>
      <w:r>
        <w:t xml:space="preserve">Nitrogen-based fertilizers depend fundamentally on the</w:t>
      </w:r>
      <w:r>
        <w:t xml:space="preserve"> </w:t>
      </w:r>
      <w:r>
        <w:rPr>
          <w:bCs/>
          <w:b/>
        </w:rPr>
        <w:t xml:space="preserve">Haber process</w:t>
      </w:r>
      <w:r>
        <w:t xml:space="preserve"> </w:t>
      </w:r>
      <w:r>
        <w:t xml:space="preserve">(industrial ammonia synthesis from atmospheric N₂ and H₂, using an iron catalyst under high pressure and moderate temperature — a direct large-scale application of the catalysis and equilibrium principles of Chapters 3 and 5), producing ammonia that is then further processed (e.g., oxidised to nitric acid, or reacted directly) into fertilizers such as urea and ammonium nitrate. Phosphate fertilizers are produced by treating phosphate rock with acid to convert insoluble calcium phosphate into more water-soluble forms that plant roots can actually absorb.</w:t>
      </w:r>
    </w:p>
    <w:bookmarkEnd w:id="258"/>
    <w:bookmarkStart w:id="259" w:name="soap-and-detergent-industry"/>
    <w:p>
      <w:pPr>
        <w:pStyle w:val="Heading4"/>
      </w:pPr>
      <w:r>
        <w:t xml:space="preserve">6. Soap and detergent industry</w:t>
      </w:r>
    </w:p>
    <w:p>
      <w:pPr>
        <w:pStyle w:val="FirstParagraph"/>
      </w:pPr>
      <w:r>
        <w:rPr>
          <w:bCs/>
          <w:b/>
        </w:rPr>
        <w:t xml:space="preserve">Soaps</w:t>
      </w:r>
      <w:r>
        <w:t xml:space="preserve"> </w:t>
      </w:r>
      <w:r>
        <w:t xml:space="preserve">are produced by</w:t>
      </w:r>
      <w:r>
        <w:t xml:space="preserve"> </w:t>
      </w:r>
      <w:r>
        <w:rPr>
          <w:bCs/>
          <w:b/>
        </w:rPr>
        <w:t xml:space="preserve">saponification</w:t>
      </w:r>
      <w:r>
        <w:t xml:space="preserve"> </w:t>
      </w:r>
      <w:r>
        <w:t xml:space="preserve">— the base-catalysed hydrolysis of fats or oils (esters, Chapter 14) into glycerol and fatty acid salts. Each resulting soap molecule has a long nonpolar hydrocarbon tail and a polar/ionic head, allowing it to surround grease and oil droplets (tails inward, heads outward, forming a</w:t>
      </w:r>
      <w:r>
        <w:t xml:space="preserve"> </w:t>
      </w:r>
      <w:r>
        <w:rPr>
          <w:bCs/>
          <w:b/>
        </w:rPr>
        <w:t xml:space="preserve">micelle</w:t>
      </w:r>
      <w:r>
        <w:t xml:space="preserve">) and suspend them in water for rinsing away — the same amphiphilic (dual polar/nonpolar) principle that drives phospholipid bilayer formation in Chapter 8.</w:t>
      </w:r>
      <w:r>
        <w:t xml:space="preserve"> </w:t>
      </w:r>
      <w:r>
        <w:rPr>
          <w:bCs/>
          <w:b/>
        </w:rPr>
        <w:t xml:space="preserve">Synthetic detergents</w:t>
      </w:r>
      <w:r>
        <w:t xml:space="preserve"> </w:t>
      </w:r>
      <w:r>
        <w:t xml:space="preserve">achieve the same amphiphilic structure using synthetic (often sulfonate-based) polar head groups, chosen in part because they do not form the insoluble precipitates that traditional soaps form with the calcium and magnesium ions present in hard water.</w:t>
      </w:r>
    </w:p>
    <w:bookmarkEnd w:id="259"/>
    <w:bookmarkStart w:id="260" w:name="key-takeaways-27"/>
    <w:p>
      <w:pPr>
        <w:pStyle w:val="Heading4"/>
      </w:pPr>
      <w:r>
        <w:t xml:space="preserve">Key Takeaways</w:t>
      </w:r>
    </w:p>
    <w:p>
      <w:pPr>
        <w:numPr>
          <w:ilvl w:val="0"/>
          <w:numId w:val="1041"/>
        </w:numPr>
        <w:pStyle w:val="Compact"/>
      </w:pPr>
      <w:r>
        <w:t xml:space="preserve">Industrial processes apply the same underlying principles developed throughout the subject: physical separation (sugar), high-temperature chemical transformation (cement, glass), hydrogen bonding (paper), catalysed equilibrium (fertilizer/Haber process), and amphiphilic self-assembly (soap/detergent).</w:t>
      </w:r>
    </w:p>
    <w:p>
      <w:pPr>
        <w:numPr>
          <w:ilvl w:val="0"/>
          <w:numId w:val="1041"/>
        </w:numPr>
        <w:pStyle w:val="Compact"/>
      </w:pPr>
      <w:r>
        <w:t xml:space="preserve">Cement hardening is a genuine chemical hydration reaction, while glass’s properties arise from its disordered, non-crystalline solid structure.</w:t>
      </w:r>
    </w:p>
    <w:p>
      <w:pPr>
        <w:numPr>
          <w:ilvl w:val="0"/>
          <w:numId w:val="1041"/>
        </w:numPr>
        <w:pStyle w:val="Compact"/>
      </w:pPr>
      <w:r>
        <w:t xml:space="preserve">The Haber process is the single most important industrial application of catalysis and equilibrium principles covered earlier in the subject.</w:t>
      </w:r>
    </w:p>
    <w:p>
      <w:pPr>
        <w:numPr>
          <w:ilvl w:val="0"/>
          <w:numId w:val="1041"/>
        </w:numPr>
        <w:pStyle w:val="Compact"/>
      </w:pPr>
      <w:r>
        <w:t xml:space="preserve">Soap’s cleaning action and phospholipid bilayer formation (Chapter 8) share the same amphiphilic (polar head, nonpolar tail) structural logic, applied to different purposes.</w:t>
      </w:r>
    </w:p>
    <w:bookmarkEnd w:id="260"/>
    <w:bookmarkEnd w:id="261"/>
    <w:bookmarkEnd w:id="262"/>
    <w:bookmarkEnd w:id="2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II Optional Subjects: Master Study Resource</dc:title>
  <dc:creator/>
  <cp:keywords/>
  <dcterms:created xsi:type="dcterms:W3CDTF">2026-09-20T06:50:28Z</dcterms:created>
  <dcterms:modified xsi:type="dcterms:W3CDTF">2026-09-20T06:50:28Z</dcterms:modified>
</cp:coreProperties>
</file>

<file path=docProps/custom.xml><?xml version="1.0" encoding="utf-8"?>
<Properties xmlns="http://schemas.openxmlformats.org/officeDocument/2006/custom-properties" xmlns:vt="http://schemas.openxmlformats.org/officeDocument/2006/docPropsVTypes"/>
</file>