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2" w:name="subject-5-zoology"/>
    <w:p>
      <w:pPr>
        <w:pStyle w:val="Heading1"/>
      </w:pPr>
      <w:r>
        <w:t xml:space="preserve">Subject 5 — Zoology</w:t>
      </w:r>
    </w:p>
    <w:bookmarkStart w:id="39" w:name="i.-animal-diversity-invertebrates"/>
    <w:p>
      <w:pPr>
        <w:pStyle w:val="Heading2"/>
      </w:pPr>
      <w:r>
        <w:t xml:space="preserve">I. Animal Diversity — Invertebrates</w:t>
      </w:r>
    </w:p>
    <w:bookmarkStart w:id="20" w:name="architectural-pattern-of-an-animal"/>
    <w:p>
      <w:pPr>
        <w:pStyle w:val="Heading3"/>
      </w:pPr>
      <w:r>
        <w:t xml:space="preserve">1. Architectural Pattern of an Animal</w:t>
      </w:r>
    </w:p>
    <w:p>
      <w:pPr>
        <w:pStyle w:val="FirstParagraph"/>
      </w:pPr>
      <w:r>
        <w:t xml:space="preserve">Understanding an animal’s basic</w:t>
      </w:r>
      <w:r>
        <w:t xml:space="preserve"> </w:t>
      </w:r>
      <w:r>
        <w:t xml:space="preserve">“</w:t>
      </w:r>
      <w:r>
        <w:t xml:space="preserve">architectural pattern</w:t>
      </w:r>
      <w:r>
        <w:t xml:space="preserve">”</w:t>
      </w:r>
      <w:r>
        <w:t xml:space="preserve"> </w:t>
      </w:r>
      <w:r>
        <w:t xml:space="preserve">— its fundamental body organisation and symmetry — provides the essential conceptual starting point for classifying and comparing the enormous diversity of animal life addressed throughout this subject.</w:t>
      </w:r>
    </w:p>
    <w:p>
      <w:pPr>
        <w:pStyle w:val="BodyText"/>
      </w:pPr>
      <w:r>
        <w:rPr>
          <w:bCs/>
          <w:b/>
        </w:rPr>
        <w:t xml:space="preserve">Levels of organisation.</w:t>
      </w:r>
      <w:r>
        <w:t xml:space="preserve"> </w:t>
      </w:r>
      <w:r>
        <w:t xml:space="preserve">Animals show a hierarchical structural organisation from cells through tissues (groups of similar cells performing a common function, discussed further in Topic 31), organs (structures composed of multiple tissue types working together), and organ systems (groups of organs cooperating to perform a broader physiological function, such as the digestive or circulatory systems discussed in Section IV) — with the complexity of this organisational hierarchy varying considerably across the animal kingdom, from the relatively simple cellular-level organisation of protozoa (Topics 4–6) and sponges (Topics 7–8) to the highly complex, multi-organ-system organisation of vertebrates (Section II).</w:t>
      </w:r>
    </w:p>
    <w:p>
      <w:pPr>
        <w:pStyle w:val="BodyText"/>
      </w:pPr>
      <w:r>
        <w:rPr>
          <w:bCs/>
          <w:b/>
        </w:rPr>
        <w:t xml:space="preserve">Body symmetry.</w:t>
      </w:r>
      <w:r>
        <w:t xml:space="preserve"> </w:t>
      </w:r>
      <w:r>
        <w:rPr>
          <w:bCs/>
          <w:b/>
        </w:rPr>
        <w:t xml:space="preserve">Asymmetry</w:t>
      </w:r>
      <w:r>
        <w:t xml:space="preserve"> </w:t>
      </w:r>
      <w:r>
        <w:t xml:space="preserve">(no definable plane of symmetry, characteristic of some simple sponges) represents the least structurally organised body plan;</w:t>
      </w:r>
      <w:r>
        <w:t xml:space="preserve"> </w:t>
      </w:r>
      <w:r>
        <w:rPr>
          <w:bCs/>
          <w:b/>
        </w:rPr>
        <w:t xml:space="preserve">radial symmetry</w:t>
      </w:r>
      <w:r>
        <w:t xml:space="preserve"> </w:t>
      </w:r>
      <w:r>
        <w:t xml:space="preserve">(body parts arranged around a central axis, such that multiple planes through that central axis produce mirror-image halves, characteristic of coelenterates/cnidarians, Topic 9, and echinoderms, Topic 19) is generally associated with a relatively sessile (attached) or slow-moving, non-directional lifestyle, since a radially symmetric animal can sense and respond to stimuli from any direction equally; and</w:t>
      </w:r>
      <w:r>
        <w:t xml:space="preserve"> </w:t>
      </w:r>
      <w:r>
        <w:rPr>
          <w:bCs/>
          <w:b/>
        </w:rPr>
        <w:t xml:space="preserve">bilateral symmetry</w:t>
      </w:r>
      <w:r>
        <w:t xml:space="preserve"> </w:t>
      </w:r>
      <w:r>
        <w:t xml:space="preserve">(only a single plane, dividing the body into mirror-image left and right halves, produces symmetry) is characteristic of the large majority of more actively mobile animal groups, and is closely associated with</w:t>
      </w:r>
      <w:r>
        <w:t xml:space="preserve"> </w:t>
      </w:r>
      <w:r>
        <w:rPr>
          <w:bCs/>
          <w:b/>
        </w:rPr>
        <w:t xml:space="preserve">cephalisation</w:t>
      </w:r>
      <w:r>
        <w:t xml:space="preserve"> </w:t>
      </w:r>
      <w:r>
        <w:t xml:space="preserve">(the concentration of sensory organs and nervous tissue at one end of the body, forming a head, which becomes the leading end during directional locomotion) — bilateral symmetry and cephalisation together represent a body plan particularly well suited to active, directional movement, since sensory structures concentrated at the leading edge can detect food, danger, or other relevant stimuli before the rest of the body encounters them.</w:t>
      </w:r>
    </w:p>
    <w:p>
      <w:pPr>
        <w:pStyle w:val="BodyText"/>
      </w:pPr>
      <w:r>
        <w:rPr>
          <w:bCs/>
          <w:b/>
        </w:rPr>
        <w:t xml:space="preserve">Body cavity organisation.</w:t>
      </w:r>
      <w:r>
        <w:t xml:space="preserve"> </w:t>
      </w:r>
      <w:r>
        <w:t xml:space="preserve">Animals are further classified by the presence and type of body cavity (coelom) separating the outer body wall from the internal digestive tract:</w:t>
      </w:r>
      <w:r>
        <w:t xml:space="preserve"> </w:t>
      </w:r>
      <w:r>
        <w:rPr>
          <w:bCs/>
          <w:b/>
        </w:rPr>
        <w:t xml:space="preserve">acoelomate</w:t>
      </w:r>
      <w:r>
        <w:t xml:space="preserve"> </w:t>
      </w:r>
      <w:r>
        <w:t xml:space="preserve">animals (such as flatworms, Topic 11) lack a true body cavity, with tissue filling the space between body wall and gut;</w:t>
      </w:r>
      <w:r>
        <w:t xml:space="preserve"> </w:t>
      </w:r>
      <w:r>
        <w:rPr>
          <w:bCs/>
          <w:b/>
        </w:rPr>
        <w:t xml:space="preserve">pseudocoelomate</w:t>
      </w:r>
      <w:r>
        <w:t xml:space="preserve"> </w:t>
      </w:r>
      <w:r>
        <w:t xml:space="preserve">animals (such as roundworms, Topic 12) possess a body cavity not fully lined by tissue derived from the mesoderm (one of the three primary embryonic tissue layers); and</w:t>
      </w:r>
      <w:r>
        <w:t xml:space="preserve"> </w:t>
      </w:r>
      <w:r>
        <w:rPr>
          <w:bCs/>
          <w:b/>
        </w:rPr>
        <w:t xml:space="preserve">coelomate</w:t>
      </w:r>
      <w:r>
        <w:t xml:space="preserve"> </w:t>
      </w:r>
      <w:r>
        <w:t xml:space="preserve">animals (including annelids, molluscs, arthropods, echinoderms, and chordates) possess a true coelom, fully lined by mesoderm-derived tissue, providing space for organ development and, in many groups, functioning as a hydrostatic skeleton supporting movement.</w:t>
      </w:r>
    </w:p>
    <w:p>
      <w:pPr>
        <w:pStyle w:val="BodyText"/>
      </w:pPr>
      <w:r>
        <w:rPr>
          <w:bCs/>
          <w:b/>
        </w:rPr>
        <w:t xml:space="preserve">Why architectural pattern matters for classification.</w:t>
      </w:r>
      <w:r>
        <w:t xml:space="preserve"> </w:t>
      </w:r>
      <w:r>
        <w:t xml:space="preserve">These fundamental structural features — level of organisation, symmetry, and body cavity type — provide key diagnostic criteria used throughout animal taxonomy and phylogeny (Topic 2), since they reflect deep, evolutionarily conserved developmental patterns rather than superficial surface features alone.</w:t>
      </w:r>
    </w:p>
    <w:p>
      <w:pPr>
        <w:pStyle w:val="BodyText"/>
      </w:pPr>
      <w:r>
        <w:rPr>
          <w:bCs/>
          <w:b/>
        </w:rPr>
        <w:t xml:space="preserve">Key Takeaways</w:t>
      </w:r>
    </w:p>
    <w:p>
      <w:pPr>
        <w:numPr>
          <w:ilvl w:val="0"/>
          <w:numId w:val="1001"/>
        </w:numPr>
        <w:pStyle w:val="Compact"/>
      </w:pPr>
      <w:r>
        <w:t xml:space="preserve">Animals show a hierarchical structural organisation (cells, tissues, organs, organ systems) of varying complexity across different groups.</w:t>
      </w:r>
    </w:p>
    <w:p>
      <w:pPr>
        <w:numPr>
          <w:ilvl w:val="0"/>
          <w:numId w:val="1001"/>
        </w:numPr>
        <w:pStyle w:val="Compact"/>
      </w:pPr>
      <w:r>
        <w:t xml:space="preserve">Body symmetry ranges from asymmetry through radial symmetry (associated with sessile/non-directional lifestyles) to bilateral symmetry with cephalisation (associated with active, directional movement).</w:t>
      </w:r>
    </w:p>
    <w:p>
      <w:pPr>
        <w:numPr>
          <w:ilvl w:val="0"/>
          <w:numId w:val="1001"/>
        </w:numPr>
        <w:pStyle w:val="Compact"/>
      </w:pPr>
      <w:r>
        <w:t xml:space="preserve">Body cavity organisation (acoelomate, pseudocoelomate, coelomate) provides a further key structural classification criterion reflecting deep evolutionary developmental patterns.</w:t>
      </w:r>
    </w:p>
    <w:bookmarkEnd w:id="20"/>
    <w:bookmarkStart w:id="21" w:name="taxonomy-and-phylogeny"/>
    <w:p>
      <w:pPr>
        <w:pStyle w:val="Heading3"/>
      </w:pPr>
      <w:r>
        <w:t xml:space="preserve">2. Taxonomy and Phylogeny</w:t>
      </w:r>
    </w:p>
    <w:p>
      <w:pPr>
        <w:pStyle w:val="FirstParagraph"/>
      </w:pPr>
      <w:r>
        <w:t xml:space="preserve">Animal taxonomy (the classification of animals into hierarchical groups) and phylogeny (the study of evolutionary relationships among those groups) together provide the organisational framework for understanding animal diversity, directly paralleling the plant classification principles discussed extensively in the Botany subject’s taxonomy section.</w:t>
      </w:r>
    </w:p>
    <w:p>
      <w:pPr>
        <w:pStyle w:val="BodyText"/>
      </w:pPr>
      <w:r>
        <w:rPr>
          <w:bCs/>
          <w:b/>
        </w:rPr>
        <w:t xml:space="preserve">The taxonomic hierarchy.</w:t>
      </w:r>
      <w:r>
        <w:t xml:space="preserve"> </w:t>
      </w:r>
      <w:r>
        <w:t xml:space="preserve">Animals, like plants, are classified using the same hierarchical system (kingdom, phylum, class, order, family, genus, species) and the same binomial nomenclature convention (Botany subject, Topic 30) established by Linnaeus — with</w:t>
      </w:r>
      <w:r>
        <w:t xml:space="preserve"> </w:t>
      </w:r>
      <w:r>
        <w:t xml:space="preserve">“</w:t>
      </w:r>
      <w:r>
        <w:t xml:space="preserve">phylum</w:t>
      </w:r>
      <w:r>
        <w:t xml:space="preserve">”</w:t>
      </w:r>
      <w:r>
        <w:t xml:space="preserve"> </w:t>
      </w:r>
      <w:r>
        <w:t xml:space="preserve">representing the major primary subdivision of the animal kingdom (analogous to</w:t>
      </w:r>
      <w:r>
        <w:t xml:space="preserve"> </w:t>
      </w:r>
      <w:r>
        <w:t xml:space="preserve">“</w:t>
      </w:r>
      <w:r>
        <w:t xml:space="preserve">division</w:t>
      </w:r>
      <w:r>
        <w:t xml:space="preserve">”</w:t>
      </w:r>
      <w:r>
        <w:t xml:space="preserve"> </w:t>
      </w:r>
      <w:r>
        <w:t xml:space="preserve">in plant classification), each phylum united by a shared fundamental body plan and organisational pattern, as introduced in Topic 1.</w:t>
      </w:r>
    </w:p>
    <w:p>
      <w:pPr>
        <w:pStyle w:val="BodyText"/>
      </w:pPr>
      <w:r>
        <w:rPr>
          <w:bCs/>
          <w:b/>
        </w:rPr>
        <w:t xml:space="preserve">From artificial to phylogenetic classification — the same historical trajectory as plant taxonomy.</w:t>
      </w:r>
      <w:r>
        <w:t xml:space="preserve"> </w:t>
      </w:r>
      <w:r>
        <w:t xml:space="preserve">Animal classification has followed a broadly similar historical evolution to the plant classification trajectory discussed in the Botany subject (Topic 29 there) — moving from early classification systems based on convenient, easily observable characteristics, through classification based on broader morphological (structural) similarity, toward modern phylogenetic classification aiming to reflect genuine evolutionary relationship, increasingly informed by molecular genetic (DNA) evidence.</w:t>
      </w:r>
    </w:p>
    <w:p>
      <w:pPr>
        <w:pStyle w:val="BodyText"/>
      </w:pPr>
      <w:r>
        <w:rPr>
          <w:bCs/>
          <w:b/>
        </w:rPr>
        <w:t xml:space="preserve">Evidence used in reconstructing animal phylogeny.</w:t>
      </w:r>
      <w:r>
        <w:t xml:space="preserve"> </w:t>
      </w:r>
      <w:r>
        <w:t xml:space="preserve">These include comparative morphology (comparing structural features across species, though subject to the convergent evolution confound discussed in the Botany subject, Topic 77 there, where unrelated animals can independently evolve superficially similar features in response to similar environmental or functional pressures); comparative embryology (comparing patterns of embryonic development, since deeply conserved developmental patterns often reflect genuine shared ancestry even when adult body forms have subsequently diverged considerably); the fossil record (providing direct physical evidence of extinct ancestral and transitional forms, though necessarily incomplete given the specific conditions required for fossilisation); and, increasingly, molecular genetic evidence (DNA and protein sequence comparison, generally considered the most reliable evidence for reconstructing genuine evolutionary relationship, for the same reasons discussed in the Botany subject).</w:t>
      </w:r>
    </w:p>
    <w:p>
      <w:pPr>
        <w:pStyle w:val="BodyText"/>
      </w:pPr>
      <w:r>
        <w:rPr>
          <w:bCs/>
          <w:b/>
        </w:rPr>
        <w:t xml:space="preserve">Why accurate phylogeny matters beyond pure taxonomy.</w:t>
      </w:r>
      <w:r>
        <w:t xml:space="preserve"> </w:t>
      </w:r>
      <w:r>
        <w:t xml:space="preserve">Understanding genuine evolutionary relationships among animal groups provides essential context for interpreting shared physiological, developmental, and behavioural characteristics discussed throughout this subject — a trait shared between two closely related groups is more likely to reflect shared inheritance from a common ancestor, while a similar trait shared between only distantly related groups more likely reflects independent (convergent) evolution, a distinction directly relevant to correctly interpreting the comparative physiology and evolution topics addressed throughout this subject.</w:t>
      </w:r>
    </w:p>
    <w:p>
      <w:pPr>
        <w:pStyle w:val="BodyText"/>
      </w:pPr>
      <w:r>
        <w:rPr>
          <w:bCs/>
          <w:b/>
        </w:rPr>
        <w:t xml:space="preserve">Key Takeaways</w:t>
      </w:r>
    </w:p>
    <w:p>
      <w:pPr>
        <w:numPr>
          <w:ilvl w:val="0"/>
          <w:numId w:val="1002"/>
        </w:numPr>
        <w:pStyle w:val="Compact"/>
      </w:pPr>
      <w:r>
        <w:t xml:space="preserve">Animal taxonomy uses the same hierarchical classification system and binomial nomenclature as plant taxonomy, with</w:t>
      </w:r>
      <w:r>
        <w:t xml:space="preserve"> </w:t>
      </w:r>
      <w:r>
        <w:t xml:space="preserve">“</w:t>
      </w:r>
      <w:r>
        <w:t xml:space="preserve">phylum</w:t>
      </w:r>
      <w:r>
        <w:t xml:space="preserve">”</w:t>
      </w:r>
      <w:r>
        <w:t xml:space="preserve"> </w:t>
      </w:r>
      <w:r>
        <w:t xml:space="preserve">as the major primary subdivision, each united by a shared fundamental body plan.</w:t>
      </w:r>
    </w:p>
    <w:p>
      <w:pPr>
        <w:numPr>
          <w:ilvl w:val="0"/>
          <w:numId w:val="1002"/>
        </w:numPr>
        <w:pStyle w:val="Compact"/>
      </w:pPr>
      <w:r>
        <w:t xml:space="preserve">Animal classification has followed a similar historical trajectory to plant classification, moving from artificial/morphological systems toward modern phylogenetic classification increasingly informed by molecular evidence.</w:t>
      </w:r>
    </w:p>
    <w:p>
      <w:pPr>
        <w:numPr>
          <w:ilvl w:val="0"/>
          <w:numId w:val="1002"/>
        </w:numPr>
        <w:pStyle w:val="Compact"/>
      </w:pPr>
      <w:r>
        <w:t xml:space="preserve">Evidence for reconstructing animal phylogeny includes comparative morphology, embryology, the fossil record, and molecular genetic evidence, with accurate phylogeny essential for correctly distinguishing shared-ancestry traits from convergently evolved similarity.</w:t>
      </w:r>
    </w:p>
    <w:bookmarkEnd w:id="21"/>
    <w:bookmarkStart w:id="22" w:name="major-subdivisions-of-the-animal-kingdom"/>
    <w:p>
      <w:pPr>
        <w:pStyle w:val="Heading3"/>
      </w:pPr>
      <w:r>
        <w:t xml:space="preserve">3. Major Subdivisions of the Animal Kingdom</w:t>
      </w:r>
    </w:p>
    <w:p>
      <w:pPr>
        <w:pStyle w:val="FirstParagraph"/>
      </w:pPr>
      <w:r>
        <w:t xml:space="preserve">The animal kingdom is divided into a number of major phyla, each characterised by a distinct fundamental body plan — this topic provides an overview map of these major subdivisions, which are then examined individually in greater detail throughout the remainder of this section and Section II.</w:t>
      </w:r>
    </w:p>
    <w:p>
      <w:pPr>
        <w:pStyle w:val="BodyText"/>
      </w:pPr>
      <w:r>
        <w:rPr>
          <w:bCs/>
          <w:b/>
        </w:rPr>
        <w:t xml:space="preserve">Invertebrate phyla (animals lacking a vertebral column/backbone), addressed in this section:</w:t>
      </w:r>
      <w:r>
        <w:t xml:space="preserve"> </w:t>
      </w:r>
      <w:r>
        <w:t xml:space="preserve">Protozoa (single-celled organisms, traditionally studied within zoology though now often classified in a separate kingdom given their fundamentally different, unicellular organisation, Topics 4–6); Porifera (sponges, the simplest true multicellular animals, Topics 7–8); Coelenterata/Cnidaria (jellyfish, corals, and anemones, characterised by radial symmetry and specialised stinging cells, Topics 9–10); Platyhelminthes (flatworms, including significant parasitic species, Topic 11); Nematoda (roundworms, including significant parasitic species, Topic 12); Annelida (segmented worms, Topic 13); Mollusca (snails, clams, octopuses, and relatives, Topics 14–15); Arthropoda (insects, crustaceans, arachnids, and relatives — by far the most species-rich animal phylum, Topics 16–18); and Echinodermata (starfish, sea urchins, and relatives, Topic 19).</w:t>
      </w:r>
    </w:p>
    <w:p>
      <w:pPr>
        <w:pStyle w:val="BodyText"/>
      </w:pPr>
      <w:r>
        <w:rPr>
          <w:bCs/>
          <w:b/>
        </w:rPr>
        <w:t xml:space="preserve">Chordate phyla and subphyla, addressed in Section II:</w:t>
      </w:r>
      <w:r>
        <w:t xml:space="preserve"> </w:t>
      </w:r>
      <w:r>
        <w:t xml:space="preserve">Hemichordata and the invertebrate chordate subphyla (Topic 20) represent evolutionarily important groups bridging the invertebrate-vertebrate divide; the vertebrate subphylum (animals possessing a vertebral column, encompassing fishes, amphibians, reptiles, birds, and mammals, Topics 22–26) represents the chordate group of greatest overall size, structural complexity, and general familiarity.</w:t>
      </w:r>
    </w:p>
    <w:p>
      <w:pPr>
        <w:pStyle w:val="BodyText"/>
      </w:pPr>
      <w:r>
        <w:rPr>
          <w:bCs/>
          <w:b/>
        </w:rPr>
        <w:t xml:space="preserve">Organising principle: increasing structural complexity, broadly correlating with phylogenetic sequence.</w:t>
      </w:r>
      <w:r>
        <w:t xml:space="preserve"> </w:t>
      </w:r>
      <w:r>
        <w:t xml:space="preserve">While not a strict, universally applicable rule (since evolution does not proceed along a single, simple linear ladder of increasing complexity, and some phyla have secondarily lost structural complexity present in their ancestors), the conventional sequence in which these phyla are typically presented broadly reflects an increasing trend in structural and organisational complexity, generally correlating with the phylogenetic sequence in which these major body plans are understood to have evolutionarily diverged — from the simplest single-celled protozoa, through the simple multicellular sponges lacking true tissues, to progressively more complex, differentiated body plans culminating in the vertebrates.</w:t>
      </w:r>
    </w:p>
    <w:p>
      <w:pPr>
        <w:pStyle w:val="BodyText"/>
      </w:pPr>
      <w:r>
        <w:rPr>
          <w:bCs/>
          <w:b/>
        </w:rPr>
        <w:t xml:space="preserve">Why studying this diversity matters.</w:t>
      </w:r>
      <w:r>
        <w:t xml:space="preserve"> </w:t>
      </w:r>
      <w:r>
        <w:t xml:space="preserve">Beyond providing essential classification knowledge, examining the specific structural and functional adaptations characteristic of each major phylum — as pursued throughout the remainder of this section — reveals the diverse evolutionary solutions different animal lineages have developed to common functional challenges (obtaining nutrition, moving, reproducing, sensing the environment), directly relevant to the comparative physiology and evolutionary principles addressed throughout this subject.</w:t>
      </w:r>
    </w:p>
    <w:p>
      <w:pPr>
        <w:pStyle w:val="BodyText"/>
      </w:pPr>
      <w:r>
        <w:rPr>
          <w:bCs/>
          <w:b/>
        </w:rPr>
        <w:t xml:space="preserve">Key Takeaways</w:t>
      </w:r>
    </w:p>
    <w:p>
      <w:pPr>
        <w:numPr>
          <w:ilvl w:val="0"/>
          <w:numId w:val="1003"/>
        </w:numPr>
        <w:pStyle w:val="Compact"/>
      </w:pPr>
      <w:r>
        <w:t xml:space="preserve">Major invertebrate phyla include Protozoa, Porifera, Coelenterata/Cnidaria, Platyhelminthes, Nematoda, Annelida, Mollusca, Arthropoda (the most species-rich phylum), and Echinodermata.</w:t>
      </w:r>
    </w:p>
    <w:p>
      <w:pPr>
        <w:numPr>
          <w:ilvl w:val="0"/>
          <w:numId w:val="1003"/>
        </w:numPr>
        <w:pStyle w:val="Compact"/>
      </w:pPr>
      <w:r>
        <w:t xml:space="preserve">Chordates include Hemichordata, invertebrate chordate subphyla, and the vertebrate subphylum (fishes through mammals), addressed in Section II.</w:t>
      </w:r>
    </w:p>
    <w:p>
      <w:pPr>
        <w:numPr>
          <w:ilvl w:val="0"/>
          <w:numId w:val="1003"/>
        </w:numPr>
        <w:pStyle w:val="Compact"/>
      </w:pPr>
      <w:r>
        <w:t xml:space="preserve">The conventional presentation sequence broadly reflects increasing structural complexity and phylogenetic divergence sequence, though not a strict universal rule given evolution’s non-linear branching pattern.</w:t>
      </w:r>
    </w:p>
    <w:bookmarkEnd w:id="22"/>
    <w:bookmarkStart w:id="23" w:name="protozoa-evolutionary-perspective"/>
    <w:p>
      <w:pPr>
        <w:pStyle w:val="Heading3"/>
      </w:pPr>
      <w:r>
        <w:t xml:space="preserve">4. Protozoa: Evolutionary Perspective</w:t>
      </w:r>
    </w:p>
    <w:p>
      <w:pPr>
        <w:pStyle w:val="FirstParagraph"/>
      </w:pPr>
      <w:r>
        <w:t xml:space="preserve">Protozoa are single-celled (unicellular) eukaryotic organisms that, despite their single-celled organisation, perform all essential life functions — nutrition, movement, reproduction, response to stimuli — within that single cell, representing organisms of considerable evolutionary and ecological significance, and, in several medically and veterinarily important species (Topic 6), of direct public health relevance.</w:t>
      </w:r>
    </w:p>
    <w:p>
      <w:pPr>
        <w:pStyle w:val="BodyText"/>
      </w:pPr>
      <w:r>
        <w:rPr>
          <w:bCs/>
          <w:b/>
        </w:rPr>
        <w:t xml:space="preserve">Evolutionary significance.</w:t>
      </w:r>
      <w:r>
        <w:t xml:space="preserve"> </w:t>
      </w:r>
      <w:r>
        <w:t xml:space="preserve">Protozoa represent some of the earliest-evolved eukaryotic life forms, providing important evolutionary context for understanding the transition from the simple prokaryotic cellular organisation discussed in the Botany subject’s origin-of-life topic (Topic 76 there) to the more complex, multicellular animal life addressed throughout the remainder of this subject — some protozoan lineages are understood to represent evolutionary sister groups relatively close to the base of the animal evolutionary tree, providing insight into the likely characteristics of very early, simple eukaryotic ancestors.</w:t>
      </w:r>
    </w:p>
    <w:p>
      <w:pPr>
        <w:pStyle w:val="BodyText"/>
      </w:pPr>
      <w:r>
        <w:rPr>
          <w:bCs/>
          <w:b/>
        </w:rPr>
        <w:t xml:space="preserve">Major protozoan groups, traditionally classified by their primary mode of locomotion (examined further in Topic 5):</w:t>
      </w:r>
      <w:r>
        <w:t xml:space="preserve"> </w:t>
      </w:r>
      <w:r>
        <w:t xml:space="preserve">amoeboid protozoa (moving via flexible, shape-changing cellular extensions called pseudopodia); flagellate protozoa (moving via one or more whip-like flagella); ciliate protozoa (moving via numerous shorter, coordinated hair-like cilia); and sporozoan/apicomplexan protozoa (typically non-motile as adults, and including several medically significant parasitic species, discussed in Topic 6).</w:t>
      </w:r>
    </w:p>
    <w:p>
      <w:pPr>
        <w:pStyle w:val="BodyText"/>
      </w:pPr>
      <w:r>
        <w:rPr>
          <w:bCs/>
          <w:b/>
        </w:rPr>
        <w:t xml:space="preserve">Cellular organisation reflecting functional diversity within a single cell.</w:t>
      </w:r>
      <w:r>
        <w:t xml:space="preserve"> </w:t>
      </w:r>
      <w:r>
        <w:t xml:space="preserve">Despite lacking the multicellular tissue-level organisation discussed in Topic 1, protozoa show considerable internal cellular complexity, with specialised organelles performing functions that, in multicellular animals, are instead distributed across specialised tissues and organs — including specialised structures for capturing and digesting food particles, structures for expelling excess water (particularly important for freshwater protozoa, which face continuous osmotic water influx given their surrounding freshwater environment’s lower solute concentration relative to their own cellular contents), and, in some groups, light-sensitive structures enabling basic directional response to light.</w:t>
      </w:r>
    </w:p>
    <w:p>
      <w:pPr>
        <w:pStyle w:val="BodyText"/>
      </w:pPr>
      <w:r>
        <w:rPr>
          <w:bCs/>
          <w:b/>
        </w:rPr>
        <w:t xml:space="preserve">Ecological significance.</w:t>
      </w:r>
      <w:r>
        <w:t xml:space="preserve"> </w:t>
      </w:r>
      <w:r>
        <w:t xml:space="preserve">Beyond their evolutionary and medical significance, protozoa play substantial ecological roles as primary consumers of bacteria and algae (directly connecting to the food chain and trophic level concepts discussed in the Botany subject’s ecology section, Topic 54 there) in aquatic and soil ecosystems, and as an important component of the broader decomposer and nutrient-cycling community, alongside the bacteria and fungi discussed in the Botany subject.</w:t>
      </w:r>
    </w:p>
    <w:p>
      <w:pPr>
        <w:pStyle w:val="BodyText"/>
      </w:pPr>
      <w:r>
        <w:rPr>
          <w:bCs/>
          <w:b/>
        </w:rPr>
        <w:t xml:space="preserve">Key Takeaways</w:t>
      </w:r>
    </w:p>
    <w:p>
      <w:pPr>
        <w:numPr>
          <w:ilvl w:val="0"/>
          <w:numId w:val="1004"/>
        </w:numPr>
        <w:pStyle w:val="Compact"/>
      </w:pPr>
      <w:r>
        <w:t xml:space="preserve">Protozoa are unicellular eukaryotic organisms performing all essential life functions within a single cell, providing important evolutionary context for the transition from simple prokaryotic to complex multicellular animal life.</w:t>
      </w:r>
    </w:p>
    <w:p>
      <w:pPr>
        <w:numPr>
          <w:ilvl w:val="0"/>
          <w:numId w:val="1004"/>
        </w:numPr>
        <w:pStyle w:val="Compact"/>
      </w:pPr>
      <w:r>
        <w:t xml:space="preserve">Major protozoan groups are traditionally classified by locomotion mode: amoeboid, flagellate, ciliate, and sporozoan/apicomplexan (typically non-motile, including medically significant parasites).</w:t>
      </w:r>
    </w:p>
    <w:p>
      <w:pPr>
        <w:numPr>
          <w:ilvl w:val="0"/>
          <w:numId w:val="1004"/>
        </w:numPr>
        <w:pStyle w:val="Compact"/>
      </w:pPr>
      <w:r>
        <w:t xml:space="preserve">Beyond their evolutionary and medical significance, protozoa play substantial ecological roles as primary consumers of bacteria and algae and as components of nutrient-cycling communities.</w:t>
      </w:r>
    </w:p>
    <w:bookmarkEnd w:id="23"/>
    <w:bookmarkStart w:id="24" w:name="protozoan-locomotion-and-reproduction"/>
    <w:p>
      <w:pPr>
        <w:pStyle w:val="Heading3"/>
      </w:pPr>
      <w:r>
        <w:t xml:space="preserve">5. Protozoan Locomotion and Reproduction</w:t>
      </w:r>
    </w:p>
    <w:p>
      <w:pPr>
        <w:pStyle w:val="FirstParagraph"/>
      </w:pPr>
      <w:r>
        <w:t xml:space="preserve">Building on the classification framework introduced in Topic 4, protozoan locomotion and reproduction mechanisms illustrate the considerable functional diversity achievable within a single-celled organisational framework.</w:t>
      </w:r>
    </w:p>
    <w:p>
      <w:pPr>
        <w:pStyle w:val="BodyText"/>
      </w:pPr>
      <w:r>
        <w:rPr>
          <w:bCs/>
          <w:b/>
        </w:rPr>
        <w:t xml:space="preserve">Locomotion mechanisms:</w:t>
      </w:r>
    </w:p>
    <w:p>
      <w:pPr>
        <w:numPr>
          <w:ilvl w:val="0"/>
          <w:numId w:val="1005"/>
        </w:numPr>
        <w:pStyle w:val="Compact"/>
      </w:pPr>
      <w:r>
        <w:rPr>
          <w:bCs/>
          <w:b/>
        </w:rPr>
        <w:t xml:space="preserve">Amoeboid movement</w:t>
      </w:r>
      <w:r>
        <w:t xml:space="preserve"> </w:t>
      </w:r>
      <w:r>
        <w:t xml:space="preserve">— achieved through the extension of pseudopodia (</w:t>
      </w:r>
      <w:r>
        <w:t xml:space="preserve">“</w:t>
      </w:r>
      <w:r>
        <w:t xml:space="preserve">false feet</w:t>
      </w:r>
      <w:r>
        <w:t xml:space="preserve">”</w:t>
      </w:r>
      <w:r>
        <w:t xml:space="preserve">), flexible cytoplasmic extensions formed through coordinated, localised changes in the cell’s internal cytoskeletal structure and cytoplasmic flow, allowing the cell to gradually flow and reshape itself in a particular direction; this same pseudopodial mechanism also serves a feeding function in many amoeboid protozoa, since pseudopodia can surround and engulf food particles through phagocytosis (a process of direct relevance to certain immune system cells in more complex animals, which employ a broadly similar cellular engulfment mechanism, discussed further in relation to animal physiology in Section IV).</w:t>
      </w:r>
    </w:p>
    <w:p>
      <w:pPr>
        <w:numPr>
          <w:ilvl w:val="0"/>
          <w:numId w:val="1005"/>
        </w:numPr>
        <w:pStyle w:val="Compact"/>
      </w:pPr>
      <w:r>
        <w:rPr>
          <w:bCs/>
          <w:b/>
        </w:rPr>
        <w:t xml:space="preserve">Flagellar movement</w:t>
      </w:r>
      <w:r>
        <w:t xml:space="preserve"> </w:t>
      </w:r>
      <w:r>
        <w:t xml:space="preserve">— achieved through the coordinated whip-like beating of one or more flagella, longer whip-like cellular projections that generate propulsive force through their beating motion, generally providing faster, more directed movement than amoeboid movement, though requiring greater energy expenditure.</w:t>
      </w:r>
    </w:p>
    <w:p>
      <w:pPr>
        <w:numPr>
          <w:ilvl w:val="0"/>
          <w:numId w:val="1005"/>
        </w:numPr>
        <w:pStyle w:val="Compact"/>
      </w:pPr>
      <w:r>
        <w:rPr>
          <w:bCs/>
          <w:b/>
        </w:rPr>
        <w:t xml:space="preserve">Ciliary movement</w:t>
      </w:r>
      <w:r>
        <w:t xml:space="preserve"> </w:t>
      </w:r>
      <w:r>
        <w:t xml:space="preserve">— achieved through the coordinated, rhythmic beating of numerous shorter, hair-like cilia covering the cell surface, with the coordinated beating pattern of many individual cilia together generating effective directional movement — ciliates represent some of the structurally and behaviourally most complex protozoa, given the considerable coordination required to synchronise the beating of numerous individual cilia.</w:t>
      </w:r>
    </w:p>
    <w:p>
      <w:pPr>
        <w:pStyle w:val="FirstParagraph"/>
      </w:pPr>
      <w:r>
        <w:rPr>
          <w:bCs/>
          <w:b/>
        </w:rPr>
        <w:t xml:space="preserve">Reproduction mechanisms.</w:t>
      </w:r>
      <w:r>
        <w:t xml:space="preserve"> </w:t>
      </w:r>
      <w:r>
        <w:t xml:space="preserve">Protozoa reproduce through both asexual and sexual mechanisms, broadly paralleling the reproductive strategy diversity discussed for fungi in the Botany subject (Topic 6 there).</w:t>
      </w:r>
      <w:r>
        <w:t xml:space="preserve"> </w:t>
      </w:r>
      <w:r>
        <w:rPr>
          <w:bCs/>
          <w:b/>
        </w:rPr>
        <w:t xml:space="preserve">Asexual reproduction</w:t>
      </w:r>
      <w:r>
        <w:t xml:space="preserve">, the more common protozoan reproductive mode under generally favourable conditions, typically occurs through binary fission (a single parent cell dividing into two genetically identical daughter cells, conceptually related to but mechanistically simpler than the mitotic cell division process discussed in the Botany subject, Topic 62 there) — allowing rapid population increase under favourable conditions.</w:t>
      </w:r>
      <w:r>
        <w:t xml:space="preserve"> </w:t>
      </w:r>
      <w:r>
        <w:rPr>
          <w:bCs/>
          <w:b/>
        </w:rPr>
        <w:t xml:space="preserve">Sexual reproduction</w:t>
      </w:r>
      <w:r>
        <w:t xml:space="preserve">, occurring in some protozoan groups (though notably absent or rare in others), typically involves some form of genetic material exchange between two individual cells, generating genetic recombination and diversity — in ciliates specifically, a distinctive process called conjugation allows genetic material exchange between two temporarily joined individual cells without immediate cell division, followed by subsequent separate reproduction by each individual, representing a notably distinctive reproductive mechanism.</w:t>
      </w:r>
    </w:p>
    <w:p>
      <w:pPr>
        <w:pStyle w:val="BodyText"/>
      </w:pPr>
      <w:r>
        <w:rPr>
          <w:bCs/>
          <w:b/>
        </w:rPr>
        <w:t xml:space="preserve">Encystment — a survival strategy under unfavourable conditions.</w:t>
      </w:r>
      <w:r>
        <w:t xml:space="preserve"> </w:t>
      </w:r>
      <w:r>
        <w:t xml:space="preserve">Many protozoa can form a protective, dormant cyst stage under unfavourable environmental conditions (desiccation, temperature extremes, or nutrient scarcity), analogous in underlying survival function, though structurally quite distinct, to the seed dormancy mechanism discussed in the Botany subject (Topic 43 there) — allowing the organism to survive conditions that would otherwise be lethal to its normal active form, and to resume normal activity once favourable conditions return.</w:t>
      </w:r>
    </w:p>
    <w:p>
      <w:pPr>
        <w:pStyle w:val="BodyText"/>
      </w:pPr>
      <w:r>
        <w:rPr>
          <w:bCs/>
          <w:b/>
        </w:rPr>
        <w:t xml:space="preserve">Key Takeaways</w:t>
      </w:r>
    </w:p>
    <w:p>
      <w:pPr>
        <w:numPr>
          <w:ilvl w:val="0"/>
          <w:numId w:val="1006"/>
        </w:numPr>
        <w:pStyle w:val="Compact"/>
      </w:pPr>
      <w:r>
        <w:t xml:space="preserve">Protozoan locomotion mechanisms include amoeboid movement (via pseudopodia, also serving a feeding function through phagocytosis), flagellar movement, and ciliary movement (requiring considerable coordination among numerous individual cilia).</w:t>
      </w:r>
    </w:p>
    <w:p>
      <w:pPr>
        <w:numPr>
          <w:ilvl w:val="0"/>
          <w:numId w:val="1006"/>
        </w:numPr>
        <w:pStyle w:val="Compact"/>
      </w:pPr>
      <w:r>
        <w:t xml:space="preserve">Reproduction occurs through asexual binary fission (the more common mode, enabling rapid population increase) and, in some groups, sexual reproduction, including the distinctive ciliate conjugation process.</w:t>
      </w:r>
    </w:p>
    <w:p>
      <w:pPr>
        <w:numPr>
          <w:ilvl w:val="0"/>
          <w:numId w:val="1006"/>
        </w:numPr>
        <w:pStyle w:val="Compact"/>
      </w:pPr>
      <w:r>
        <w:t xml:space="preserve">Encystment provides a dormant survival strategy under unfavourable environmental conditions, analogous in function to plant seed dormancy.</w:t>
      </w:r>
    </w:p>
    <w:bookmarkEnd w:id="24"/>
    <w:bookmarkStart w:id="25" w:name="Xf24423fd70ee7747e4380aa4a0f15fcdc8428de"/>
    <w:p>
      <w:pPr>
        <w:pStyle w:val="Heading3"/>
      </w:pPr>
      <w:r>
        <w:t xml:space="preserve">6. Protozoa of Medical and Veterinary Importance</w:t>
      </w:r>
    </w:p>
    <w:p>
      <w:pPr>
        <w:pStyle w:val="FirstParagraph"/>
      </w:pPr>
      <w:r>
        <w:t xml:space="preserve">Several protozoan species cause significant disease in humans and domestic animals, representing a topic of direct practical public health and veterinary significance connecting this subject’s protozoology content to broader disease and epidemiology concerns.</w:t>
      </w:r>
    </w:p>
    <w:p>
      <w:pPr>
        <w:pStyle w:val="BodyText"/>
      </w:pPr>
      <w:r>
        <w:rPr>
          <w:bCs/>
          <w:b/>
        </w:rPr>
        <w:t xml:space="preserve">Major medically significant protozoan diseases:</w:t>
      </w:r>
    </w:p>
    <w:p>
      <w:pPr>
        <w:numPr>
          <w:ilvl w:val="0"/>
          <w:numId w:val="1007"/>
        </w:numPr>
        <w:pStyle w:val="Compact"/>
      </w:pPr>
      <w:r>
        <w:rPr>
          <w:iCs/>
          <w:i/>
          <w:bCs/>
          <w:b/>
        </w:rPr>
        <w:t xml:space="preserve">Plasmodium</w:t>
      </w:r>
      <w:r>
        <w:rPr>
          <w:bCs/>
          <w:b/>
        </w:rPr>
        <w:t xml:space="preserve"> </w:t>
      </w:r>
      <w:r>
        <w:rPr>
          <w:bCs/>
          <w:b/>
        </w:rPr>
        <w:t xml:space="preserve">species — malaria.</w:t>
      </w:r>
      <w:r>
        <w:t xml:space="preserve"> </w:t>
      </w:r>
      <w:r>
        <w:t xml:space="preserve">Transmitted by</w:t>
      </w:r>
      <w:r>
        <w:t xml:space="preserve"> </w:t>
      </w:r>
      <w:r>
        <w:rPr>
          <w:iCs/>
          <w:i/>
        </w:rPr>
        <w:t xml:space="preserve">Anopheles</w:t>
      </w:r>
      <w:r>
        <w:t xml:space="preserve"> </w:t>
      </w:r>
      <w:r>
        <w:t xml:space="preserve">mosquitoes (connecting to the arthropod disease vector discussion in Topic 17), malaria remains one of the most significant global infectious diseases, with a complex life cycle alternating between the human host (where the parasite infects and destroys red blood cells, causing the disease’s characteristic cyclical fever pattern) and the mosquito vector (where sexual reproduction of the parasite occurs) — malaria remains a significant public health concern in parts of Pakistan and much of South Asia, requiring integrated vector control (reducing mosquito populations and human-vector contact) and treatment approaches.</w:t>
      </w:r>
    </w:p>
    <w:p>
      <w:pPr>
        <w:numPr>
          <w:ilvl w:val="0"/>
          <w:numId w:val="1007"/>
        </w:numPr>
        <w:pStyle w:val="Compact"/>
      </w:pPr>
      <w:r>
        <w:rPr>
          <w:iCs/>
          <w:i/>
          <w:bCs/>
          <w:b/>
        </w:rPr>
        <w:t xml:space="preserve">Entamoeba histolytica</w:t>
      </w:r>
      <w:r>
        <w:rPr>
          <w:bCs/>
          <w:b/>
        </w:rPr>
        <w:t xml:space="preserve"> </w:t>
      </w:r>
      <w:r>
        <w:rPr>
          <w:bCs/>
          <w:b/>
        </w:rPr>
        <w:t xml:space="preserve">— amoebic dysentery.</w:t>
      </w:r>
      <w:r>
        <w:t xml:space="preserve"> </w:t>
      </w:r>
      <w:r>
        <w:t xml:space="preserve">An amoeboid protozoan parasite causing intestinal disease, transmitted through contaminated food or water (directly connecting to the sanitation and drinking water quality discussion in the Agriculture &amp; Forestry subject), causing intestinal inflammation and, in severe cases, more serious complications if the parasite spreads beyond the intestine to other organs.</w:t>
      </w:r>
    </w:p>
    <w:p>
      <w:pPr>
        <w:numPr>
          <w:ilvl w:val="0"/>
          <w:numId w:val="1007"/>
        </w:numPr>
        <w:pStyle w:val="Compact"/>
      </w:pPr>
      <w:r>
        <w:rPr>
          <w:iCs/>
          <w:i/>
          <w:bCs/>
          <w:b/>
        </w:rPr>
        <w:t xml:space="preserve">Giardia</w:t>
      </w:r>
      <w:r>
        <w:rPr>
          <w:bCs/>
          <w:b/>
        </w:rPr>
        <w:t xml:space="preserve"> </w:t>
      </w:r>
      <w:r>
        <w:rPr>
          <w:bCs/>
          <w:b/>
        </w:rPr>
        <w:t xml:space="preserve">species — giardiasis.</w:t>
      </w:r>
      <w:r>
        <w:t xml:space="preserve"> </w:t>
      </w:r>
      <w:r>
        <w:t xml:space="preserve">A flagellate protozoan parasite, also transmitted through contaminated water, causing intestinal disease with characteristic digestive symptoms, representing another significant waterborne disease directly connected to the water quality and sanitation infrastructure challenges discussed extensively in the Agriculture &amp; Forestry subject.</w:t>
      </w:r>
    </w:p>
    <w:p>
      <w:pPr>
        <w:numPr>
          <w:ilvl w:val="0"/>
          <w:numId w:val="1007"/>
        </w:numPr>
        <w:pStyle w:val="Compact"/>
      </w:pPr>
      <w:r>
        <w:rPr>
          <w:iCs/>
          <w:i/>
          <w:bCs/>
          <w:b/>
        </w:rPr>
        <w:t xml:space="preserve">Trypanosoma</w:t>
      </w:r>
      <w:r>
        <w:rPr>
          <w:bCs/>
          <w:b/>
        </w:rPr>
        <w:t xml:space="preserve"> </w:t>
      </w:r>
      <w:r>
        <w:rPr>
          <w:bCs/>
          <w:b/>
        </w:rPr>
        <w:t xml:space="preserve">species — trypanosomiasis.</w:t>
      </w:r>
      <w:r>
        <w:t xml:space="preserve"> </w:t>
      </w:r>
      <w:r>
        <w:t xml:space="preserve">Transmitted by specific insect vectors (varying by the specific trypanosome species and affected geographic region), causing significant disease in both humans and livestock in affected regions, representing an important veterinary as well as human medical concern in areas where these diseases occur.</w:t>
      </w:r>
    </w:p>
    <w:p>
      <w:pPr>
        <w:pStyle w:val="FirstParagraph"/>
      </w:pPr>
      <w:r>
        <w:rPr>
          <w:bCs/>
          <w:b/>
        </w:rPr>
        <w:t xml:space="preserve">Common epidemiological themes.</w:t>
      </w:r>
      <w:r>
        <w:t xml:space="preserve"> </w:t>
      </w:r>
      <w:r>
        <w:t xml:space="preserve">Several important shared themes emerge across these medically significant protozoan diseases: many rely on an insect vector for transmission (connecting directly to the arthropod vector discussion in Topic 17, and to the broader vector-borne disease concept discussed in relation to climate change in the Environmental Sciences subject, since vector geographic range can shift with changing climate conditions); several are transmitted through contaminated water or food, directly connecting protozoan disease prevention to the water quality, sanitation, and food safety infrastructure discussed extensively in the Agriculture &amp; Forestry subject; and effective control for most of these diseases requires an integrated approach combining vector or transmission-pathway control, improved sanitation/water infrastructure where relevant, and direct medical treatment, rather than relying on any single intervention alone.</w:t>
      </w:r>
    </w:p>
    <w:p>
      <w:pPr>
        <w:pStyle w:val="BodyText"/>
      </w:pPr>
      <w:r>
        <w:rPr>
          <w:bCs/>
          <w:b/>
        </w:rPr>
        <w:t xml:space="preserve">Key Takeaways</w:t>
      </w:r>
    </w:p>
    <w:p>
      <w:pPr>
        <w:numPr>
          <w:ilvl w:val="0"/>
          <w:numId w:val="1008"/>
        </w:numPr>
        <w:pStyle w:val="Compact"/>
      </w:pPr>
      <w:r>
        <w:t xml:space="preserve">Medically significant protozoan diseases include malaria (</w:t>
      </w:r>
      <w:r>
        <w:rPr>
          <w:iCs/>
          <w:i/>
        </w:rPr>
        <w:t xml:space="preserve">Plasmodium</w:t>
      </w:r>
      <w:r>
        <w:t xml:space="preserve">, mosquito-transmitted), amoebic dysentery (</w:t>
      </w:r>
      <w:r>
        <w:rPr>
          <w:iCs/>
          <w:i/>
        </w:rPr>
        <w:t xml:space="preserve">Entamoeba histolytica</w:t>
      </w:r>
      <w:r>
        <w:t xml:space="preserve">, waterborne), giardiasis (</w:t>
      </w:r>
      <w:r>
        <w:rPr>
          <w:iCs/>
          <w:i/>
        </w:rPr>
        <w:t xml:space="preserve">Giardia</w:t>
      </w:r>
      <w:r>
        <w:t xml:space="preserve">, waterborne), and trypanosomiasis (</w:t>
      </w:r>
      <w:r>
        <w:rPr>
          <w:iCs/>
          <w:i/>
        </w:rPr>
        <w:t xml:space="preserve">Trypanosoma</w:t>
      </w:r>
      <w:r>
        <w:t xml:space="preserve">, insect-vector-transmitted), affecting both humans and, for some diseases, livestock.</w:t>
      </w:r>
    </w:p>
    <w:p>
      <w:pPr>
        <w:numPr>
          <w:ilvl w:val="0"/>
          <w:numId w:val="1008"/>
        </w:numPr>
        <w:pStyle w:val="Compact"/>
      </w:pPr>
      <w:r>
        <w:t xml:space="preserve">Many significant protozoan diseases rely on insect vectors for transmission, directly connecting to arthropod disease vector concepts and climate-driven vector range shifts.</w:t>
      </w:r>
    </w:p>
    <w:p>
      <w:pPr>
        <w:numPr>
          <w:ilvl w:val="0"/>
          <w:numId w:val="1008"/>
        </w:numPr>
        <w:pStyle w:val="Compact"/>
      </w:pPr>
      <w:r>
        <w:t xml:space="preserve">Effective control requires an integrated approach combining vector control, improved sanitation/water infrastructure, and medical treatment.</w:t>
      </w:r>
    </w:p>
    <w:bookmarkEnd w:id="25"/>
    <w:bookmarkStart w:id="26" w:name="porifera-body-wall-and-skeleton"/>
    <w:p>
      <w:pPr>
        <w:pStyle w:val="Heading3"/>
      </w:pPr>
      <w:r>
        <w:t xml:space="preserve">7. Porifera: Body Wall and Skeleton</w:t>
      </w:r>
    </w:p>
    <w:p>
      <w:pPr>
        <w:pStyle w:val="FirstParagraph"/>
      </w:pPr>
      <w:r>
        <w:t xml:space="preserve">Porifera (sponges) represent the simplest true multicellular animals, and their distinctive body wall structure and skeletal system illustrate a body plan notably different from, and structurally simpler than, the tissue-organised body plans characteristic of essentially all other multicellular animal phyla.</w:t>
      </w:r>
    </w:p>
    <w:p>
      <w:pPr>
        <w:pStyle w:val="BodyText"/>
      </w:pPr>
      <w:r>
        <w:rPr>
          <w:bCs/>
          <w:b/>
        </w:rPr>
        <w:t xml:space="preserve">Lack of true tissues.</w:t>
      </w:r>
      <w:r>
        <w:t xml:space="preserve"> </w:t>
      </w:r>
      <w:r>
        <w:t xml:space="preserve">Unlike essentially all other multicellular animals, sponges lack true, organised tissues (coordinated groups of similar cells performing a specific function with well-defined boundaries and coordination, as will be discussed for other animal groups throughout this subject) — instead, sponge cells, while somewhat specialised for different functions, retain a notable degree of independence and can, in many species, reaggregate and reorganise into a functional sponge again even after being physically separated and disaggregated, a striking demonstration of sponges’ comparatively loose, minimally centralised cellular organisation relative to essentially all other multicellular animals.</w:t>
      </w:r>
    </w:p>
    <w:p>
      <w:pPr>
        <w:pStyle w:val="BodyText"/>
      </w:pPr>
      <w:r>
        <w:rPr>
          <w:bCs/>
          <w:b/>
        </w:rPr>
        <w:t xml:space="preserve">Body wall structure.</w:t>
      </w:r>
      <w:r>
        <w:t xml:space="preserve"> </w:t>
      </w:r>
      <w:r>
        <w:t xml:space="preserve">The sponge body wall is organised around a central water-filled cavity, with the body wall itself composed of an outer layer of flattened cells and an inner layer containing specialised cells called choanocytes (</w:t>
      </w:r>
      <w:r>
        <w:t xml:space="preserve">“</w:t>
      </w:r>
      <w:r>
        <w:t xml:space="preserve">collar cells</w:t>
      </w:r>
      <w:r>
        <w:t xml:space="preserve">”</w:t>
      </w:r>
      <w:r>
        <w:t xml:space="preserve">), each bearing a single flagellum surrounded by a collar of finger-like projections — the choanocytes’ coordinated flagellar beating drives the water current system discussed in Topic 8, while the collar structure also serves to filter and capture food particles from the passing water current, directly connecting sponge structure to their filter-feeding nutritional strategy.</w:t>
      </w:r>
    </w:p>
    <w:p>
      <w:pPr>
        <w:pStyle w:val="BodyText"/>
      </w:pPr>
      <w:r>
        <w:rPr>
          <w:bCs/>
          <w:b/>
        </w:rPr>
        <w:t xml:space="preserve">Skeletal support systems.</w:t>
      </w:r>
      <w:r>
        <w:t xml:space="preserve"> </w:t>
      </w:r>
      <w:r>
        <w:t xml:space="preserve">Sponges are supported by one or more distinct skeletal element types, varying by species:</w:t>
      </w:r>
      <w:r>
        <w:t xml:space="preserve"> </w:t>
      </w:r>
      <w:r>
        <w:rPr>
          <w:bCs/>
          <w:b/>
        </w:rPr>
        <w:t xml:space="preserve">spicules</w:t>
      </w:r>
      <w:r>
        <w:t xml:space="preserve"> </w:t>
      </w:r>
      <w:r>
        <w:t xml:space="preserve">— small, rigid mineral structures (composed of either calcium carbonate or silica, depending on the specific sponge group) embedded within the body wall, providing structural support and, in many species, some degree of physical protection against predation; and</w:t>
      </w:r>
      <w:r>
        <w:t xml:space="preserve"> </w:t>
      </w:r>
      <w:r>
        <w:rPr>
          <w:bCs/>
          <w:b/>
        </w:rPr>
        <w:t xml:space="preserve">spongin</w:t>
      </w:r>
      <w:r>
        <w:t xml:space="preserve"> </w:t>
      </w:r>
      <w:r>
        <w:t xml:space="preserve">— a flexible, protein-based fibrous material (chemically and structurally distinct from the mineral spicules), providing a more flexible form of structural support found in certain sponge groups, including the specific sponge species historically harvested and used as natural bath sponges, given spongin’s particular flexibility and water-absorbing properties.</w:t>
      </w:r>
    </w:p>
    <w:p>
      <w:pPr>
        <w:pStyle w:val="BodyText"/>
      </w:pPr>
      <w:r>
        <w:rPr>
          <w:bCs/>
          <w:b/>
        </w:rPr>
        <w:t xml:space="preserve">Ecological and evolutionary significance.</w:t>
      </w:r>
      <w:r>
        <w:t xml:space="preserve"> </w:t>
      </w:r>
      <w:r>
        <w:t xml:space="preserve">Despite their structural simplicity, sponges represent ecologically significant filter feeders in many aquatic ecosystems (processing very substantial water volumes and removing suspended particles and microorganisms, playing a meaningful role in local water clarity and nutrient cycling), and their comparatively simple, ancient evolutionary lineage provides important insight into the likely characteristics of very early multicellular animal evolution, representing an evolutionary branch point that diverged from the lineage leading to essentially all other, more structurally complex multicellular animal groups relatively early in animal evolutionary history.</w:t>
      </w:r>
    </w:p>
    <w:p>
      <w:pPr>
        <w:pStyle w:val="BodyText"/>
      </w:pPr>
      <w:r>
        <w:rPr>
          <w:bCs/>
          <w:b/>
        </w:rPr>
        <w:t xml:space="preserve">Key Takeaways</w:t>
      </w:r>
    </w:p>
    <w:p>
      <w:pPr>
        <w:numPr>
          <w:ilvl w:val="0"/>
          <w:numId w:val="1009"/>
        </w:numPr>
        <w:pStyle w:val="Compact"/>
      </w:pPr>
      <w:r>
        <w:t xml:space="preserve">Sponges lack true, organised tissues, instead showing loosely coordinated, somewhat independent cellular organisation, distinguishing them structurally from essentially all other multicellular animals.</w:t>
      </w:r>
    </w:p>
    <w:p>
      <w:pPr>
        <w:numPr>
          <w:ilvl w:val="0"/>
          <w:numId w:val="1009"/>
        </w:numPr>
        <w:pStyle w:val="Compact"/>
      </w:pPr>
      <w:r>
        <w:t xml:space="preserve">The body wall’s inner layer contains flagellated choanocytes (</w:t>
      </w:r>
      <w:r>
        <w:t xml:space="preserve">“</w:t>
      </w:r>
      <w:r>
        <w:t xml:space="preserve">collar cells</w:t>
      </w:r>
      <w:r>
        <w:t xml:space="preserve">”</w:t>
      </w:r>
      <w:r>
        <w:t xml:space="preserve">) that drive water flow and filter-feed on suspended food particles.</w:t>
      </w:r>
    </w:p>
    <w:p>
      <w:pPr>
        <w:numPr>
          <w:ilvl w:val="0"/>
          <w:numId w:val="1009"/>
        </w:numPr>
        <w:pStyle w:val="Compact"/>
      </w:pPr>
      <w:r>
        <w:t xml:space="preserve">Skeletal support comes from mineral spicules (calcium carbonate or silica) or flexible protein-based spongin, with sponges’ ancient, structurally simple evolutionary lineage providing important insight into early multicellular animal evolution.</w:t>
      </w:r>
    </w:p>
    <w:bookmarkEnd w:id="26"/>
    <w:bookmarkStart w:id="27" w:name="porifera-water-current-system"/>
    <w:p>
      <w:pPr>
        <w:pStyle w:val="Heading3"/>
      </w:pPr>
      <w:r>
        <w:t xml:space="preserve">8. Porifera: Water-current System</w:t>
      </w:r>
    </w:p>
    <w:p>
      <w:pPr>
        <w:pStyle w:val="FirstParagraph"/>
      </w:pPr>
      <w:r>
        <w:t xml:space="preserve">The sponge water-current system represents the functional core of sponge biology, underlying feeding, respiration, and waste removal simultaneously, and illustrates how a structurally simple animal, lacking the specialised organ systems discussed for more complex animals in Section IV, can nonetheless achieve effective physiological function through a single, elegantly efficient integrated mechanism.</w:t>
      </w:r>
    </w:p>
    <w:p>
      <w:pPr>
        <w:pStyle w:val="BodyText"/>
      </w:pPr>
      <w:r>
        <w:rPr>
          <w:bCs/>
          <w:b/>
        </w:rPr>
        <w:t xml:space="preserve">Basic water-flow pathway.</w:t>
      </w:r>
      <w:r>
        <w:t xml:space="preserve"> </w:t>
      </w:r>
      <w:r>
        <w:t xml:space="preserve">Water is drawn into the sponge body through numerous small pores (ostia) distributed across the body wall’s outer surface, flows through the internal body cavity (where the choanocytes discussed in Topic 7 filter food particles from the passing water and gas exchange occurs across the body wall’s cellular surfaces), and is subsequently expelled through one or more larger openings (oscula) — with this continuous, directional water flow driven primarily by the coordinated beating of the numerous choanocyte flagella lining the internal cavity.</w:t>
      </w:r>
    </w:p>
    <w:p>
      <w:pPr>
        <w:pStyle w:val="BodyText"/>
      </w:pPr>
      <w:r>
        <w:rPr>
          <w:bCs/>
          <w:b/>
        </w:rPr>
        <w:t xml:space="preserve">Grades of structural complexity in the water-current system.</w:t>
      </w:r>
      <w:r>
        <w:t xml:space="preserve"> </w:t>
      </w:r>
      <w:r>
        <w:t xml:space="preserve">Sponges show varying degrees of structural complexity in their specific water-current system organisation, generally correlating with overall body size and complexity: the simplest sponges show a relatively simple, direct water-flow pathway; more structurally complex sponges show progressively more elaborate, folded internal chamber systems, substantially increasing the total internal surface area available for choanocyte-driven filtration and gas exchange relative to the sponge’s overall external body size — this increasing structural complexity trend directly parallels, in underlying functional logic, the general biological principle (relevant elsewhere in this subject, including the respiratory surface discussion in Topic 47) that increasing surface area relative to volume becomes increasingly important as an organism’s overall size increases, since a larger organism’s metabolic needs generally scale with its volume while its capacity for direct surface exchange with the environment scales with its surface area.</w:t>
      </w:r>
    </w:p>
    <w:p>
      <w:pPr>
        <w:pStyle w:val="BodyText"/>
      </w:pPr>
      <w:r>
        <w:rPr>
          <w:bCs/>
          <w:b/>
        </w:rPr>
        <w:t xml:space="preserve">Multiple integrated functions served by the water-current system.</w:t>
      </w:r>
      <w:r>
        <w:t xml:space="preserve"> </w:t>
      </w:r>
      <w:r>
        <w:t xml:space="preserve">Beyond its primary feeding function (choanocyte filtration of suspended food particles, Topic 7), the continuous water flow simultaneously provides for respiratory gas exchange (oxygen and carbon dioxide diffusing directly across the thin cellular surfaces lining the water-flow pathway, without requiring any specialised respiratory organ system) and waste removal (metabolic waste products diffusing into the passing water current and being carried away as the water exits through the oscula) — illustrating how sponges achieve genuinely effective, integrated physiological function despite their comparatively simple overall body organisation, by relying on this single, elegantly multi-functional water-flow mechanism rather than requiring the more numerous separate, specialised organ systems that more structurally complex animals (Section IV) require to achieve broadly comparable physiological functions.</w:t>
      </w:r>
    </w:p>
    <w:p>
      <w:pPr>
        <w:pStyle w:val="BodyText"/>
      </w:pPr>
      <w:r>
        <w:rPr>
          <w:bCs/>
          <w:b/>
        </w:rPr>
        <w:t xml:space="preserve">Key Takeaways</w:t>
      </w:r>
    </w:p>
    <w:p>
      <w:pPr>
        <w:numPr>
          <w:ilvl w:val="0"/>
          <w:numId w:val="1010"/>
        </w:numPr>
        <w:pStyle w:val="Compact"/>
      </w:pPr>
      <w:r>
        <w:t xml:space="preserve">The sponge water-current system draws water through numerous small ostia, past filter-feeding choanocytes lining the internal cavity, and expels it through larger oscula, driven by coordinated choanocyte flagellar beating.</w:t>
      </w:r>
    </w:p>
    <w:p>
      <w:pPr>
        <w:numPr>
          <w:ilvl w:val="0"/>
          <w:numId w:val="1010"/>
        </w:numPr>
        <w:pStyle w:val="Compact"/>
      </w:pPr>
      <w:r>
        <w:t xml:space="preserve">Increasing structural complexity in water-current system organisation across different sponge species substantially increases internal surface area relative to external body size, addressing the same surface-area-to-volume scaling challenge relevant elsewhere in this subject.</w:t>
      </w:r>
    </w:p>
    <w:p>
      <w:pPr>
        <w:numPr>
          <w:ilvl w:val="0"/>
          <w:numId w:val="1010"/>
        </w:numPr>
        <w:pStyle w:val="Compact"/>
      </w:pPr>
      <w:r>
        <w:t xml:space="preserve">This single water-current mechanism simultaneously serves feeding, respiratory gas exchange, and waste removal functions, illustrating effective integrated physiological function despite sponges’ comparatively simple overall body organisation.</w:t>
      </w:r>
    </w:p>
    <w:bookmarkEnd w:id="27"/>
    <w:bookmarkStart w:id="28" w:name="X528f2d35ebb29c691c80a842e0fa5805cf6b66a"/>
    <w:p>
      <w:pPr>
        <w:pStyle w:val="Heading3"/>
      </w:pPr>
      <w:r>
        <w:t xml:space="preserve">9. Coelenterates: Polymorphism and Alternation</w:t>
      </w:r>
    </w:p>
    <w:p>
      <w:pPr>
        <w:pStyle w:val="FirstParagraph"/>
      </w:pPr>
      <w:r>
        <w:t xml:space="preserve">Coelenterates (also called cnidarians) — including jellyfish, corals, sea anemones, and hydra — represent the simplest animal group possessing true tissues and a genuine, if simple, nervous system (a diffuse nerve net rather than the more centralised nervous system organisation discussed for more complex animals in Section IV), and are characterised by radial symmetry (Topic 1) and a distinctive life history pattern involving polymorphism and, in many species, alternation between two structurally distinct body forms.</w:t>
      </w:r>
    </w:p>
    <w:p>
      <w:pPr>
        <w:pStyle w:val="BodyText"/>
      </w:pPr>
      <w:r>
        <w:rPr>
          <w:bCs/>
          <w:b/>
        </w:rPr>
        <w:t xml:space="preserve">Two basic body forms: polyp and medusa.</w:t>
      </w:r>
      <w:r>
        <w:t xml:space="preserve"> </w:t>
      </w:r>
      <w:r>
        <w:t xml:space="preserve">Coelenterates characteristically exist in one or both of two structurally distinct body forms: the</w:t>
      </w:r>
      <w:r>
        <w:t xml:space="preserve"> </w:t>
      </w:r>
      <w:r>
        <w:rPr>
          <w:bCs/>
          <w:b/>
        </w:rPr>
        <w:t xml:space="preserve">polyp</w:t>
      </w:r>
      <w:r>
        <w:t xml:space="preserve"> </w:t>
      </w:r>
      <w:r>
        <w:t xml:space="preserve">form (a typically sessile or slow-moving, cylindrical body attached at one end to a substrate, with a mouth and surrounding tentacles at the free, opposite end, characteristic of sea anemones and the attached, colonial stage of many coral and hydroid species) and the</w:t>
      </w:r>
      <w:r>
        <w:t xml:space="preserve"> </w:t>
      </w:r>
      <w:r>
        <w:rPr>
          <w:bCs/>
          <w:b/>
        </w:rPr>
        <w:t xml:space="preserve">medusa</w:t>
      </w:r>
      <w:r>
        <w:t xml:space="preserve"> </w:t>
      </w:r>
      <w:r>
        <w:t xml:space="preserve">form (a typically free-swimming, umbrella-shaped or bell-shaped body, with the mouth and tentacles positioned on the underside, characteristic of jellyfish) — both forms share the same fundamental radial body organisation and possess the phylum’s characteristic specialised stinging cells (cnidocytes, containing a specialised stinging structure used for both prey capture and defence, giving the phylum its alternative name</w:t>
      </w:r>
      <w:r>
        <w:t xml:space="preserve"> </w:t>
      </w:r>
      <w:r>
        <w:t xml:space="preserve">“</w:t>
      </w:r>
      <w:r>
        <w:t xml:space="preserve">Cnidaria</w:t>
      </w:r>
      <w:r>
        <w:t xml:space="preserve">”</w:t>
      </w:r>
      <w:r>
        <w:t xml:space="preserve">).</w:t>
      </w:r>
    </w:p>
    <w:p>
      <w:pPr>
        <w:pStyle w:val="BodyText"/>
      </w:pPr>
      <w:r>
        <w:rPr>
          <w:bCs/>
          <w:b/>
        </w:rPr>
        <w:t xml:space="preserve">Polymorphism.</w:t>
      </w:r>
      <w:r>
        <w:t xml:space="preserve"> </w:t>
      </w:r>
      <w:r>
        <w:t xml:space="preserve">Many coelenterate species, particularly colonial forms, show polymorphism — the presence of structurally and functionally distinct individual polyp types within a single interconnected colony, with different polyp types specialised for different functions (such as feeding, reproduction, or defence) — representing a notable form of biological division of labour occurring at the level of an entire colony composed of many individual, though physically interconnected and functionally interdependent, polyp units.</w:t>
      </w:r>
    </w:p>
    <w:p>
      <w:pPr>
        <w:pStyle w:val="BodyText"/>
      </w:pPr>
      <w:r>
        <w:rPr>
          <w:bCs/>
          <w:b/>
        </w:rPr>
        <w:t xml:space="preserve">Alternation of generations in coelenterates.</w:t>
      </w:r>
      <w:r>
        <w:t xml:space="preserve"> </w:t>
      </w:r>
      <w:r>
        <w:t xml:space="preserve">Many coelenterate species show a life cycle alternating between the polyp and medusa forms, broadly analogous in general life-cycle-alternation concept (though mechanistically quite distinct) to the alternation of generations pattern discussed extensively for algae and land plants in the Botany subject (Topics 3 and 10–11 there) — typically, the sessile polyp stage reproduces asexually (through budding, producing either additional polyps extending the colony or, at a specific point in the life cycle, releasing free-swimming medusa individuals), while the medusa stage subsequently reproduces sexually, with the resulting fertilised egg eventually developing into a new polyp, completing the cycle — this alternation allows the species to combine the different advantages each body form offers: the sessile polyp form’s stability and efficient resource use in a fixed, favourable location, and the free-swimming medusa form’s dispersal capability, spreading the species’ offspring to new locations.</w:t>
      </w:r>
    </w:p>
    <w:p>
      <w:pPr>
        <w:pStyle w:val="BodyText"/>
      </w:pPr>
      <w:r>
        <w:rPr>
          <w:bCs/>
          <w:b/>
        </w:rPr>
        <w:t xml:space="preserve">Key Takeaways</w:t>
      </w:r>
    </w:p>
    <w:p>
      <w:pPr>
        <w:numPr>
          <w:ilvl w:val="0"/>
          <w:numId w:val="1011"/>
        </w:numPr>
        <w:pStyle w:val="Compact"/>
      </w:pPr>
      <w:r>
        <w:t xml:space="preserve">Coelenterates possess true tissues and radial symmetry, existing in polyp (typically sessile) and/or medusa (typically free-swimming) body forms, both bearing characteristic stinging cnidocytes.</w:t>
      </w:r>
    </w:p>
    <w:p>
      <w:pPr>
        <w:numPr>
          <w:ilvl w:val="0"/>
          <w:numId w:val="1011"/>
        </w:numPr>
        <w:pStyle w:val="Compact"/>
      </w:pPr>
      <w:r>
        <w:t xml:space="preserve">Polymorphism, particularly in colonial species, involves structurally and functionally distinct polyp types specialised for different functions (feeding, reproduction, defence) within a single interconnected colony.</w:t>
      </w:r>
    </w:p>
    <w:p>
      <w:pPr>
        <w:numPr>
          <w:ilvl w:val="0"/>
          <w:numId w:val="1011"/>
        </w:numPr>
        <w:pStyle w:val="Compact"/>
      </w:pPr>
      <w:r>
        <w:t xml:space="preserve">Many species alternate between polyp (typically asexual reproduction) and medusa (typically sexual reproduction) life cycle stages, combining the sessile form’s resource-use stability with the free-swimming form’s dispersal capability.</w:t>
      </w:r>
    </w:p>
    <w:bookmarkEnd w:id="28"/>
    <w:bookmarkStart w:id="29" w:name="coral-reefs"/>
    <w:p>
      <w:pPr>
        <w:pStyle w:val="Heading3"/>
      </w:pPr>
      <w:r>
        <w:t xml:space="preserve">10. Coral Reefs</w:t>
      </w:r>
    </w:p>
    <w:p>
      <w:pPr>
        <w:pStyle w:val="FirstParagraph"/>
      </w:pPr>
      <w:r>
        <w:t xml:space="preserve">Coral reefs, built by colonial coelenterates (specifically, stony corals, which secrete a hard calcium carbonate skeleton), represent among the most biodiverse and ecologically significant marine ecosystems globally, and their specific biology illustrates a particularly striking example of the beneficial symbiotic relationships discussed elsewhere in this subject and the broader Botany/Agriculture &amp; Forestry/Environmental Sciences subjects.</w:t>
      </w:r>
    </w:p>
    <w:p>
      <w:pPr>
        <w:pStyle w:val="BodyText"/>
      </w:pPr>
      <w:r>
        <w:rPr>
          <w:bCs/>
          <w:b/>
        </w:rPr>
        <w:t xml:space="preserve">Coral polyp biology and reef formation.</w:t>
      </w:r>
      <w:r>
        <w:t xml:space="preserve"> </w:t>
      </w:r>
      <w:r>
        <w:t xml:space="preserve">Individual coral polyps, structurally similar to the general coelenterate polyp form discussed in Topic 9, secrete an external calcium carbonate skeleton around their base, and as successive generations of polyps grow and secrete additional skeletal material atop the skeletons of preceding generations within an interconnected colony, this accumulated calcium carbonate skeletal structure gradually builds up into the extensive, complex three-dimensional reef structures characteristic of coral reef ecosystems, accumulating over very extended timescales, since individual coral growth rates are generally quite slow.</w:t>
      </w:r>
    </w:p>
    <w:p>
      <w:pPr>
        <w:pStyle w:val="BodyText"/>
      </w:pPr>
      <w:r>
        <w:rPr>
          <w:bCs/>
          <w:b/>
        </w:rPr>
        <w:t xml:space="preserve">The essential coral-algae symbiosis.</w:t>
      </w:r>
      <w:r>
        <w:t xml:space="preserve"> </w:t>
      </w:r>
      <w:r>
        <w:t xml:space="preserve">Reef-building corals depend on an essential symbiotic relationship with single-celled photosynthetic algae (zooxanthellae) living within the coral polyps’ own tissue — the algae receive a protected habitat and access to the coral’s metabolic waste products (providing nutrients for algal photosynthesis) in exchange for providing the coral polyp with a substantial share of the algae’s photosynthetically produced sugars, meaning reef-building corals function, in effect, as partly photosynthetic organisms despite being animals themselves, and this symbiotic algal photosynthesis is understood to be essential to reef-building corals’ ability to secrete calcium carbonate skeletal material at the rate necessary to build substantial reef structures.</w:t>
      </w:r>
    </w:p>
    <w:p>
      <w:pPr>
        <w:pStyle w:val="BodyText"/>
      </w:pPr>
      <w:r>
        <w:rPr>
          <w:bCs/>
          <w:b/>
        </w:rPr>
        <w:t xml:space="preserve">Coral bleaching — a direct consequence of this symbiotic dependency’s fragility.</w:t>
      </w:r>
      <w:r>
        <w:t xml:space="preserve"> </w:t>
      </w:r>
      <w:r>
        <w:t xml:space="preserve">Because reef-building corals depend so fundamentally on this specific algal symbiosis, environmental stress (particularly elevated water temperature, directly connecting to the climate change and ocean warming discussion in the Environmental Sciences subject) can cause corals to expel their symbiotic algae, a phenomenon called coral bleaching (since the coral’s typically vivid colouration comes primarily from its symbiotic algae, expelling them leaves the underlying white calcium carbonate skeleton visible through the now-transparent coral tissue) — if the underlying stress does not resolve relatively quickly, allowing the coral to reacquire its symbiotic algae, prolonged bleaching leads to coral starvation and death, representing one of the most visible and well-documented ecological consequences of ocean warming, and a topic of considerable global conservation concern given coral reefs’ outsized biodiversity value relative to their limited total global area.</w:t>
      </w:r>
    </w:p>
    <w:p>
      <w:pPr>
        <w:pStyle w:val="BodyText"/>
      </w:pPr>
      <w:r>
        <w:rPr>
          <w:bCs/>
          <w:b/>
        </w:rPr>
        <w:t xml:space="preserve">Ecological significance of coral reef ecosystems.</w:t>
      </w:r>
      <w:r>
        <w:t xml:space="preserve"> </w:t>
      </w:r>
      <w:r>
        <w:t xml:space="preserve">Coral reefs support an extraordinarily high concentration of marine biodiversity relative to their limited total global coverage (analogous, in this specific respect, to the disproportionate biodiversity value of wetlands discussed in the Environmental Sciences subject and forests discussed in the Agriculture &amp; Forestry subject), providing essential habitat structure supporting a very large proportion of all known marine fish and invertebrate species, alongside providing coastal protection (buffering coastlines against wave energy and storm damage) and substantial economic value through fisheries and tourism.</w:t>
      </w:r>
    </w:p>
    <w:p>
      <w:pPr>
        <w:pStyle w:val="BodyText"/>
      </w:pPr>
      <w:r>
        <w:rPr>
          <w:bCs/>
          <w:b/>
        </w:rPr>
        <w:t xml:space="preserve">Key Takeaways</w:t>
      </w:r>
    </w:p>
    <w:p>
      <w:pPr>
        <w:numPr>
          <w:ilvl w:val="0"/>
          <w:numId w:val="1012"/>
        </w:numPr>
        <w:pStyle w:val="Compact"/>
      </w:pPr>
      <w:r>
        <w:t xml:space="preserve">Coral reefs are built by colonial stony coral polyps secreting accumulated calcium carbonate skeletal material over extended timescales, forming complex three-dimensional reef structures.</w:t>
      </w:r>
    </w:p>
    <w:p>
      <w:pPr>
        <w:numPr>
          <w:ilvl w:val="0"/>
          <w:numId w:val="1012"/>
        </w:numPr>
        <w:pStyle w:val="Compact"/>
      </w:pPr>
      <w:r>
        <w:t xml:space="preserve">Reef-building corals depend on an essential symbiosis with photosynthetic zooxanthellae algae living within their tissue, which provide sugars supporting the coral’s calcium carbonate secretion in exchange for habitat and nutrients.</w:t>
      </w:r>
    </w:p>
    <w:p>
      <w:pPr>
        <w:numPr>
          <w:ilvl w:val="0"/>
          <w:numId w:val="1012"/>
        </w:numPr>
        <w:pStyle w:val="Compact"/>
      </w:pPr>
      <w:r>
        <w:t xml:space="preserve">Environmental stress, particularly elevated water temperature, can cause coral bleaching (expulsion of symbiotic algae), leading to coral starvation and death if prolonged — a major, visible consequence of ocean warming threatening these disproportionately biodiverse ecosystems.</w:t>
      </w:r>
    </w:p>
    <w:bookmarkEnd w:id="29"/>
    <w:bookmarkStart w:id="30" w:name="Xbbc5b38fff201959d3c7fc40d94d0f4054a6dca"/>
    <w:p>
      <w:pPr>
        <w:pStyle w:val="Heading3"/>
      </w:pPr>
      <w:r>
        <w:t xml:space="preserve">11. Platyhelminthes: Parasitic Adaptations and Medical Importance</w:t>
      </w:r>
    </w:p>
    <w:p>
      <w:pPr>
        <w:pStyle w:val="FirstParagraph"/>
      </w:pPr>
      <w:r>
        <w:t xml:space="preserve">Platyhelminthes (flatworms) represent the simplest animal phylum showing bilateral symmetry and true organ-level organisation (Topic 1), and include both free-living species and several parasitic groups of considerable medical and veterinary significance, whose specific structural adaptations illustrate the distinctive demands of a parasitic lifestyle.</w:t>
      </w:r>
    </w:p>
    <w:p>
      <w:pPr>
        <w:pStyle w:val="BodyText"/>
      </w:pPr>
      <w:r>
        <w:rPr>
          <w:bCs/>
          <w:b/>
        </w:rPr>
        <w:t xml:space="preserve">Basic flatworm body organisation.</w:t>
      </w:r>
      <w:r>
        <w:t xml:space="preserve"> </w:t>
      </w:r>
      <w:r>
        <w:t xml:space="preserve">Flatworms are acoelomate (Topic 1), with a characteristically flattened body shape — a structural feature directly connecting to their respiratory strategy, since flatworms lack any specialised respiratory organ system, instead relying entirely on direct diffusion of oxygen and carbon dioxide across their body surface, meaning their body’s flattened shape (maximising surface area relative to body volume, echoing the surface-area-to-volume principle discussed in relation to sponges in Topic 8) is essential to making this simple diffusion-based respiratory strategy physiologically adequate.</w:t>
      </w:r>
    </w:p>
    <w:p>
      <w:pPr>
        <w:pStyle w:val="BodyText"/>
      </w:pPr>
      <w:r>
        <w:rPr>
          <w:bCs/>
          <w:b/>
        </w:rPr>
        <w:t xml:space="preserve">Major parasitic flatworm groups of medical significance:</w:t>
      </w:r>
    </w:p>
    <w:p>
      <w:pPr>
        <w:numPr>
          <w:ilvl w:val="0"/>
          <w:numId w:val="1013"/>
        </w:numPr>
        <w:pStyle w:val="Compact"/>
      </w:pPr>
      <w:r>
        <w:rPr>
          <w:bCs/>
          <w:b/>
        </w:rPr>
        <w:t xml:space="preserve">Trematodes (flukes)</w:t>
      </w:r>
      <w:r>
        <w:t xml:space="preserve"> </w:t>
      </w:r>
      <w:r>
        <w:t xml:space="preserve">— including species causing schistosomiasis (a significant tropical disease transmitted through contact with water containing infected freshwater snails, which serve as an essential intermediate host in the parasite’s life cycle, representing a disease of considerable public health significance in various tropical and subtropical regions with suitable snail habitat and water contact patterns) and various liver flukes affecting both humans and livestock.</w:t>
      </w:r>
    </w:p>
    <w:p>
      <w:pPr>
        <w:numPr>
          <w:ilvl w:val="0"/>
          <w:numId w:val="1013"/>
        </w:numPr>
        <w:pStyle w:val="Compact"/>
      </w:pPr>
      <w:r>
        <w:rPr>
          <w:bCs/>
          <w:b/>
        </w:rPr>
        <w:t xml:space="preserve">Cestodes (tapeworms)</w:t>
      </w:r>
      <w:r>
        <w:t xml:space="preserve"> </w:t>
      </w:r>
      <w:r>
        <w:t xml:space="preserve">— intestinal parasites lacking any digestive system of their own (since they live within a host’s already-digested nutrient-rich intestinal environment, absorbing pre-digested nutrients directly across their body surface, rendering their own digestive system entirely unnecessary and, consistent with the general evolutionary principle that unused structures tend to be lost over evolutionary time, evolutionarily lost), typically transmitted through consumption of inadequately cooked meat containing the parasite’s larval stage, connecting directly to food safety considerations discussed in the Agriculture &amp; Forestry subject’s livestock and food safety topics.</w:t>
      </w:r>
    </w:p>
    <w:p>
      <w:pPr>
        <w:pStyle w:val="FirstParagraph"/>
      </w:pPr>
      <w:r>
        <w:rPr>
          <w:bCs/>
          <w:b/>
        </w:rPr>
        <w:t xml:space="preserve">Parasitic adaptations — a coherent evolutionary pattern.</w:t>
      </w:r>
      <w:r>
        <w:t xml:space="preserve"> </w:t>
      </w:r>
      <w:r>
        <w:t xml:space="preserve">Parasitic flatworms show a coherent, interconnected set of evolutionary adaptations reflecting their specific parasitic lifestyle:</w:t>
      </w:r>
      <w:r>
        <w:t xml:space="preserve"> </w:t>
      </w:r>
      <w:r>
        <w:rPr>
          <w:bCs/>
          <w:b/>
        </w:rPr>
        <w:t xml:space="preserve">structural simplification</w:t>
      </w:r>
      <w:r>
        <w:t xml:space="preserve"> </w:t>
      </w:r>
      <w:r>
        <w:t xml:space="preserve">(loss of structures unnecessary within the relatively stable, resource-rich, protected internal host environment, such as the digestive system loss noted above for tapeworms, and generally reduced sensory structures compared to free-living relatives, since a parasite living within a host’s body has less need for the environmental sensing capabilities a free-living organism requires);</w:t>
      </w:r>
      <w:r>
        <w:t xml:space="preserve"> </w:t>
      </w:r>
      <w:r>
        <w:rPr>
          <w:bCs/>
          <w:b/>
        </w:rPr>
        <w:t xml:space="preserve">specialised attachment structures</w:t>
      </w:r>
      <w:r>
        <w:t xml:space="preserve"> </w:t>
      </w:r>
      <w:r>
        <w:t xml:space="preserve">(hooks and/or suckers, allowing the parasite to maintain its position within the host against the host’s own internal movements and fluid flow, preventing the parasite from simply being expelled); and</w:t>
      </w:r>
      <w:r>
        <w:t xml:space="preserve"> </w:t>
      </w:r>
      <w:r>
        <w:rPr>
          <w:bCs/>
          <w:b/>
        </w:rPr>
        <w:t xml:space="preserve">highly elevated reproductive capacity</w:t>
      </w:r>
      <w:r>
        <w:t xml:space="preserve"> </w:t>
      </w:r>
      <w:r>
        <w:t xml:space="preserve">(parasitic flatworms typically produce very large numbers of eggs or offspring, reflecting the generally low probability that any single offspring will successfully locate and establish within a new appropriate host, often requiring transmission through one or more specific intermediate host species as well as the final host, making successful transmission a comparatively low-probability event that high reproductive output compensates for).</w:t>
      </w:r>
    </w:p>
    <w:p>
      <w:pPr>
        <w:pStyle w:val="BodyText"/>
      </w:pPr>
      <w:r>
        <w:rPr>
          <w:bCs/>
          <w:b/>
        </w:rPr>
        <w:t xml:space="preserve">Public health and veterinary significance.</w:t>
      </w:r>
      <w:r>
        <w:t xml:space="preserve"> </w:t>
      </w:r>
      <w:r>
        <w:t xml:space="preserve">Given the substantial disease burden parasitic flatworms cause in both humans and livestock across various regions, understanding their specific life cycles (including required intermediate hosts and transmission pathways) is essential for designing effective prevention and control strategies, typically requiring interventions targeting specific points in the parasite’s life cycle (such as controlling intermediate host snail populations for schistosomiasis, or ensuring adequate meat cooking/inspection for tapeworm prevention) rather than relying on any single universal control approach.</w:t>
      </w:r>
    </w:p>
    <w:p>
      <w:pPr>
        <w:pStyle w:val="BodyText"/>
      </w:pPr>
      <w:r>
        <w:rPr>
          <w:bCs/>
          <w:b/>
        </w:rPr>
        <w:t xml:space="preserve">Key Takeaways</w:t>
      </w:r>
    </w:p>
    <w:p>
      <w:pPr>
        <w:numPr>
          <w:ilvl w:val="0"/>
          <w:numId w:val="1014"/>
        </w:numPr>
        <w:pStyle w:val="Compact"/>
      </w:pPr>
      <w:r>
        <w:t xml:space="preserve">Platyhelminthes are the simplest bilaterally symmetric, organ-organised animal phylum, with a flattened body shape enabling diffusion-based respiration in the absence of specialised respiratory organs.</w:t>
      </w:r>
    </w:p>
    <w:p>
      <w:pPr>
        <w:numPr>
          <w:ilvl w:val="0"/>
          <w:numId w:val="1014"/>
        </w:numPr>
        <w:pStyle w:val="Compact"/>
      </w:pPr>
      <w:r>
        <w:t xml:space="preserve">Major medically significant parasitic groups include trematodes (flukes, causing schistosomiasis via snail intermediate hosts) and cestodes (tapeworms, lacking a digestive system and transmitted through inadequately cooked meat).</w:t>
      </w:r>
    </w:p>
    <w:p>
      <w:pPr>
        <w:numPr>
          <w:ilvl w:val="0"/>
          <w:numId w:val="1014"/>
        </w:numPr>
        <w:pStyle w:val="Compact"/>
      </w:pPr>
      <w:r>
        <w:t xml:space="preserve">Parasitic flatworms show a coherent adaptive pattern: structural simplification of unnecessary systems, specialised attachment structures, and highly elevated reproductive output compensating for low transmission success probability.</w:t>
      </w:r>
    </w:p>
    <w:bookmarkEnd w:id="30"/>
    <w:bookmarkStart w:id="31" w:name="X375758a7eacde33ce4ea7c3299304ef0e3df68a"/>
    <w:p>
      <w:pPr>
        <w:pStyle w:val="Heading3"/>
      </w:pPr>
      <w:r>
        <w:t xml:space="preserve">12. Nematodes: Parasitic Adaptations and Medical Importance</w:t>
      </w:r>
    </w:p>
    <w:p>
      <w:pPr>
        <w:pStyle w:val="FirstParagraph"/>
      </w:pPr>
      <w:r>
        <w:t xml:space="preserve">Nematodes (roundworms) represent an extraordinarily abundant and diverse animal phylum — including free-living species found in virtually every terrestrial, freshwater, and marine habitat, alongside numerous parasitic species affecting plants, animals, and humans — with a distinctive pseudocoelomate body organisation (Topic 1) and cylindrical body shape distinguishing them from the flattened flatworms discussed in Topic 11.</w:t>
      </w:r>
    </w:p>
    <w:p>
      <w:pPr>
        <w:pStyle w:val="BodyText"/>
      </w:pPr>
      <w:r>
        <w:rPr>
          <w:bCs/>
          <w:b/>
        </w:rPr>
        <w:t xml:space="preserve">Basic nematode body organisation.</w:t>
      </w:r>
      <w:r>
        <w:t xml:space="preserve"> </w:t>
      </w:r>
      <w:r>
        <w:t xml:space="preserve">Unlike flatworms, nematodes possess a complete digestive tract with two separate openings (a mouth and a separate anus, allowing one-directional, more efficient food processing compared to the flatworms’ single-opening digestive system, if present at all) and a pseudocoelom body cavity (Topic 1) that functions, in part, as a hydrostatic skeleton, with internal fluid pressure contributing to the animal’s characteristic body rigidity and supporting its distinctive whip-like locomotory movement pattern.</w:t>
      </w:r>
    </w:p>
    <w:p>
      <w:pPr>
        <w:pStyle w:val="BodyText"/>
      </w:pPr>
      <w:r>
        <w:rPr>
          <w:bCs/>
          <w:b/>
        </w:rPr>
        <w:t xml:space="preserve">Major nematode parasites of medical and agricultural significance:</w:t>
      </w:r>
    </w:p>
    <w:p>
      <w:pPr>
        <w:numPr>
          <w:ilvl w:val="0"/>
          <w:numId w:val="1015"/>
        </w:numPr>
        <w:pStyle w:val="Compact"/>
      </w:pPr>
      <w:r>
        <w:rPr>
          <w:bCs/>
          <w:b/>
        </w:rPr>
        <w:t xml:space="preserve">Human intestinal parasitic nematodes</w:t>
      </w:r>
      <w:r>
        <w:t xml:space="preserve"> </w:t>
      </w:r>
      <w:r>
        <w:t xml:space="preserve">— including several species causing significant disease burden, particularly in regions with inadequate sanitation infrastructure (directly connecting to the sanitation discussion in the Agriculture &amp; Forestry subject), transmitted through various pathways including contaminated soil, water, or food, and causing a range of health effects from generally mild to, in cases of severe infection, significant malnutrition and other health complications, particularly affecting children’s growth and development in heavily affected populations.</w:t>
      </w:r>
    </w:p>
    <w:p>
      <w:pPr>
        <w:numPr>
          <w:ilvl w:val="0"/>
          <w:numId w:val="1015"/>
        </w:numPr>
        <w:pStyle w:val="Compact"/>
      </w:pPr>
      <w:r>
        <w:rPr>
          <w:bCs/>
          <w:b/>
        </w:rPr>
        <w:t xml:space="preserve">Filarial nematodes</w:t>
      </w:r>
      <w:r>
        <w:t xml:space="preserve"> </w:t>
      </w:r>
      <w:r>
        <w:t xml:space="preserve">— transmitted by insect vectors (connecting to Topic 17), causing various significant tropical diseases affecting the lymphatic system or other tissues.</w:t>
      </w:r>
    </w:p>
    <w:p>
      <w:pPr>
        <w:numPr>
          <w:ilvl w:val="0"/>
          <w:numId w:val="1015"/>
        </w:numPr>
        <w:pStyle w:val="Compact"/>
      </w:pPr>
      <w:r>
        <w:rPr>
          <w:bCs/>
          <w:b/>
        </w:rPr>
        <w:t xml:space="preserve">Plant-parasitic nematodes</w:t>
      </w:r>
      <w:r>
        <w:t xml:space="preserve"> </w:t>
      </w:r>
      <w:r>
        <w:t xml:space="preserve">— of direct agricultural significance, discussed in the Agriculture &amp; Forestry subject’s crop protection topic (Topic 8 there), causing significant crop damage through direct root feeding and, in some cases, serving as a disease transmission vector for other plant pathogens.</w:t>
      </w:r>
    </w:p>
    <w:p>
      <w:pPr>
        <w:pStyle w:val="FirstParagraph"/>
      </w:pPr>
      <w:r>
        <w:rPr>
          <w:bCs/>
          <w:b/>
        </w:rPr>
        <w:t xml:space="preserve">Parasitic adaptations.</w:t>
      </w:r>
      <w:r>
        <w:t xml:space="preserve"> </w:t>
      </w:r>
      <w:r>
        <w:t xml:space="preserve">Similarly to the parasitic flatworm adaptations discussed in Topic 11, parasitic nematodes generally show a thick, resistant outer cuticle layer (providing protection against the host’s digestive enzymes and immune system response, of particular importance for intestinal parasitic nematodes specifically exposed to the host’s own digestive processes), and typically show high reproductive output, reflecting the same low-transmission-probability logic discussed for parasitic flatworms.</w:t>
      </w:r>
    </w:p>
    <w:p>
      <w:pPr>
        <w:pStyle w:val="BodyText"/>
      </w:pPr>
      <w:r>
        <w:rPr>
          <w:bCs/>
          <w:b/>
        </w:rPr>
        <w:t xml:space="preserve">Public health significance and control approaches.</w:t>
      </w:r>
      <w:r>
        <w:t xml:space="preserve"> </w:t>
      </w:r>
      <w:r>
        <w:t xml:space="preserve">Given nematode parasites’ very substantial cumulative global disease burden (affecting a very large proportion of the world’s population, particularly in regions with limited sanitation infrastructure and public health resources), effective control requires a combination of approaches: improved sanitation and hygiene infrastructure (directly addressing many nematode parasites’ faecal-oral or soil-contact transmission pathways, connecting to the sanitation policy discussion in the Agriculture &amp; Forestry subject), periodic mass drug administration programmes (a public health strategy providing preventive anti-parasitic medication to entire at-risk populations, rather than only treating already-symptomatic individuals, given these parasites’ typically high transmission rates in affected communities), and, for insect-vector-transmitted filarial diseases, vector control measures.</w:t>
      </w:r>
    </w:p>
    <w:p>
      <w:pPr>
        <w:pStyle w:val="BodyText"/>
      </w:pPr>
      <w:r>
        <w:rPr>
          <w:bCs/>
          <w:b/>
        </w:rPr>
        <w:t xml:space="preserve">Key Takeaways</w:t>
      </w:r>
    </w:p>
    <w:p>
      <w:pPr>
        <w:numPr>
          <w:ilvl w:val="0"/>
          <w:numId w:val="1016"/>
        </w:numPr>
        <w:pStyle w:val="Compact"/>
      </w:pPr>
      <w:r>
        <w:t xml:space="preserve">Nematodes possess a complete digestive tract (with separate mouth and anus) and a pseudocoelom functioning as a hydrostatic skeleton, distinguishing their cylindrical body organisation from the flattened flatworm body plan.</w:t>
      </w:r>
    </w:p>
    <w:p>
      <w:pPr>
        <w:numPr>
          <w:ilvl w:val="0"/>
          <w:numId w:val="1016"/>
        </w:numPr>
        <w:pStyle w:val="Compact"/>
      </w:pPr>
      <w:r>
        <w:t xml:space="preserve">Medically and agriculturally significant nematode parasites include human intestinal nematodes (linked to inadequate sanitation), filarial nematodes (insect-vector-transmitted), and plant-parasitic nematodes causing direct crop damage.</w:t>
      </w:r>
    </w:p>
    <w:p>
      <w:pPr>
        <w:numPr>
          <w:ilvl w:val="0"/>
          <w:numId w:val="1016"/>
        </w:numPr>
        <w:pStyle w:val="Compact"/>
      </w:pPr>
      <w:r>
        <w:t xml:space="preserve">Effective nematode control requires combining improved sanitation infrastructure, mass preventive drug administration programmes, and, for vector-transmitted species, vector control measures.</w:t>
      </w:r>
    </w:p>
    <w:bookmarkEnd w:id="31"/>
    <w:bookmarkStart w:id="32" w:name="Xa1b967d5d5a6ebf1a502d8c9e6a2e122ad19332"/>
    <w:p>
      <w:pPr>
        <w:pStyle w:val="Heading3"/>
      </w:pPr>
      <w:r>
        <w:t xml:space="preserve">13. Annelids: Metamerism and Ecological Importance</w:t>
      </w:r>
    </w:p>
    <w:p>
      <w:pPr>
        <w:pStyle w:val="FirstParagraph"/>
      </w:pPr>
      <w:r>
        <w:t xml:space="preserve">Annelids (segmented worms, including earthworms, marine polychaete worms, and leeches) are characterised by metamerism — true body segmentation, in which the body is divided into a series of repeated segments, each containing broadly similar internal organ structures — representing a significant evolutionary innovation with substantial functional and ecological consequences.</w:t>
      </w:r>
    </w:p>
    <w:p>
      <w:pPr>
        <w:pStyle w:val="BodyText"/>
      </w:pPr>
      <w:r>
        <w:rPr>
          <w:bCs/>
          <w:b/>
        </w:rPr>
        <w:t xml:space="preserve">Metamerism and its functional significance.</w:t>
      </w:r>
      <w:r>
        <w:t xml:space="preserve"> </w:t>
      </w:r>
      <w:r>
        <w:t xml:space="preserve">Body segmentation provides several distinct functional advantages: it allows more precise, localised control of body movement (since each segment can, to some degree, be independently controlled, particularly relevant to annelids’ characteristic burrowing and crawling locomotion, which relies on coordinated, wave-like contraction patterns passing along the segmented body); it provides a degree of redundancy and modularity (damage to one body segment need not necessarily be catastrophic to the entire organism, given the broadly repeated organisation across segments); and it represents an important evolutionary innovation whose underlying developmental genetic mechanisms are understood to have been evolutionarily significant well beyond annelids alone, with segmentation (though evolved independently in different lineages, representing a case of convergent evolution as discussed in the Botany subject, Topic 77 there) also characterising arthropods (Topics 16–18) and, in modified form, vertebrates (reflected in the segmented vertebral column and associated segmental nerve and muscle organisation).</w:t>
      </w:r>
    </w:p>
    <w:p>
      <w:pPr>
        <w:pStyle w:val="BodyText"/>
      </w:pPr>
      <w:r>
        <w:rPr>
          <w:bCs/>
          <w:b/>
        </w:rPr>
        <w:t xml:space="preserve">The coelom and its functional role.</w:t>
      </w:r>
      <w:r>
        <w:t xml:space="preserve"> </w:t>
      </w:r>
      <w:r>
        <w:t xml:space="preserve">Annelids possess a well-developed, true coelom (Topic 1), typically divided by internal partitions corresponding to the body’s segmental organisation, providing space for organ development and functioning as an effective hydrostatic skeleton — the coelomic fluid, contained within each segment and acted upon by surrounding muscle contraction, provides the structural rigidity and force transmission mechanism supporting annelid locomotion, particularly the characteristic burrowing movement of earthworms, where coordinated segment-by-segment muscle contraction against the confined coelomic fluid generates the propulsive force needed to move through soil.</w:t>
      </w:r>
    </w:p>
    <w:p>
      <w:pPr>
        <w:pStyle w:val="BodyText"/>
      </w:pPr>
      <w:r>
        <w:rPr>
          <w:bCs/>
          <w:b/>
        </w:rPr>
        <w:t xml:space="preserve">Ecological importance, particularly of earthworms.</w:t>
      </w:r>
      <w:r>
        <w:t xml:space="preserve"> </w:t>
      </w:r>
      <w:r>
        <w:t xml:space="preserve">Earthworms provide substantial and well-documented ecological benefits directly relevant to the soil health topics discussed extensively in the Agriculture &amp; Forestry subject: their burrowing activity significantly improves soil aeration and water infiltration (directly connecting to the soil structure discussion in that subject, Topic 12 there); their feeding activity, processing organic matter and soil together, contributes significantly to organic matter decomposition and nutrient cycling, producing nutrient-rich castings (earthworm faecal material) that directly improve soil fertility; and their overall activity contributes measurably to improved soil structure formation, complementing the other biological and physical soil-structure-building processes discussed in that subject — earthworm abundance and activity is, in fact, often used as a practical, accessible indicator of overall soil health and biological activity in agricultural soil assessment.</w:t>
      </w:r>
    </w:p>
    <w:p>
      <w:pPr>
        <w:pStyle w:val="BodyText"/>
      </w:pPr>
      <w:r>
        <w:rPr>
          <w:bCs/>
          <w:b/>
        </w:rPr>
        <w:t xml:space="preserve">Key Takeaways</w:t>
      </w:r>
    </w:p>
    <w:p>
      <w:pPr>
        <w:numPr>
          <w:ilvl w:val="0"/>
          <w:numId w:val="1017"/>
        </w:numPr>
        <w:pStyle w:val="Compact"/>
      </w:pPr>
      <w:r>
        <w:t xml:space="preserve">Metamerism (true body segmentation) provides functional advantages including precise localised movement control and structural modularity, with the underlying developmental mechanism also independently characterising arthropods and, in modified form, vertebrates.</w:t>
      </w:r>
    </w:p>
    <w:p>
      <w:pPr>
        <w:numPr>
          <w:ilvl w:val="0"/>
          <w:numId w:val="1017"/>
        </w:numPr>
        <w:pStyle w:val="Compact"/>
      </w:pPr>
      <w:r>
        <w:t xml:space="preserve">Annelids possess a well-developed coelom, typically segmentally partitioned, functioning as an effective hydrostatic skeleton supporting characteristic burrowing and crawling locomotion.</w:t>
      </w:r>
    </w:p>
    <w:p>
      <w:pPr>
        <w:numPr>
          <w:ilvl w:val="0"/>
          <w:numId w:val="1017"/>
        </w:numPr>
        <w:pStyle w:val="Compact"/>
      </w:pPr>
      <w:r>
        <w:t xml:space="preserve">Earthworms provide substantial ecological benefits directly relevant to agriculture — improving soil aeration, water infiltration, organic matter decomposition, and nutrient cycling — making earthworm abundance a practical indicator of soil health.</w:t>
      </w:r>
    </w:p>
    <w:bookmarkEnd w:id="32"/>
    <w:bookmarkStart w:id="33" w:name="molluscs-modification-of-foot"/>
    <w:p>
      <w:pPr>
        <w:pStyle w:val="Heading3"/>
      </w:pPr>
      <w:r>
        <w:t xml:space="preserve">14. Molluscs: Modification of Foot</w:t>
      </w:r>
    </w:p>
    <w:p>
      <w:pPr>
        <w:pStyle w:val="FirstParagraph"/>
      </w:pPr>
      <w:r>
        <w:t xml:space="preserve">Molluscs (including snails, clams, squids, and octopuses) represent an extraordinarily diverse animal phylum, and the remarkable structural and functional modification of the basic molluscan</w:t>
      </w:r>
      <w:r>
        <w:t xml:space="preserve"> </w:t>
      </w:r>
      <w:r>
        <w:t xml:space="preserve">“</w:t>
      </w:r>
      <w:r>
        <w:t xml:space="preserve">foot</w:t>
      </w:r>
      <w:r>
        <w:t xml:space="preserve">”</w:t>
      </w:r>
      <w:r>
        <w:t xml:space="preserve"> </w:t>
      </w:r>
      <w:r>
        <w:t xml:space="preserve">structure across different molluscan classes illustrates a striking example of evolutionary diversification from a shared ancestral structural feature to serve very different specific functional purposes.</w:t>
      </w:r>
    </w:p>
    <w:p>
      <w:pPr>
        <w:pStyle w:val="BodyText"/>
      </w:pPr>
      <w:r>
        <w:rPr>
          <w:bCs/>
          <w:b/>
        </w:rPr>
        <w:t xml:space="preserve">The basic molluscan body plan.</w:t>
      </w:r>
      <w:r>
        <w:t xml:space="preserve"> </w:t>
      </w:r>
      <w:r>
        <w:t xml:space="preserve">Despite their considerable outward diversity, molluscs share a fundamental underlying body plan comprising a visceral mass (containing the internal organs), a mantle (a specialised tissue layer typically responsible for secreting the calcium carbonate shell characteristic of many, though not all, molluscan groups), and a muscular foot — with the specific structure and function of this foot varying dramatically across different molluscan classes, representing this topic’s central focus.</w:t>
      </w:r>
    </w:p>
    <w:p>
      <w:pPr>
        <w:pStyle w:val="BodyText"/>
      </w:pPr>
      <w:r>
        <w:rPr>
          <w:bCs/>
          <w:b/>
        </w:rPr>
        <w:t xml:space="preserve">Foot modification across major molluscan classes:</w:t>
      </w:r>
    </w:p>
    <w:p>
      <w:pPr>
        <w:numPr>
          <w:ilvl w:val="0"/>
          <w:numId w:val="1018"/>
        </w:numPr>
        <w:pStyle w:val="Compact"/>
      </w:pPr>
      <w:r>
        <w:rPr>
          <w:bCs/>
          <w:b/>
        </w:rPr>
        <w:t xml:space="preserve">Gastropods (snails and slugs)</w:t>
      </w:r>
      <w:r>
        <w:t xml:space="preserve"> </w:t>
      </w:r>
      <w:r>
        <w:t xml:space="preserve">— retain a relatively unmodified, broad, flat, muscular foot used for characteristic gliding locomotion, achieved through coordinated waves of muscular contraction passing along the foot’s length, typically aided by mucus secretion reducing friction against the surface being traversed.</w:t>
      </w:r>
    </w:p>
    <w:p>
      <w:pPr>
        <w:numPr>
          <w:ilvl w:val="0"/>
          <w:numId w:val="1018"/>
        </w:numPr>
        <w:pStyle w:val="Compact"/>
      </w:pPr>
      <w:r>
        <w:rPr>
          <w:bCs/>
          <w:b/>
        </w:rPr>
        <w:t xml:space="preserve">Bivalves (clams, mussels, oysters)</w:t>
      </w:r>
      <w:r>
        <w:t xml:space="preserve"> </w:t>
      </w:r>
      <w:r>
        <w:t xml:space="preserve">— possess a typically hatchet-shaped, blade-like foot, in many species specifically adapted for digging/burrowing into sediment, reflecting these molluscs’ generally sedentary, sediment-dwelling or attached lifestyle rather than active, extended locomotion.</w:t>
      </w:r>
    </w:p>
    <w:p>
      <w:pPr>
        <w:numPr>
          <w:ilvl w:val="0"/>
          <w:numId w:val="1018"/>
        </w:numPr>
        <w:pStyle w:val="Compact"/>
      </w:pPr>
      <w:r>
        <w:rPr>
          <w:bCs/>
          <w:b/>
        </w:rPr>
        <w:t xml:space="preserve">Cephalopods (squids, octopuses, cuttlefish)</w:t>
      </w:r>
      <w:r>
        <w:t xml:space="preserve"> </w:t>
      </w:r>
      <w:r>
        <w:t xml:space="preserve">— show the most dramatic foot modification of all molluscan classes: the ancestral foot structure is understood to have evolved into the cephalopod arms/tentacles (used for prey capture, manipulation, and, in octopuses, considerable environmental interaction and even tool use) and, in a further remarkable modification, into the funnel/siphon structure used for jet propulsion locomotion (expelling water forcefully through this modified foot-derived structure to generate rapid, directional propulsive movement) — representing an evolutionary transformation of the ancestral locomotory foot structure into what are, in cephalopods, both highly dexterous prey-manipulation appendages and an entirely different, jet-propulsion-based locomotory mechanism.</w:t>
      </w:r>
    </w:p>
    <w:p>
      <w:pPr>
        <w:pStyle w:val="FirstParagraph"/>
      </w:pPr>
      <w:r>
        <w:rPr>
          <w:bCs/>
          <w:b/>
        </w:rPr>
        <w:t xml:space="preserve">Why this diversity illustrates a broader evolutionary principle.</w:t>
      </w:r>
      <w:r>
        <w:t xml:space="preserve"> </w:t>
      </w:r>
      <w:r>
        <w:t xml:space="preserve">The molluscan foot’s remarkable structural and functional diversification across different classes — from simple gliding structure, to burrowing structure, to highly dexterous prey-manipulation arms and jet-propulsion apparatus — provides a particularly clear and striking illustration of a broader evolutionary principle relevant throughout this subject: existing structures are frequently modified and repurposed over evolutionary time to serve new functions, rather than entirely new structures evolving independently from nothing for each new functional requirement, directly relevant to understanding the broader pattern of evolutionary adaptation (Botany subject, Topic 78) as a process of modifying existing structures rather than designing entirely novel solutions from scratch.</w:t>
      </w:r>
    </w:p>
    <w:p>
      <w:pPr>
        <w:pStyle w:val="BodyText"/>
      </w:pPr>
      <w:r>
        <w:rPr>
          <w:bCs/>
          <w:b/>
        </w:rPr>
        <w:t xml:space="preserve">Key Takeaways</w:t>
      </w:r>
    </w:p>
    <w:p>
      <w:pPr>
        <w:numPr>
          <w:ilvl w:val="0"/>
          <w:numId w:val="1019"/>
        </w:numPr>
        <w:pStyle w:val="Compact"/>
      </w:pPr>
      <w:r>
        <w:t xml:space="preserve">Molluscs share a basic body plan (visceral mass, mantle, foot), with the foot showing dramatic structural and functional modification across different molluscan classes.</w:t>
      </w:r>
    </w:p>
    <w:p>
      <w:pPr>
        <w:numPr>
          <w:ilvl w:val="0"/>
          <w:numId w:val="1019"/>
        </w:numPr>
        <w:pStyle w:val="Compact"/>
      </w:pPr>
      <w:r>
        <w:t xml:space="preserve">Gastropods retain a broad, flat gliding foot; bivalves possess a blade-like digging foot suited to their sedentary, burrowing lifestyle.</w:t>
      </w:r>
    </w:p>
    <w:p>
      <w:pPr>
        <w:numPr>
          <w:ilvl w:val="0"/>
          <w:numId w:val="1019"/>
        </w:numPr>
        <w:pStyle w:val="Compact"/>
      </w:pPr>
      <w:r>
        <w:t xml:space="preserve">Cephalopods show the most dramatic modification, with the ancestral foot evolving into both prey-manipulation arms/tentacles and a jet-propulsion siphon, illustrating the broader evolutionary principle of repurposing existing structures for new functions rather than evolving entirely novel structures from scratch.</w:t>
      </w:r>
    </w:p>
    <w:bookmarkEnd w:id="33"/>
    <w:bookmarkStart w:id="34" w:name="molluscan-feeding-and-shell-fisheries"/>
    <w:p>
      <w:pPr>
        <w:pStyle w:val="Heading3"/>
      </w:pPr>
      <w:r>
        <w:t xml:space="preserve">15. Molluscan Feeding and Shell Fisheries</w:t>
      </w:r>
    </w:p>
    <w:p>
      <w:pPr>
        <w:pStyle w:val="FirstParagraph"/>
      </w:pPr>
      <w:r>
        <w:t xml:space="preserve">Molluscan feeding mechanisms show considerable diversity across the phylum’s different classes, and several molluscan groups support economically significant shell fisheries, connecting this topic directly to the fisheries discussion in the Agriculture &amp; Forestry subject.</w:t>
      </w:r>
    </w:p>
    <w:p>
      <w:pPr>
        <w:pStyle w:val="BodyText"/>
      </w:pPr>
      <w:r>
        <w:rPr>
          <w:bCs/>
          <w:b/>
        </w:rPr>
        <w:t xml:space="preserve">Feeding mechanism diversity across molluscan classes:</w:t>
      </w:r>
    </w:p>
    <w:p>
      <w:pPr>
        <w:numPr>
          <w:ilvl w:val="0"/>
          <w:numId w:val="1020"/>
        </w:numPr>
        <w:pStyle w:val="Compact"/>
      </w:pPr>
      <w:r>
        <w:rPr>
          <w:bCs/>
          <w:b/>
        </w:rPr>
        <w:t xml:space="preserve">The radula</w:t>
      </w:r>
      <w:r>
        <w:t xml:space="preserve"> </w:t>
      </w:r>
      <w:r>
        <w:t xml:space="preserve">— a distinctive, rasping, tongue-like feeding structure bearing numerous small, hardened teeth, characteristic of gastropods and used for scraping algae and other food material from surfaces, or, in some predatory gastropod species, for drilling through the shells of prey organisms; the radula represents a molluscan innovation not shared with bivalves, which have secondarily lost this structure given their different feeding strategy discussed below.</w:t>
      </w:r>
    </w:p>
    <w:p>
      <w:pPr>
        <w:numPr>
          <w:ilvl w:val="0"/>
          <w:numId w:val="1020"/>
        </w:numPr>
        <w:pStyle w:val="Compact"/>
      </w:pPr>
      <w:r>
        <w:rPr>
          <w:bCs/>
          <w:b/>
        </w:rPr>
        <w:t xml:space="preserve">Filter feeding in bivalves</w:t>
      </w:r>
      <w:r>
        <w:t xml:space="preserve"> </w:t>
      </w:r>
      <w:r>
        <w:t xml:space="preserve">— most bivalves are filter feeders, drawing water through specialised gill structures that, beyond their respiratory gas exchange function, also serve to filter and capture suspended food particles from the passing water current, broadly analogous in general filter-feeding strategy (though structurally quite distinct) to the sponge water-current filtration system discussed in Topic 8 — bivalve filter feeding represents an ecologically significant process in many aquatic ecosystems, given the substantial water volumes bivalve populations can collectively process, with associated water-clarity and nutrient-cycling benefits.</w:t>
      </w:r>
    </w:p>
    <w:p>
      <w:pPr>
        <w:numPr>
          <w:ilvl w:val="0"/>
          <w:numId w:val="1020"/>
        </w:numPr>
        <w:pStyle w:val="Compact"/>
      </w:pPr>
      <w:r>
        <w:rPr>
          <w:bCs/>
          <w:b/>
        </w:rPr>
        <w:t xml:space="preserve">Active predation in cephalopods</w:t>
      </w:r>
      <w:r>
        <w:t xml:space="preserve"> </w:t>
      </w:r>
      <w:r>
        <w:t xml:space="preserve">— cephalopods are generally active predators, using their modified foot-derived arms/tentacles (Topic 14) to capture prey, combined with a specialised beak-like structure used to bite and tear captured prey, reflecting cephalopods’ generally much more active, mobile lifestyle compared to most other molluscan classes.</w:t>
      </w:r>
    </w:p>
    <w:p>
      <w:pPr>
        <w:pStyle w:val="FirstParagraph"/>
      </w:pPr>
      <w:r>
        <w:rPr>
          <w:bCs/>
          <w:b/>
        </w:rPr>
        <w:t xml:space="preserve">Shell fisheries — economic significance.</w:t>
      </w:r>
      <w:r>
        <w:t xml:space="preserve"> </w:t>
      </w:r>
      <w:r>
        <w:t xml:space="preserve">Several molluscan groups support significant commercial fisheries, harvested both for direct food value and, in some cases, for their shells themselves: bivalve fisheries (including various clam, mussel, and oyster species, harvested both through direct wild harvest and, increasingly, through managed aquaculture production, connecting directly to the aquaculture discussion in the Agriculture &amp; Forestry subject’s fisheries topic) and cephalopod fisheries (squid and octopus, representing significant commercial fisheries in various global regions) together represent economically significant components of global and, in coastal areas with suitable molluscan resources, Pakistani marine fisheries.</w:t>
      </w:r>
    </w:p>
    <w:p>
      <w:pPr>
        <w:pStyle w:val="BodyText"/>
      </w:pPr>
      <w:r>
        <w:rPr>
          <w:bCs/>
          <w:b/>
        </w:rPr>
        <w:t xml:space="preserve">Sustainability considerations for shell fisheries.</w:t>
      </w:r>
      <w:r>
        <w:t xml:space="preserve"> </w:t>
      </w:r>
      <w:r>
        <w:t xml:space="preserve">As with the broader fisheries sustainability challenges discussed extensively in the Agriculture &amp; Forestry subject, molluscan shell fisheries face similar overfishing and habitat degradation risks, requiring similar sustainable management approaches (catch limits, protection of critical breeding and nursery habitat) to avoid depleting these resources below sustainable levels — bivalve aquaculture in particular has expanded substantially in various global regions as a way to meet growing demand while reducing pressure on wild bivalve populations, offering a generally lower-input, more sustainable production approach compared to many other forms of animal protein aquaculture, given bivalves’ filter-feeding nutrition strategy, which does not require the same feed input that fed aquaculture species (such as farmed fish requiring fish feed) demand.</w:t>
      </w:r>
    </w:p>
    <w:p>
      <w:pPr>
        <w:pStyle w:val="BodyText"/>
      </w:pPr>
      <w:r>
        <w:rPr>
          <w:bCs/>
          <w:b/>
        </w:rPr>
        <w:t xml:space="preserve">Key Takeaways</w:t>
      </w:r>
    </w:p>
    <w:p>
      <w:pPr>
        <w:numPr>
          <w:ilvl w:val="0"/>
          <w:numId w:val="1021"/>
        </w:numPr>
        <w:pStyle w:val="Compact"/>
      </w:pPr>
      <w:r>
        <w:t xml:space="preserve">Molluscan feeding shows considerable diversity: the radula (gastropods, a rasping feeding structure), filter feeding via gills (bivalves, capturing suspended food particles), and active predation (cephalopods, using modified arms and a beak).</w:t>
      </w:r>
    </w:p>
    <w:p>
      <w:pPr>
        <w:numPr>
          <w:ilvl w:val="0"/>
          <w:numId w:val="1021"/>
        </w:numPr>
        <w:pStyle w:val="Compact"/>
      </w:pPr>
      <w:r>
        <w:t xml:space="preserve">Bivalve and cephalopod fisheries represent economically significant global and Pakistani marine resources, harvested through both wild capture and, increasingly, aquaculture.</w:t>
      </w:r>
    </w:p>
    <w:p>
      <w:pPr>
        <w:numPr>
          <w:ilvl w:val="0"/>
          <w:numId w:val="1021"/>
        </w:numPr>
        <w:pStyle w:val="Compact"/>
      </w:pPr>
      <w:r>
        <w:t xml:space="preserve">Molluscan shell fisheries face similar sustainability challenges to other fisheries, with bivalve aquaculture offering a comparatively lower-input, more sustainable production approach given bivalves’ filter-feeding nutrition strategy requiring no external feed input.</w:t>
      </w:r>
    </w:p>
    <w:bookmarkEnd w:id="34"/>
    <w:bookmarkStart w:id="35" w:name="arthropod-mouthparts"/>
    <w:p>
      <w:pPr>
        <w:pStyle w:val="Heading3"/>
      </w:pPr>
      <w:r>
        <w:t xml:space="preserve">16. Arthropod Mouthparts</w:t>
      </w:r>
    </w:p>
    <w:p>
      <w:pPr>
        <w:pStyle w:val="FirstParagraph"/>
      </w:pPr>
      <w:r>
        <w:t xml:space="preserve">Arthropods (including insects, crustaceans, arachnids, and myriapods) represent by far the most species-rich animal phylum, and the remarkable diversity of arthropod mouthpart structures — specifically adapted to each species’ particular feeding strategy — illustrates a particularly clear example of structural adaptation directly reflecting specific functional and ecological requirements.</w:t>
      </w:r>
    </w:p>
    <w:p>
      <w:pPr>
        <w:pStyle w:val="BodyText"/>
      </w:pPr>
      <w:r>
        <w:rPr>
          <w:bCs/>
          <w:b/>
        </w:rPr>
        <w:t xml:space="preserve">Basic arthropod characteristics underlying mouthpart diversity.</w:t>
      </w:r>
      <w:r>
        <w:t xml:space="preserve"> </w:t>
      </w:r>
      <w:r>
        <w:t xml:space="preserve">Arthropods possess a segmented body (Topic 13, evolved independently from the annelid segmentation pattern, representing convergent evolution as discussed in the Botany subject, Topic 77 there) covered by a rigid external exoskeleton composed of chitin (the same structural compound found in fungal cell walls, discussed in the Botany subject, Topic 5 there) and jointed appendages — with many of these jointed appendages, particularly in the head region, modified over evolutionary time into the diverse specialised mouthpart structures discussed below, each representing a modification of the same basic ancestral jointed-appendage structural template, directly paralleling the molluscan foot modification pattern discussed in Topic 14.</w:t>
      </w:r>
    </w:p>
    <w:p>
      <w:pPr>
        <w:pStyle w:val="BodyText"/>
      </w:pPr>
      <w:r>
        <w:rPr>
          <w:bCs/>
          <w:b/>
        </w:rPr>
        <w:t xml:space="preserve">Major mouthpart types, illustrating adaptation to specific feeding strategies:</w:t>
      </w:r>
    </w:p>
    <w:p>
      <w:pPr>
        <w:numPr>
          <w:ilvl w:val="0"/>
          <w:numId w:val="1022"/>
        </w:numPr>
        <w:pStyle w:val="Compact"/>
      </w:pPr>
      <w:r>
        <w:rPr>
          <w:bCs/>
          <w:b/>
        </w:rPr>
        <w:t xml:space="preserve">Chewing/mandibulate mouthparts</w:t>
      </w:r>
      <w:r>
        <w:t xml:space="preserve"> </w:t>
      </w:r>
      <w:r>
        <w:t xml:space="preserve">— relatively unmodified, robust biting and chewing structures (mandibles), characteristic of many insects feeding on solid plant or animal material, including numerous crop pest species of direct agricultural significance discussed in the Agriculture &amp; Forestry subject’s crop protection topics.</w:t>
      </w:r>
    </w:p>
    <w:p>
      <w:pPr>
        <w:numPr>
          <w:ilvl w:val="0"/>
          <w:numId w:val="1022"/>
        </w:numPr>
        <w:pStyle w:val="Compact"/>
      </w:pPr>
      <w:r>
        <w:rPr>
          <w:bCs/>
          <w:b/>
        </w:rPr>
        <w:t xml:space="preserve">Piercing-sucking mouthparts</w:t>
      </w:r>
      <w:r>
        <w:t xml:space="preserve"> </w:t>
      </w:r>
      <w:r>
        <w:t xml:space="preserve">— modified into a narrow, needle-like structure capable of piercing plant or animal tissue and subsequently drawing up fluid (plant sap or, for blood-feeding species, blood) through the resulting puncture, characteristic of aphids and whiteflies (of direct significance as plant virus vectors, discussed in the Agriculture &amp; Forestry subject’s crop disease topics) and various blood-feeding insects (of significance as disease vectors, discussed further in Topic 17).</w:t>
      </w:r>
    </w:p>
    <w:p>
      <w:pPr>
        <w:numPr>
          <w:ilvl w:val="0"/>
          <w:numId w:val="1022"/>
        </w:numPr>
        <w:pStyle w:val="Compact"/>
      </w:pPr>
      <w:r>
        <w:rPr>
          <w:bCs/>
          <w:b/>
        </w:rPr>
        <w:t xml:space="preserve">Sponging mouthparts</w:t>
      </w:r>
      <w:r>
        <w:t xml:space="preserve"> </w:t>
      </w:r>
      <w:r>
        <w:t xml:space="preserve">— modified into a spongy, absorbent structure suited to soaking up liquid or semi-liquid food from a surface, characteristic of houseflies and related species.</w:t>
      </w:r>
    </w:p>
    <w:p>
      <w:pPr>
        <w:numPr>
          <w:ilvl w:val="0"/>
          <w:numId w:val="1022"/>
        </w:numPr>
        <w:pStyle w:val="Compact"/>
      </w:pPr>
      <w:r>
        <w:rPr>
          <w:bCs/>
          <w:b/>
        </w:rPr>
        <w:t xml:space="preserve">Siphoning mouthparts</w:t>
      </w:r>
      <w:r>
        <w:t xml:space="preserve"> </w:t>
      </w:r>
      <w:r>
        <w:t xml:space="preserve">— modified into an elongated, coiled tube specifically adapted for accessing liquid nectar from deep within flower structures, characteristic of butterflies and moths, and of direct significance to the pollination process discussed in the Botany subject (Topic 26 there), given these insects’ role as significant flower pollinators.</w:t>
      </w:r>
    </w:p>
    <w:p>
      <w:pPr>
        <w:numPr>
          <w:ilvl w:val="0"/>
          <w:numId w:val="1022"/>
        </w:numPr>
        <w:pStyle w:val="Compact"/>
      </w:pPr>
      <w:r>
        <w:rPr>
          <w:bCs/>
          <w:b/>
        </w:rPr>
        <w:t xml:space="preserve">Chewing-lapping mouthparts</w:t>
      </w:r>
      <w:r>
        <w:t xml:space="preserve"> </w:t>
      </w:r>
      <w:r>
        <w:t xml:space="preserve">— a combination structure, retaining some chewing capability alongside a specialised structure for lapping up liquid food (particularly nectar), characteristic of bees, again directly relevant to pollination.</w:t>
      </w:r>
    </w:p>
    <w:p>
      <w:pPr>
        <w:pStyle w:val="FirstParagraph"/>
      </w:pPr>
      <w:r>
        <w:rPr>
          <w:bCs/>
          <w:b/>
        </w:rPr>
        <w:t xml:space="preserve">Why mouthpart diversity matters practically.</w:t>
      </w:r>
      <w:r>
        <w:t xml:space="preserve"> </w:t>
      </w:r>
      <w:r>
        <w:t xml:space="preserve">Beyond its evolutionary and taxonomic significance, understanding a specific insect species’ mouthpart type has direct practical relevance to agricultural pest management (discussed extensively in the Agriculture &amp; Forestry subject) — since a pest’s specific mouthpart type directly determines which control methods will be effective (for example, certain insecticides specifically formulated to be effective against chewing insects may prove considerably less effective against piercing-sucking insects, given the different way each mouthpart type actually contacts and ingests plant material or applied pesticide), making accurate mouthpart-type identification a practically important first step in designing effective, appropriately targeted pest management strategies.</w:t>
      </w:r>
    </w:p>
    <w:p>
      <w:pPr>
        <w:pStyle w:val="BodyText"/>
      </w:pPr>
      <w:r>
        <w:rPr>
          <w:bCs/>
          <w:b/>
        </w:rPr>
        <w:t xml:space="preserve">Key Takeaways</w:t>
      </w:r>
    </w:p>
    <w:p>
      <w:pPr>
        <w:numPr>
          <w:ilvl w:val="0"/>
          <w:numId w:val="1023"/>
        </w:numPr>
        <w:pStyle w:val="Compact"/>
      </w:pPr>
      <w:r>
        <w:t xml:space="preserve">Arthropod mouthparts represent modified jointed appendages, showing remarkable diversity directly reflecting each species’ specific feeding strategy, from chewing/mandibulate structures to piercing-sucking, sponging, siphoning, and chewing-lapping types.</w:t>
      </w:r>
    </w:p>
    <w:p>
      <w:pPr>
        <w:numPr>
          <w:ilvl w:val="0"/>
          <w:numId w:val="1023"/>
        </w:numPr>
        <w:pStyle w:val="Compact"/>
      </w:pPr>
      <w:r>
        <w:t xml:space="preserve">Piercing-sucking mouthparts (aphids, whiteflies, blood-feeding insects) are of particular significance as plant virus and disease vectors; siphoning and chewing-lapping mouthparts (butterflies, bees) are directly significant to plant pollination.</w:t>
      </w:r>
    </w:p>
    <w:p>
      <w:pPr>
        <w:numPr>
          <w:ilvl w:val="0"/>
          <w:numId w:val="1023"/>
        </w:numPr>
        <w:pStyle w:val="Compact"/>
      </w:pPr>
      <w:r>
        <w:t xml:space="preserve">Accurate identification of a pest species’ specific mouthpart type has direct practical significance for designing effective, appropriately targeted agricultural pest management strategies.</w:t>
      </w:r>
    </w:p>
    <w:bookmarkEnd w:id="35"/>
    <w:bookmarkStart w:id="36" w:name="arthropods-as-disease-vectors"/>
    <w:p>
      <w:pPr>
        <w:pStyle w:val="Heading3"/>
      </w:pPr>
      <w:r>
        <w:t xml:space="preserve">17. Arthropods as Disease Vectors</w:t>
      </w:r>
    </w:p>
    <w:p>
      <w:pPr>
        <w:pStyle w:val="FirstParagraph"/>
      </w:pPr>
      <w:r>
        <w:t xml:space="preserve">Building directly on the mouthpart diversity discussed in Topic 16, several arthropod groups — particularly certain insects and arachnids possessing piercing-sucking or blood-feeding mouthparts — serve as vectors transmitting significant human and animal diseases, representing a topic of major public health and veterinary significance.</w:t>
      </w:r>
    </w:p>
    <w:p>
      <w:pPr>
        <w:pStyle w:val="BodyText"/>
      </w:pPr>
      <w:r>
        <w:rPr>
          <w:bCs/>
          <w:b/>
        </w:rPr>
        <w:t xml:space="preserve">The vector concept.</w:t>
      </w:r>
      <w:r>
        <w:t xml:space="preserve"> </w:t>
      </w:r>
      <w:r>
        <w:t xml:space="preserve">A disease vector is an organism that transmits a pathogen from one host to another without itself necessarily suffering from the disease it transmits — arthropod vectors typically acquire a pathogen while feeding on an infected host’s blood or other body fluids, and subsequently transmit that pathogen to a new host during a later feeding event, either through direct mechanical transfer (the pathogen simply being carried on the vector’s mouthparts or body surface from one host to the next, without undergoing any biological development within the vector itself) or, in many medically significant cases, biological transmission (the pathogen actually undergoing part of its own life cycle or development within the vector’s body before becoming capable of infecting a new host, as established for the malaria parasite’s development within its mosquito vector, discussed in Topic 6).</w:t>
      </w:r>
    </w:p>
    <w:p>
      <w:pPr>
        <w:pStyle w:val="BodyText"/>
      </w:pPr>
      <w:r>
        <w:rPr>
          <w:bCs/>
          <w:b/>
        </w:rPr>
        <w:t xml:space="preserve">Major arthropod disease vector groups:</w:t>
      </w:r>
    </w:p>
    <w:p>
      <w:pPr>
        <w:numPr>
          <w:ilvl w:val="0"/>
          <w:numId w:val="1024"/>
        </w:numPr>
        <w:pStyle w:val="Compact"/>
      </w:pPr>
      <w:r>
        <w:rPr>
          <w:bCs/>
          <w:b/>
        </w:rPr>
        <w:t xml:space="preserve">Mosquitoes</w:t>
      </w:r>
      <w:r>
        <w:t xml:space="preserve"> </w:t>
      </w:r>
      <w:r>
        <w:t xml:space="preserve">— vectors for malaria (Topic 6), dengue fever, and various other significant diseases, representing perhaps the most medically significant arthropod vector group globally, given the very substantial cumulative disease burden mosquito-transmitted diseases cause.</w:t>
      </w:r>
    </w:p>
    <w:p>
      <w:pPr>
        <w:numPr>
          <w:ilvl w:val="0"/>
          <w:numId w:val="1024"/>
        </w:numPr>
        <w:pStyle w:val="Compact"/>
      </w:pPr>
      <w:r>
        <w:rPr>
          <w:bCs/>
          <w:b/>
        </w:rPr>
        <w:t xml:space="preserve">Ticks</w:t>
      </w:r>
      <w:r>
        <w:t xml:space="preserve"> </w:t>
      </w:r>
      <w:r>
        <w:t xml:space="preserve">— arachnid (not insect) vectors, transmitting various significant diseases to both humans and livestock, generally requiring a prolonged period of attached feeding to successfully transmit infection, meaning prompt tick removal can, in many cases, reduce transmission risk compared to allowing prolonged attached feeding.</w:t>
      </w:r>
    </w:p>
    <w:p>
      <w:pPr>
        <w:numPr>
          <w:ilvl w:val="0"/>
          <w:numId w:val="1024"/>
        </w:numPr>
        <w:pStyle w:val="Compact"/>
      </w:pPr>
      <w:r>
        <w:rPr>
          <w:bCs/>
          <w:b/>
        </w:rPr>
        <w:t xml:space="preserve">Flies</w:t>
      </w:r>
      <w:r>
        <w:t xml:space="preserve"> </w:t>
      </w:r>
      <w:r>
        <w:t xml:space="preserve">— including various fly species transmitting trypanosomiasis (Topic 6) and other diseases in affected regions.</w:t>
      </w:r>
    </w:p>
    <w:p>
      <w:pPr>
        <w:numPr>
          <w:ilvl w:val="0"/>
          <w:numId w:val="1024"/>
        </w:numPr>
        <w:pStyle w:val="Compact"/>
      </w:pPr>
      <w:r>
        <w:rPr>
          <w:bCs/>
          <w:b/>
        </w:rPr>
        <w:t xml:space="preserve">Fleas and lice</w:t>
      </w:r>
      <w:r>
        <w:t xml:space="preserve"> </w:t>
      </w:r>
      <w:r>
        <w:t xml:space="preserve">— historically and, in some contexts, still significant vectors for certain serious diseases, transmitted through their blood-feeding activity on infected hosts.</w:t>
      </w:r>
    </w:p>
    <w:p>
      <w:pPr>
        <w:pStyle w:val="FirstParagraph"/>
      </w:pPr>
      <w:r>
        <w:rPr>
          <w:bCs/>
          <w:b/>
        </w:rPr>
        <w:t xml:space="preserve">Vector control strategies.</w:t>
      </w:r>
      <w:r>
        <w:t xml:space="preserve"> </w:t>
      </w:r>
      <w:r>
        <w:t xml:space="preserve">Given that many vector-borne diseases lack fully effective direct medical treatment or prevention options (or where such treatment exists but remains imperfect or incompletely accessible), vector control frequently represents an essential complementary or, in some cases, primary disease prevention strategy — approaches include reducing vector breeding habitat (particularly relevant for mosquitoes, which typically require standing water for larval development, connecting to broader water management and sanitation infrastructure discussed in the Agriculture &amp; Forestry subject), insecticide-based vector population control, and personal protective measures reducing human-vector contact (such as insecticide-treated bed nets, which have proven a particularly cost-effective malaria prevention intervention in many affected regions).</w:t>
      </w:r>
    </w:p>
    <w:p>
      <w:pPr>
        <w:pStyle w:val="BodyText"/>
      </w:pPr>
      <w:r>
        <w:rPr>
          <w:bCs/>
          <w:b/>
        </w:rPr>
        <w:t xml:space="preserve">Climate change and shifting vector distribution.</w:t>
      </w:r>
      <w:r>
        <w:t xml:space="preserve"> </w:t>
      </w:r>
      <w:r>
        <w:t xml:space="preserve">As discussed in the Environmental Sciences subject’s climate change effects topic, climate change is expected to and, in various documented cases, has already begun to shift the geographic range of various disease vector species, as changing temperature and precipitation patterns alter which regions provide suitable vector habitat and breeding conditions — potentially expanding vector-borne disease risk into regions and populations not previously significantly affected, representing an important, direct public-health dimension of climate change’s broader societal impact discussed in that subject.</w:t>
      </w:r>
    </w:p>
    <w:p>
      <w:pPr>
        <w:pStyle w:val="BodyText"/>
      </w:pPr>
      <w:r>
        <w:rPr>
          <w:bCs/>
          <w:b/>
        </w:rPr>
        <w:t xml:space="preserve">Key Takeaways</w:t>
      </w:r>
    </w:p>
    <w:p>
      <w:pPr>
        <w:numPr>
          <w:ilvl w:val="0"/>
          <w:numId w:val="1025"/>
        </w:numPr>
        <w:pStyle w:val="Compact"/>
      </w:pPr>
      <w:r>
        <w:t xml:space="preserve">Arthropod disease vectors transmit pathogens between hosts through mechanical transfer or, in biologically significant cases, after the pathogen undergoes part of its life cycle within the vector itself.</w:t>
      </w:r>
    </w:p>
    <w:p>
      <w:pPr>
        <w:numPr>
          <w:ilvl w:val="0"/>
          <w:numId w:val="1025"/>
        </w:numPr>
        <w:pStyle w:val="Compact"/>
      </w:pPr>
      <w:r>
        <w:t xml:space="preserve">Major vector groups include mosquitoes (malaria, dengue), ticks (various diseases, requiring prolonged attached feeding), flies (trypanosomiasis), and fleas/lice.</w:t>
      </w:r>
    </w:p>
    <w:p>
      <w:pPr>
        <w:numPr>
          <w:ilvl w:val="0"/>
          <w:numId w:val="1025"/>
        </w:numPr>
        <w:pStyle w:val="Compact"/>
      </w:pPr>
      <w:r>
        <w:t xml:space="preserve">Vector control (breeding habitat reduction, insecticide use, personal protective measures like bed nets) is often an essential complementary or primary disease prevention strategy, with climate change expected to shift vector geographic distribution and associated disease risk.</w:t>
      </w:r>
    </w:p>
    <w:bookmarkEnd w:id="36"/>
    <w:bookmarkStart w:id="37" w:name="ecological-importance-of-arthropods"/>
    <w:p>
      <w:pPr>
        <w:pStyle w:val="Heading3"/>
      </w:pPr>
      <w:r>
        <w:t xml:space="preserve">18. Ecological Importance of Arthropods</w:t>
      </w:r>
    </w:p>
    <w:p>
      <w:pPr>
        <w:pStyle w:val="FirstParagraph"/>
      </w:pPr>
      <w:r>
        <w:t xml:space="preserve">Beyond their significance as disease vectors (Topic 17) and agricultural pests (discussed extensively in the Agriculture &amp; Forestry subject’s crop protection topics), arthropods provide substantial and diverse beneficial ecological functions, reflecting their status as the most species-rich and ecologically pervasive animal phylum.</w:t>
      </w:r>
    </w:p>
    <w:p>
      <w:pPr>
        <w:pStyle w:val="BodyText"/>
      </w:pPr>
      <w:r>
        <w:rPr>
          <w:bCs/>
          <w:b/>
        </w:rPr>
        <w:t xml:space="preserve">Pollination.</w:t>
      </w:r>
      <w:r>
        <w:t xml:space="preserve"> </w:t>
      </w:r>
      <w:r>
        <w:t xml:space="preserve">As introduced in relation to mouthpart adaptations (Topic 16) and discussed extensively in the Botany subject’s pollination topic (Topic 26 there), insects — particularly bees, but also various other insect groups — represent the primary pollinator group for a very substantial proportion of flowering plant species, including numerous economically significant agricultural crops discussed throughout the Agriculture &amp; Forestry subject, representing a beneficial ecological service of major direct agricultural and economic significance, given that pollinator-dependent crops represent a substantial share of global agricultural production value and dietary nutritional diversity.</w:t>
      </w:r>
    </w:p>
    <w:p>
      <w:pPr>
        <w:pStyle w:val="BodyText"/>
      </w:pPr>
      <w:r>
        <w:rPr>
          <w:bCs/>
          <w:b/>
        </w:rPr>
        <w:t xml:space="preserve">Decomposition and nutrient cycling.</w:t>
      </w:r>
      <w:r>
        <w:t xml:space="preserve"> </w:t>
      </w:r>
      <w:r>
        <w:t xml:space="preserve">Various arthropod groups, including numerous soil-dwelling insects and other arthropods, play a significant role in breaking down dead organic matter (working alongside the bacterial and fungal decomposers discussed extensively in the Botany subject), contributing to nutrient cycling processes directly relevant to soil fertility, discussed extensively in the Agriculture &amp; Forestry subject.</w:t>
      </w:r>
    </w:p>
    <w:p>
      <w:pPr>
        <w:pStyle w:val="BodyText"/>
      </w:pPr>
      <w:r>
        <w:rPr>
          <w:bCs/>
          <w:b/>
        </w:rPr>
        <w:t xml:space="preserve">Biological pest control.</w:t>
      </w:r>
      <w:r>
        <w:t xml:space="preserve"> </w:t>
      </w:r>
      <w:r>
        <w:t xml:space="preserve">Numerous arthropod species are themselves natural predators or parasites of other arthropod species, including many significant agricultural pest species — this natural biological control function represents an essential, if often underappreciated, ecosystem service, and is directly and deliberately exploited in the biological control component of Integrated Pest Management, discussed extensively in the Agriculture &amp; Forestry subject (Topic 23 there), since preserving and, where appropriate, actively encouraging beneficial predatory and parasitic arthropod populations can provide substantial pest control value without the environmental and resistance-development costs associated with chemical pesticide reliance.</w:t>
      </w:r>
    </w:p>
    <w:p>
      <w:pPr>
        <w:pStyle w:val="BodyText"/>
      </w:pPr>
      <w:r>
        <w:rPr>
          <w:bCs/>
          <w:b/>
        </w:rPr>
        <w:t xml:space="preserve">Food web significance.</w:t>
      </w:r>
      <w:r>
        <w:t xml:space="preserve"> </w:t>
      </w:r>
      <w:r>
        <w:t xml:space="preserve">Arthropods represent an essential food source for a very wide range of other animals across virtually every terrestrial and aquatic ecosystem, forming a crucial intermediate trophic level (Botany subject, Topic 54 there) connecting primary producers and decomposed organic matter to numerous higher-level consumer species, including many bird, fish, amphibian, and reptile species substantially or entirely dependent on arthropod prey.</w:t>
      </w:r>
    </w:p>
    <w:p>
      <w:pPr>
        <w:pStyle w:val="BodyText"/>
      </w:pPr>
      <w:r>
        <w:rPr>
          <w:bCs/>
          <w:b/>
        </w:rPr>
        <w:t xml:space="preserve">Why comprehensive understanding of arthropod ecological roles matters for pest management.</w:t>
      </w:r>
      <w:r>
        <w:t xml:space="preserve"> </w:t>
      </w:r>
      <w:r>
        <w:t xml:space="preserve">Given arthropods’ substantial beneficial ecological roles alongside their significant pest and disease-vector roles, effective pest management strategy — as emphasised throughout the Integrated Pest Management discussion in the Agriculture &amp; Forestry subject — requires careful consideration of how control measures targeting specific harmful arthropod species might also affect beneficial arthropod populations (pollinators, natural predators/parasites, decomposers) present in the same environment, reinforcing the case for targeted, judicious pest control approaches over broad-spectrum interventions that might inadvertently harm beneficial arthropod populations alongside their intended pest targets.</w:t>
      </w:r>
    </w:p>
    <w:p>
      <w:pPr>
        <w:pStyle w:val="BodyText"/>
      </w:pPr>
      <w:r>
        <w:rPr>
          <w:bCs/>
          <w:b/>
        </w:rPr>
        <w:t xml:space="preserve">Key Takeaways</w:t>
      </w:r>
    </w:p>
    <w:p>
      <w:pPr>
        <w:numPr>
          <w:ilvl w:val="0"/>
          <w:numId w:val="1026"/>
        </w:numPr>
        <w:pStyle w:val="Compact"/>
      </w:pPr>
      <w:r>
        <w:t xml:space="preserve">Arthropods provide essential beneficial ecological functions including pollination (particularly bees, of major direct agricultural significance), decomposition/nutrient cycling, and biological pest control (predatory/parasitic species controlling pest populations naturally).</w:t>
      </w:r>
    </w:p>
    <w:p>
      <w:pPr>
        <w:numPr>
          <w:ilvl w:val="0"/>
          <w:numId w:val="1026"/>
        </w:numPr>
        <w:pStyle w:val="Compact"/>
      </w:pPr>
      <w:r>
        <w:t xml:space="preserve">Arthropods also form a crucial intermediate food web trophic level supporting numerous higher consumer species across virtually every ecosystem.</w:t>
      </w:r>
    </w:p>
    <w:p>
      <w:pPr>
        <w:numPr>
          <w:ilvl w:val="0"/>
          <w:numId w:val="1026"/>
        </w:numPr>
        <w:pStyle w:val="Compact"/>
      </w:pPr>
      <w:r>
        <w:t xml:space="preserve">Comprehensive understanding of arthropods’ substantial beneficial ecological roles reinforces the case for targeted, judicious pest management approaches that avoid inadvertently harming beneficial pollinator, predator, and decomposer arthropod populations.</w:t>
      </w:r>
    </w:p>
    <w:bookmarkEnd w:id="37"/>
    <w:bookmarkStart w:id="38" w:name="X9c2951c5964093ef82ad1299c778fc20e2897c7"/>
    <w:p>
      <w:pPr>
        <w:pStyle w:val="Heading3"/>
      </w:pPr>
      <w:r>
        <w:t xml:space="preserve">19. Echinoderms: Characteristics and Relationships</w:t>
      </w:r>
    </w:p>
    <w:p>
      <w:pPr>
        <w:pStyle w:val="FirstParagraph"/>
      </w:pPr>
      <w:r>
        <w:t xml:space="preserve">Echinoderms (including starfish, sea urchins, sea cucumbers, and brittle stars) represent an exclusively marine animal phylum with a distinctive combination of characteristics, including a notable and evolutionarily significant relationship to the chordate phylum addressed in Section II, despite echinoderms’ outwardly quite different adult body form.</w:t>
      </w:r>
    </w:p>
    <w:p>
      <w:pPr>
        <w:pStyle w:val="BodyText"/>
      </w:pPr>
      <w:r>
        <w:rPr>
          <w:bCs/>
          <w:b/>
        </w:rPr>
        <w:t xml:space="preserve">Distinctive echinoderm characteristics.</w:t>
      </w:r>
      <w:r>
        <w:t xml:space="preserve"> </w:t>
      </w:r>
      <w:r>
        <w:rPr>
          <w:bCs/>
          <w:b/>
        </w:rPr>
        <w:t xml:space="preserve">Pentaradial symmetry</w:t>
      </w:r>
      <w:r>
        <w:t xml:space="preserve"> </w:t>
      </w:r>
      <w:r>
        <w:t xml:space="preserve">— most adult echinoderms show a distinctive five-part (or a multiple of five) radial body symmetry, a specific and unusual variant of the radial symmetry pattern discussed in Topic 1, notably different from the simpler, more general radial symmetry pattern found in coelenterates (Topic 9).</w:t>
      </w:r>
      <w:r>
        <w:t xml:space="preserve"> </w:t>
      </w:r>
      <w:r>
        <w:rPr>
          <w:bCs/>
          <w:b/>
        </w:rPr>
        <w:t xml:space="preserve">The water vascular system</w:t>
      </w:r>
      <w:r>
        <w:t xml:space="preserve"> </w:t>
      </w:r>
      <w:r>
        <w:t xml:space="preserve">— a distinctive internal fluid-filled canal system, unique to echinoderms, that operates numerous small, externally projecting tube feet through coordinated hydraulic pressure changes, serving locomotion, feeding, and, in some species, respiratory gas exchange functions, representing a genuinely distinctive physiological system without a close structural analogue in other animal phyla.</w:t>
      </w:r>
      <w:r>
        <w:t xml:space="preserve"> </w:t>
      </w:r>
      <w:r>
        <w:rPr>
          <w:bCs/>
          <w:b/>
        </w:rPr>
        <w:t xml:space="preserve">Endoskeleton</w:t>
      </w:r>
      <w:r>
        <w:t xml:space="preserve"> </w:t>
      </w:r>
      <w:r>
        <w:t xml:space="preserve">— unlike arthropods’ external exoskeleton (Topic 16), echinoderms possess an internal, calcium-carbonate-based endoskeleton composed of numerous small interlocking or loosely connected plates, typically covered by a thin outer layer of living tissue, providing structural support while allowing greater flexibility than a single rigid external shell would permit.</w:t>
      </w:r>
    </w:p>
    <w:p>
      <w:pPr>
        <w:pStyle w:val="BodyText"/>
      </w:pPr>
      <w:r>
        <w:rPr>
          <w:bCs/>
          <w:b/>
        </w:rPr>
        <w:t xml:space="preserve">The surprising chordate relationship — a case of larval versus adult form divergence.</w:t>
      </w:r>
      <w:r>
        <w:t xml:space="preserve"> </w:t>
      </w:r>
      <w:r>
        <w:t xml:space="preserve">Despite echinoderms’ outwardly quite distinctive, radially symmetric adult body form (superficially seeming to bear little resemblance to the bilaterally symmetric chordates discussed in Section II), echinoderms are, based on both embryological developmental pattern evidence and, more definitively, molecular genetic phylogenetic evidence (Topic 2), understood to be more closely evolutionarily related to chordates than to most other invertebrate phyla — this relationship is reflected specifically in echinoderms’</w:t>
      </w:r>
      <w:r>
        <w:t xml:space="preserve"> </w:t>
      </w:r>
      <w:r>
        <w:rPr>
          <w:bCs/>
          <w:b/>
        </w:rPr>
        <w:t xml:space="preserve">bilaterally symmetric larval stage</w:t>
      </w:r>
      <w:r>
        <w:t xml:space="preserve"> </w:t>
      </w:r>
      <w:r>
        <w:t xml:space="preserve">(young echinoderms, before undergoing a dramatic subsequent metamorphosis into the radially symmetric adult form, actually show bilateral symmetry, sharing this fundamental developmental feature with chordates and providing strong embryological evidence for the underlying phylogenetic relationship despite the very different adult body forms) and in specific shared patterns of early embryonic development that echinoderms and chordates share but that most other invertebrate phyla do not.</w:t>
      </w:r>
    </w:p>
    <w:p>
      <w:pPr>
        <w:pStyle w:val="BodyText"/>
      </w:pPr>
      <w:r>
        <w:rPr>
          <w:bCs/>
          <w:b/>
        </w:rPr>
        <w:t xml:space="preserve">Why this relationship matters for understanding animal phylogeny.</w:t>
      </w:r>
      <w:r>
        <w:t xml:space="preserve"> </w:t>
      </w:r>
      <w:r>
        <w:t xml:space="preserve">This echinoderm-chordate relationship provides a particularly instructive illustration of a broader principle relevant to the phylogeny discussion in Topic 2 — that genuine evolutionary relationship, as more reliably revealed through embryological and molecular evidence, does not always correspond to superficial adult-form similarity, and that adult body form can diverge dramatically between even quite closely related evolutionary lineages, particularly when, as in the echinoderm case, a dramatic developmental metamorphosis transforms an initially more</w:t>
      </w:r>
      <w:r>
        <w:t xml:space="preserve"> </w:t>
      </w:r>
      <w:r>
        <w:t xml:space="preserve">“</w:t>
      </w:r>
      <w:r>
        <w:t xml:space="preserve">typical</w:t>
      </w:r>
      <w:r>
        <w:t xml:space="preserve">”</w:t>
      </w:r>
      <w:r>
        <w:t xml:space="preserve"> </w:t>
      </w:r>
      <w:r>
        <w:t xml:space="preserve">bilaterally symmetric larval body form into a highly modified, specialised adult body form.</w:t>
      </w:r>
    </w:p>
    <w:p>
      <w:pPr>
        <w:pStyle w:val="BodyText"/>
      </w:pPr>
      <w:r>
        <w:rPr>
          <w:bCs/>
          <w:b/>
        </w:rPr>
        <w:t xml:space="preserve">Key Takeaways</w:t>
      </w:r>
    </w:p>
    <w:p>
      <w:pPr>
        <w:numPr>
          <w:ilvl w:val="0"/>
          <w:numId w:val="1027"/>
        </w:numPr>
        <w:pStyle w:val="Compact"/>
      </w:pPr>
      <w:r>
        <w:t xml:space="preserve">Echinoderms show distinctive pentaradial (five-part) symmetry as adults, a unique water vascular system operating hydraulic tube feet, and an internal calcium-carbonate endoskeleton rather than an external exoskeleton.</w:t>
      </w:r>
    </w:p>
    <w:p>
      <w:pPr>
        <w:numPr>
          <w:ilvl w:val="0"/>
          <w:numId w:val="1027"/>
        </w:numPr>
        <w:pStyle w:val="Compact"/>
      </w:pPr>
      <w:r>
        <w:t xml:space="preserve">Despite their radially symmetric adult form, echinoderms are, based on embryological and molecular evidence, more closely related to chordates than to most other invertebrate phyla.</w:t>
      </w:r>
    </w:p>
    <w:p>
      <w:pPr>
        <w:numPr>
          <w:ilvl w:val="0"/>
          <w:numId w:val="1027"/>
        </w:numPr>
        <w:pStyle w:val="Compact"/>
      </w:pPr>
      <w:r>
        <w:t xml:space="preserve">This relationship is reflected in echinoderms’ bilaterally symmetric larval stage (before dramatic metamorphosis into the radial adult form), illustrating that genuine evolutionary relationship does not always correspond to superficial adult-form similarity.</w:t>
      </w:r>
    </w:p>
    <w:bookmarkEnd w:id="38"/>
    <w:bookmarkEnd w:id="39"/>
    <w:bookmarkStart w:id="47" w:name="ii.-animal-diversity-chordates"/>
    <w:p>
      <w:pPr>
        <w:pStyle w:val="Heading2"/>
      </w:pPr>
      <w:r>
        <w:t xml:space="preserve">II. Animal Diversity — Chordates</w:t>
      </w:r>
    </w:p>
    <w:bookmarkStart w:id="40" w:name="hemichordates-and-invertebrate-chordates"/>
    <w:p>
      <w:pPr>
        <w:pStyle w:val="Heading3"/>
      </w:pPr>
      <w:r>
        <w:t xml:space="preserve">20. Hemichordates and Invertebrate Chordates</w:t>
      </w:r>
    </w:p>
    <w:p>
      <w:pPr>
        <w:pStyle w:val="FirstParagraph"/>
      </w:pPr>
      <w:r>
        <w:t xml:space="preserve">Hemichordates and the invertebrate chordate subphyla occupy an evolutionarily significant intermediate position, bridging the wider invertebrate world discussed in Section I and the vertebrate subphylum addressed in Topics 22–26, and their study provides essential insight into the specific characteristics defining the chordate phylum and how vertebrates likely evolved from simpler, non-vertebrate ancestral forms.</w:t>
      </w:r>
    </w:p>
    <w:p>
      <w:pPr>
        <w:pStyle w:val="BodyText"/>
      </w:pPr>
      <w:r>
        <w:rPr>
          <w:bCs/>
          <w:b/>
        </w:rPr>
        <w:t xml:space="preserve">Defining chordate characteristics.</w:t>
      </w:r>
      <w:r>
        <w:t xml:space="preserve"> </w:t>
      </w:r>
      <w:r>
        <w:t xml:space="preserve">All chordates, at some point during their life cycle (whether as adults or, in some groups, only as embryos/larvae), possess four key defining anatomical features: a</w:t>
      </w:r>
      <w:r>
        <w:t xml:space="preserve"> </w:t>
      </w:r>
      <w:r>
        <w:rPr>
          <w:bCs/>
          <w:b/>
        </w:rPr>
        <w:t xml:space="preserve">notochord</w:t>
      </w:r>
      <w:r>
        <w:t xml:space="preserve"> </w:t>
      </w:r>
      <w:r>
        <w:t xml:space="preserve">(a flexible, rod-like internal structural support running along the body’s length, providing the basis for the vertebrate column that later evolved from and replaced it in the vertebrate lineage specifically); a</w:t>
      </w:r>
      <w:r>
        <w:t xml:space="preserve"> </w:t>
      </w:r>
      <w:r>
        <w:rPr>
          <w:bCs/>
          <w:b/>
        </w:rPr>
        <w:t xml:space="preserve">dorsal hollow nerve cord</w:t>
      </w:r>
      <w:r>
        <w:t xml:space="preserve"> </w:t>
      </w:r>
      <w:r>
        <w:t xml:space="preserve">(a tubular nervous system structure running along the back/dorsal side of the body, distinguishing chordates from the ventral, non-hollow nerve cord arrangement characteristic of most invertebrate phyla, including the annelids and arthropods discussed in Section I);</w:t>
      </w:r>
      <w:r>
        <w:t xml:space="preserve"> </w:t>
      </w:r>
      <w:r>
        <w:rPr>
          <w:bCs/>
          <w:b/>
        </w:rPr>
        <w:t xml:space="preserve">pharyngeal slits</w:t>
      </w:r>
      <w:r>
        <w:t xml:space="preserve"> </w:t>
      </w:r>
      <w:r>
        <w:t xml:space="preserve">(openings in the pharynx/throat region, which serve a filter-feeding and/or respiratory gas exchange function in many chordate groups, and which, in the vertebrate lineage specifically, became modified over evolutionary time into gill structures in fish, and, in the tetrapod lineage descending from fish, into various other structures during embryonic development); and a</w:t>
      </w:r>
      <w:r>
        <w:t xml:space="preserve"> </w:t>
      </w:r>
      <w:r>
        <w:rPr>
          <w:bCs/>
          <w:b/>
        </w:rPr>
        <w:t xml:space="preserve">post-anal tail</w:t>
      </w:r>
      <w:r>
        <w:t xml:space="preserve"> </w:t>
      </w:r>
      <w:r>
        <w:t xml:space="preserve">(a tail extending beyond the anus, providing propulsive locomotory function in many chordate groups, particularly aquatic ones).</w:t>
      </w:r>
    </w:p>
    <w:p>
      <w:pPr>
        <w:pStyle w:val="BodyText"/>
      </w:pPr>
      <w:r>
        <w:rPr>
          <w:bCs/>
          <w:b/>
        </w:rPr>
        <w:t xml:space="preserve">Hemichordates.</w:t>
      </w:r>
      <w:r>
        <w:t xml:space="preserve"> </w:t>
      </w:r>
      <w:r>
        <w:t xml:space="preserve">A phylum closely related to but formally distinct from the chordates proper, hemichordates (including acorn worms) possess some, though not all, of the defining chordate characteristics listed above (notably pharyngeal slits, though their possession of a true notochord and dorsal hollow nerve cord is a matter of some ongoing taxonomic debate and reinterpretation), representing an evolutionarily significant group for understanding the broader evolutionary context from which true chordates arose, and providing further supporting context for the echinoderm-chordate evolutionary relationship discussed in Topic 19, since hemichordates are understood to occupy a phylogenetic position relatively close to both echinoderms and true chordates.</w:t>
      </w:r>
    </w:p>
    <w:p>
      <w:pPr>
        <w:pStyle w:val="BodyText"/>
      </w:pPr>
      <w:r>
        <w:rPr>
          <w:bCs/>
          <w:b/>
        </w:rPr>
        <w:t xml:space="preserve">Invertebrate chordate subphyla.</w:t>
      </w:r>
      <w:r>
        <w:t xml:space="preserve"> </w:t>
      </w:r>
      <w:r>
        <w:t xml:space="preserve">Within the true chordate phylum itself, but outside the vertebrate subphylum specifically, two invertebrate chordate subphyla are recognised:</w:t>
      </w:r>
      <w:r>
        <w:t xml:space="preserve"> </w:t>
      </w:r>
      <w:r>
        <w:rPr>
          <w:bCs/>
          <w:b/>
        </w:rPr>
        <w:t xml:space="preserve">Urochordata (tunicates/sea squirts)</w:t>
      </w:r>
      <w:r>
        <w:t xml:space="preserve">, whose adult form is typically a simplified, sessile, filter-feeding organism retaining relatively few visible chordate characteristics, but whose free-swimming larval stage clearly displays all four defining chordate features listed above, again illustrating the larval-versus-adult-form divergence principle discussed in relation to echinoderms in Topic 19; and</w:t>
      </w:r>
      <w:r>
        <w:t xml:space="preserve"> </w:t>
      </w:r>
      <w:r>
        <w:rPr>
          <w:bCs/>
          <w:b/>
        </w:rPr>
        <w:t xml:space="preserve">Cephalochordata (lancelets)</w:t>
      </w:r>
      <w:r>
        <w:t xml:space="preserve">, small, simple, fish-like marine organisms that retain all four defining chordate characteristics throughout their entire adult life (unlike tunicates, which largely lose these features upon reaching their sessile adult form), making lancelets a particularly valuable and frequently studied model organism for understanding the likely characteristics of the ancestral chordate body plan from which the more complex vertebrate subphylum subsequently evolved.</w:t>
      </w:r>
    </w:p>
    <w:p>
      <w:pPr>
        <w:pStyle w:val="BodyText"/>
      </w:pPr>
      <w:r>
        <w:rPr>
          <w:bCs/>
          <w:b/>
        </w:rPr>
        <w:t xml:space="preserve">Significance for understanding vertebrate evolutionary origins.</w:t>
      </w:r>
      <w:r>
        <w:t xml:space="preserve"> </w:t>
      </w:r>
      <w:r>
        <w:t xml:space="preserve">Comparative study of these invertebrate chordate groups, particularly lancelets, provides essential insight into the probable body plan and characteristics of the ancestral chordate lineage from which vertebrates (Topics 22–26) subsequently evolved, illustrating how the notochord was later replaced (in vertebrates specifically) by the more complex, articulated vertebral column, and how the ancestral pharyngeal slit structure was modified into functional gill structures in fish and further modified in the tetrapod lineage.</w:t>
      </w:r>
    </w:p>
    <w:p>
      <w:pPr>
        <w:pStyle w:val="BodyText"/>
      </w:pPr>
      <w:r>
        <w:rPr>
          <w:bCs/>
          <w:b/>
        </w:rPr>
        <w:t xml:space="preserve">Key Takeaways</w:t>
      </w:r>
    </w:p>
    <w:p>
      <w:pPr>
        <w:numPr>
          <w:ilvl w:val="0"/>
          <w:numId w:val="1028"/>
        </w:numPr>
        <w:pStyle w:val="Compact"/>
      </w:pPr>
      <w:r>
        <w:t xml:space="preserve">All chordates possess, at some life stage, a notochord, dorsal hollow nerve cord, pharyngeal slits, and a post-anal tail — features distinguishing chordates from invertebrate phyla discussed in Section I.</w:t>
      </w:r>
    </w:p>
    <w:p>
      <w:pPr>
        <w:numPr>
          <w:ilvl w:val="0"/>
          <w:numId w:val="1028"/>
        </w:numPr>
        <w:pStyle w:val="Compact"/>
      </w:pPr>
      <w:r>
        <w:t xml:space="preserve">Hemichordates represent a closely related but formally distinct phylum providing evolutionary context connecting chordates to the echinoderm relationship discussed in Topic 19.</w:t>
      </w:r>
    </w:p>
    <w:p>
      <w:pPr>
        <w:numPr>
          <w:ilvl w:val="0"/>
          <w:numId w:val="1028"/>
        </w:numPr>
        <w:pStyle w:val="Compact"/>
      </w:pPr>
      <w:r>
        <w:t xml:space="preserve">Invertebrate chordate subphyla (tunicates, retaining chordate features only as larvae; lancelets, retaining them throughout adult life) provide essential comparative insight into the ancestral chordate body plan from which the more complex vertebrate subphylum subsequently evolved.</w:t>
      </w:r>
    </w:p>
    <w:bookmarkEnd w:id="40"/>
    <w:bookmarkStart w:id="41" w:name="phylogeny-of-chordates"/>
    <w:p>
      <w:pPr>
        <w:pStyle w:val="Heading3"/>
      </w:pPr>
      <w:r>
        <w:t xml:space="preserve">21. Phylogeny of Chordates</w:t>
      </w:r>
    </w:p>
    <w:p>
      <w:pPr>
        <w:pStyle w:val="FirstParagraph"/>
      </w:pPr>
      <w:r>
        <w:t xml:space="preserve">Building on the defining chordate characteristics and invertebrate chordate groups discussed in Topic 20, chordate phylogeny traces the broad evolutionary sequence through which the vertebrate subphylum’s major groups — fishes, amphibians, reptiles, birds, and mammals — sequentially diverged, providing the essential evolutionary roadmap for the comparative vertebrate physiology addressed in Topics 22–26 and, in more detail, throughout Section IV.</w:t>
      </w:r>
    </w:p>
    <w:p>
      <w:pPr>
        <w:pStyle w:val="BodyText"/>
      </w:pPr>
      <w:r>
        <w:rPr>
          <w:bCs/>
          <w:b/>
        </w:rPr>
        <w:t xml:space="preserve">The vertebrate subphylum’s key defining innovation.</w:t>
      </w:r>
      <w:r>
        <w:t xml:space="preserve"> </w:t>
      </w:r>
      <w:r>
        <w:t xml:space="preserve">Vertebrates are specifically distinguished from the invertebrate chordate groups discussed in Topic 20 by the presence of a true vertebral column (backbone) — a series of articulated bony or cartilaginous vertebrae, evolved from and, in the adult, generally largely replacing the simpler notochord structure that remains the primary axial support structure in invertebrate chordates — alongside, in most vertebrate groups, a distinct, well-developed skull enclosing and protecting the brain.</w:t>
      </w:r>
    </w:p>
    <w:p>
      <w:pPr>
        <w:pStyle w:val="BodyText"/>
      </w:pPr>
      <w:r>
        <w:rPr>
          <w:bCs/>
          <w:b/>
        </w:rPr>
        <w:t xml:space="preserve">The broad sequence of major vertebrate group divergence.</w:t>
      </w:r>
      <w:r>
        <w:t xml:space="preserve"> </w:t>
      </w:r>
      <w:r>
        <w:t xml:space="preserve">While the specific details remain an area of ongoing scientific research and refinement, the broadly established sequence of vertebrate evolutionary diversification proceeds as follows:</w:t>
      </w:r>
      <w:r>
        <w:t xml:space="preserve"> </w:t>
      </w:r>
      <w:r>
        <w:rPr>
          <w:bCs/>
          <w:b/>
        </w:rPr>
        <w:t xml:space="preserve">jawless fishes</w:t>
      </w:r>
      <w:r>
        <w:t xml:space="preserve"> </w:t>
      </w:r>
      <w:r>
        <w:t xml:space="preserve">(the earliest-diverging, most structurally simple vertebrate lineage, represented today by only a small number of surviving species) diverged first;</w:t>
      </w:r>
      <w:r>
        <w:t xml:space="preserve"> </w:t>
      </w:r>
      <w:r>
        <w:rPr>
          <w:bCs/>
          <w:b/>
        </w:rPr>
        <w:t xml:space="preserve">jawed fishes</w:t>
      </w:r>
      <w:r>
        <w:t xml:space="preserve"> </w:t>
      </w:r>
      <w:r>
        <w:t xml:space="preserve">(including both cartilaginous fishes, such as sharks, and bony fishes, the latter representing by far the most species-rich living fish group) subsequently evolved, with the jaw representing a significant evolutionary innovation, understood to have evolved from modification of skeletal structures originally supporting the pharyngeal slit/gill region discussed in Topic 20, substantially expanding feeding capability and strategy options;</w:t>
      </w:r>
      <w:r>
        <w:t xml:space="preserve"> </w:t>
      </w:r>
      <w:r>
        <w:rPr>
          <w:bCs/>
          <w:b/>
        </w:rPr>
        <w:t xml:space="preserve">amphibians</w:t>
      </w:r>
      <w:r>
        <w:t xml:space="preserve"> </w:t>
      </w:r>
      <w:r>
        <w:t xml:space="preserve">(Topic 23) subsequently evolved from a specific lineage of bony fish, representing vertebrates’ initial, still incomplete evolutionary transition toward terrestrial life;</w:t>
      </w:r>
      <w:r>
        <w:t xml:space="preserve"> </w:t>
      </w:r>
      <w:r>
        <w:rPr>
          <w:bCs/>
          <w:b/>
        </w:rPr>
        <w:t xml:space="preserve">reptiles</w:t>
      </w:r>
      <w:r>
        <w:t xml:space="preserve"> </w:t>
      </w:r>
      <w:r>
        <w:t xml:space="preserve">(Topic 24) subsequently evolved from early amphibian ancestors, representing a further, more complete adaptation to terrestrial life; and, from within the reptile lineage (in the specific phylogenetic sense discussed further in Topics 25–26), both</w:t>
      </w:r>
      <w:r>
        <w:t xml:space="preserve"> </w:t>
      </w:r>
      <w:r>
        <w:rPr>
          <w:bCs/>
          <w:b/>
        </w:rPr>
        <w:t xml:space="preserve">birds</w:t>
      </w:r>
      <w:r>
        <w:t xml:space="preserve"> </w:t>
      </w:r>
      <w:r>
        <w:t xml:space="preserve">(Topic 25, evolved from a specific lineage of dinosaurs, themselves a group of reptiles) and, from an earlier-diverging reptile lineage,</w:t>
      </w:r>
      <w:r>
        <w:t xml:space="preserve"> </w:t>
      </w:r>
      <w:r>
        <w:rPr>
          <w:bCs/>
          <w:b/>
        </w:rPr>
        <w:t xml:space="preserve">mammals</w:t>
      </w:r>
      <w:r>
        <w:t xml:space="preserve"> </w:t>
      </w:r>
      <w:r>
        <w:t xml:space="preserve">(Topic 26) subsequently evolved, representing two independent lineages that each evolved endothermy (internal physiological body temperature regulation, discussed further in Topic 50) from ectothermic (externally regulated body temperature) reptilian ancestors.</w:t>
      </w:r>
    </w:p>
    <w:p>
      <w:pPr>
        <w:pStyle w:val="BodyText"/>
      </w:pPr>
      <w:r>
        <w:rPr>
          <w:bCs/>
          <w:b/>
        </w:rPr>
        <w:t xml:space="preserve">Why understanding this phylogenetic sequence matters for comparative physiology.</w:t>
      </w:r>
      <w:r>
        <w:t xml:space="preserve"> </w:t>
      </w:r>
      <w:r>
        <w:t xml:space="preserve">This broad evolutionary sequence directly explains the progressive pattern of increasing terrestrial adaptation examined throughout Topics 22–26 — each successive major vertebrate group’s specific structural and physiological adaptations can be understood, at least in part, as building upon and further refining the terrestrial adaptations that began with the amphibian transition (Topic 23), with reptiles, birds, and mammals each representing progressively more complete solutions to the specific physiological challenges terrestrial life poses (water conservation, gas exchange in air rather than water, reproduction independent of standing water, and, for birds and mammals specifically, internal temperature regulation) that the ancestral aquatic fish lineage did not need to solve.</w:t>
      </w:r>
    </w:p>
    <w:p>
      <w:pPr>
        <w:pStyle w:val="BodyText"/>
      </w:pPr>
      <w:r>
        <w:rPr>
          <w:bCs/>
          <w:b/>
        </w:rPr>
        <w:t xml:space="preserve">Key Takeaways</w:t>
      </w:r>
    </w:p>
    <w:p>
      <w:pPr>
        <w:numPr>
          <w:ilvl w:val="0"/>
          <w:numId w:val="1029"/>
        </w:numPr>
        <w:pStyle w:val="Compact"/>
      </w:pPr>
      <w:r>
        <w:t xml:space="preserve">Vertebrates are distinguished from invertebrate chordates by a true vertebral column, generally replacing the notochord, alongside a well-developed protective skull.</w:t>
      </w:r>
    </w:p>
    <w:p>
      <w:pPr>
        <w:numPr>
          <w:ilvl w:val="0"/>
          <w:numId w:val="1029"/>
        </w:numPr>
        <w:pStyle w:val="Compact"/>
      </w:pPr>
      <w:r>
        <w:t xml:space="preserve">The broad phylogenetic sequence proceeds from jawless fishes, through jawed fishes (cartilaginous and bony), amphibians, reptiles, and finally birds and mammals, the latter two representing independently evolved endothermic lineages arising from within the reptile lineage.</w:t>
      </w:r>
    </w:p>
    <w:p>
      <w:pPr>
        <w:numPr>
          <w:ilvl w:val="0"/>
          <w:numId w:val="1029"/>
        </w:numPr>
        <w:pStyle w:val="Compact"/>
      </w:pPr>
      <w:r>
        <w:t xml:space="preserve">This sequence directly explains the progressive pattern of increasing terrestrial adaptation examined in Topics 22–26, with each successive group building upon and refining solutions to the specific physiological challenges of terrestrial life.</w:t>
      </w:r>
    </w:p>
    <w:bookmarkEnd w:id="41"/>
    <w:bookmarkStart w:id="42" w:name="X090d49c9341298bdf94224dc5aad984c2951c70"/>
    <w:p>
      <w:pPr>
        <w:pStyle w:val="Heading3"/>
      </w:pPr>
      <w:r>
        <w:t xml:space="preserve">22. Fishes: Structural and Functional Adaptations</w:t>
      </w:r>
    </w:p>
    <w:p>
      <w:pPr>
        <w:pStyle w:val="FirstParagraph"/>
      </w:pPr>
      <w:r>
        <w:t xml:space="preserve">Fishes represent the earliest-diverging and most species-rich vertebrate group (Topic 21), and their specific structural and functional adaptations illustrate effective solutions to the particular physiological challenges of an exclusively aquatic lifestyle, providing an essential comparative baseline for understanding the terrestrial adaptations examined in Topics 23–26.</w:t>
      </w:r>
    </w:p>
    <w:p>
      <w:pPr>
        <w:pStyle w:val="BodyText"/>
      </w:pPr>
      <w:r>
        <w:rPr>
          <w:bCs/>
          <w:b/>
        </w:rPr>
        <w:t xml:space="preserve">Respiratory adaptation: gills.</w:t>
      </w:r>
      <w:r>
        <w:t xml:space="preserve"> </w:t>
      </w:r>
      <w:r>
        <w:t xml:space="preserve">Fish extract dissolved oxygen from water using gills — specialised, highly folded structures (evolved from the ancestral pharyngeal slit structure discussed in Topic 20) providing very substantial surface area for gas exchange, with water flowing across the gill surface in a direction opposite to blood flow within the gill’s internal blood vessels (a countercurrent exchange arrangement that maximises the oxygen concentration gradient maintained across the entire gill surface, and therefore maximises oxygen extraction efficiency, compared to a simpler same-direction flow arrangement) — this gill-based respiratory system is specifically adapted to extracting oxygen from water (which contains a considerably lower dissolved oxygen concentration than air), and is generally unsuited to functioning effectively in air, directly explaining why most fish cannot survive outside water for extended periods, and setting up the specific respiratory adaptation challenge that the amphibian evolutionary transition (Topic 23) needed to solve.</w:t>
      </w:r>
    </w:p>
    <w:p>
      <w:pPr>
        <w:pStyle w:val="BodyText"/>
      </w:pPr>
      <w:r>
        <w:rPr>
          <w:bCs/>
          <w:b/>
        </w:rPr>
        <w:t xml:space="preserve">Locomotory adaptation: fins and body shape.</w:t>
      </w:r>
      <w:r>
        <w:t xml:space="preserve"> </w:t>
      </w:r>
      <w:r>
        <w:t xml:space="preserve">Most fish possess a streamlined, hydrodynamically efficient body shape (minimising water resistance during swimming) and a series of specialised fins — including paired fins (generally providing steering, stability, and braking function) and unpaired fins (including the tail/caudal fin, generally providing the primary propulsive force through coordinated side-to-side body and tail undulation in most fish species) — together providing effective, energy-efficient aquatic locomotion.</w:t>
      </w:r>
    </w:p>
    <w:p>
      <w:pPr>
        <w:pStyle w:val="BodyText"/>
      </w:pPr>
      <w:r>
        <w:rPr>
          <w:bCs/>
          <w:b/>
        </w:rPr>
        <w:t xml:space="preserve">Buoyancy regulation.</w:t>
      </w:r>
      <w:r>
        <w:t xml:space="preserve"> </w:t>
      </w:r>
      <w:r>
        <w:t xml:space="preserve">Many bony fish possess a swim bladder — an internal, gas-filled organ allowing the fish to precisely regulate its buoyancy (adjusting the gas volume within the bladder to match the fish’s overall density to the surrounding water’s density at a given depth), allowing the fish to maintain a stable position at a particular water depth without requiring continuous active swimming effort to avoid sinking, representing a significant energy-conservation adaptation not present in cartilaginous fish (sharks and relatives), which generally rely instead on continuous swimming and other physiological adaptations to avoid sinking.</w:t>
      </w:r>
    </w:p>
    <w:p>
      <w:pPr>
        <w:pStyle w:val="BodyText"/>
      </w:pPr>
      <w:r>
        <w:rPr>
          <w:bCs/>
          <w:b/>
        </w:rPr>
        <w:t xml:space="preserve">Osmoregulation — a distinctive challenge varying by habitat.</w:t>
      </w:r>
      <w:r>
        <w:t xml:space="preserve"> </w:t>
      </w:r>
      <w:r>
        <w:t xml:space="preserve">Fish face different osmoregulatory challenges depending on their specific aquatic habitat: freshwater fish, living in an environment with lower solute concentration than their own body fluids, face continuous osmotic water influx (water tending to move into their body by osmosis) and must actively excrete excess water while retaining essential dissolved salts; marine fish, by contrast, generally face the opposite challenge — living in an environment with higher solute concentration than their body fluids, they tend to lose water osmotically to their surrounding environment and must actively drink seawater and excrete excess salt to maintain proper internal water and salt balance — illustrating how even within the single fish group, habitat-specific physiological adaptation is required to address quite different specific osmoregulatory challenges, directly connecting to the broader osmoregulation and excretion topics discussed in Section IV (Topics 48–49).</w:t>
      </w:r>
    </w:p>
    <w:p>
      <w:pPr>
        <w:pStyle w:val="BodyText"/>
      </w:pPr>
      <w:r>
        <w:rPr>
          <w:bCs/>
          <w:b/>
        </w:rPr>
        <w:t xml:space="preserve">Key Takeaways</w:t>
      </w:r>
    </w:p>
    <w:p>
      <w:pPr>
        <w:numPr>
          <w:ilvl w:val="0"/>
          <w:numId w:val="1030"/>
        </w:numPr>
        <w:pStyle w:val="Compact"/>
      </w:pPr>
      <w:r>
        <w:t xml:space="preserve">Fish gills provide highly efficient aquatic gas exchange through a countercurrent flow arrangement maximising oxygen extraction, but are generally unsuited to functioning in air.</w:t>
      </w:r>
    </w:p>
    <w:p>
      <w:pPr>
        <w:numPr>
          <w:ilvl w:val="0"/>
          <w:numId w:val="1030"/>
        </w:numPr>
        <w:pStyle w:val="Compact"/>
      </w:pPr>
      <w:r>
        <w:t xml:space="preserve">Streamlined body shape and specialised fins provide effective aquatic locomotion, while the swim bladder (in most bony fish) allows energy-efficient buoyancy regulation without continuous active swimming.</w:t>
      </w:r>
    </w:p>
    <w:p>
      <w:pPr>
        <w:numPr>
          <w:ilvl w:val="0"/>
          <w:numId w:val="1030"/>
        </w:numPr>
        <w:pStyle w:val="Compact"/>
      </w:pPr>
      <w:r>
        <w:t xml:space="preserve">Freshwater and marine fish face opposite osmoregulatory challenges (water influx versus water loss), requiring habitat-specific physiological adaptations to maintain proper internal water and salt balance.</w:t>
      </w:r>
    </w:p>
    <w:bookmarkEnd w:id="42"/>
    <w:bookmarkStart w:id="43" w:name="amphibian-transition-to-land"/>
    <w:p>
      <w:pPr>
        <w:pStyle w:val="Heading3"/>
      </w:pPr>
      <w:r>
        <w:t xml:space="preserve">23. Amphibian Transition to Land</w:t>
      </w:r>
    </w:p>
    <w:p>
      <w:pPr>
        <w:pStyle w:val="FirstParagraph"/>
      </w:pPr>
      <w:r>
        <w:t xml:space="preserve">Amphibians (frogs, toads, salamanders, and relatives) represent vertebrates’ initial, still notably incomplete evolutionary transition from the exclusively aquatic fish lifestyle discussed in Topic 22 toward terrestrial life, and their specific adaptations — alongside their continuing significant physiological limitations — illustrate both the genuine progress this transition represented and the specific physiological challenges that remained to be more fully solved by the later-evolving reptile lineage (Topic 24).</w:t>
      </w:r>
    </w:p>
    <w:p>
      <w:pPr>
        <w:pStyle w:val="BodyText"/>
      </w:pPr>
      <w:r>
        <w:rPr>
          <w:bCs/>
          <w:b/>
        </w:rPr>
        <w:t xml:space="preserve">Respiratory adaptations.</w:t>
      </w:r>
      <w:r>
        <w:t xml:space="preserve"> </w:t>
      </w:r>
      <w:r>
        <w:t xml:space="preserve">Amphibians typically possess lungs (allowing atmospheric oxygen uptake, representing a significant adaptation beyond the gill-based respiration characteristic of fish), but amphibian lungs are generally structurally simpler and less efficient than the more elaborate lung structures found in reptiles, birds, and mammals — and, significantly, most amphibians supplement lung-based respiration with substantial direct cutaneous (skin) respiration, gas exchange occurring directly across their moist skin surface, a mechanism requiring the skin to remain continuously moist to function effectively (since gas exchange requires a moist surface for gases to dissolve into before diffusing across), directly explaining amphibians’ characteristic requirement for consistently moist habitats or behaviours (such as remaining near water or in humid microhabitats), a significant continuing constraint on full terrestrial independence.</w:t>
      </w:r>
    </w:p>
    <w:p>
      <w:pPr>
        <w:pStyle w:val="BodyText"/>
      </w:pPr>
      <w:r>
        <w:rPr>
          <w:bCs/>
          <w:b/>
        </w:rPr>
        <w:t xml:space="preserve">Locomotory adaptations.</w:t>
      </w:r>
      <w:r>
        <w:t xml:space="preserve"> </w:t>
      </w:r>
      <w:r>
        <w:t xml:space="preserve">Most amphibians possess four limbs (rather than fins), representing a significant locomotory adaptation supporting movement on land, though amphibian limb structure and associated musculoskeletal support remains generally less robust and less well adapted to sustained, efficient terrestrial locomotion compared to the more fully terrestrially adapted limb structures found in reptiles, birds, and mammals.</w:t>
      </w:r>
    </w:p>
    <w:p>
      <w:pPr>
        <w:pStyle w:val="BodyText"/>
      </w:pPr>
      <w:r>
        <w:rPr>
          <w:bCs/>
          <w:b/>
        </w:rPr>
        <w:t xml:space="preserve">Reproductive limitations — the most significant remaining constraint.</w:t>
      </w:r>
      <w:r>
        <w:t xml:space="preserve"> </w:t>
      </w:r>
      <w:r>
        <w:t xml:space="preserve">Despite their adaptations toward terrestrial adult life, amphibians characteristically retain a reproductive process still substantially dependent on standing water: most amphibians lay eggs lacking a protective shell or other structure capable of preventing desiccation in a dry, terrestrial environment, meaning amphibian eggs must generally be laid in or very near water to avoid drying out before development is complete; and most amphibians undergo a distinct larval stage (such as the tadpole stage in frogs) that is typically fully aquatic, gill-breathing, and morphologically quite different from the terrestrial adult form, requiring metamorphosis (a dramatic developmental transformation, broadly analogous in general concept, though mechanistically distinct, to the metamorphosis processes discussed for insects and echinoderms elsewhere in this subject) to transition from the aquatic larval form to the more terrestrially adapted adult form.</w:t>
      </w:r>
    </w:p>
    <w:p>
      <w:pPr>
        <w:pStyle w:val="BodyText"/>
      </w:pPr>
      <w:r>
        <w:rPr>
          <w:bCs/>
          <w:b/>
        </w:rPr>
        <w:t xml:space="preserve">Why amphibians represent a genuine but incomplete terrestrial transition.</w:t>
      </w:r>
      <w:r>
        <w:t xml:space="preserve"> </w:t>
      </w:r>
      <w:r>
        <w:t xml:space="preserve">This combination of characteristics — lungs supplemented by water-dependent cutaneous respiration, four limbs but less robust terrestrial locomotion, and a reproductive process still fundamentally tied to standing water — together explain why amphibians are generally understood as occupying a genuinely transitional evolutionary position: having made real, significant progress toward terrestrial adult life compared to their fully aquatic fish ancestors, but not having fully solved the reproductive water-dependency constraint that the later-evolving reptile lineage’s key evolutionary innovation (the amniotic egg, discussed in Topic 24) would subsequently overcome, directly explaining amphibians’ persisting close ecological association with water and moist habitats even as terrestrially adapted adults.</w:t>
      </w:r>
    </w:p>
    <w:p>
      <w:pPr>
        <w:pStyle w:val="BodyText"/>
      </w:pPr>
      <w:r>
        <w:rPr>
          <w:bCs/>
          <w:b/>
        </w:rPr>
        <w:t xml:space="preserve">Key Takeaways</w:t>
      </w:r>
    </w:p>
    <w:p>
      <w:pPr>
        <w:numPr>
          <w:ilvl w:val="0"/>
          <w:numId w:val="1031"/>
        </w:numPr>
        <w:pStyle w:val="Compact"/>
      </w:pPr>
      <w:r>
        <w:t xml:space="preserve">Amphibians possess lungs but generally rely substantially on supplementary cutaneous (skin) respiration, requiring continuously moist skin and explaining their persistent association with moist habitats.</w:t>
      </w:r>
    </w:p>
    <w:p>
      <w:pPr>
        <w:numPr>
          <w:ilvl w:val="0"/>
          <w:numId w:val="1031"/>
        </w:numPr>
        <w:pStyle w:val="Compact"/>
      </w:pPr>
      <w:r>
        <w:t xml:space="preserve">Four limbs provide land locomotion capability, though generally less robust than in more fully terrestrially adapted vertebrate groups.</w:t>
      </w:r>
    </w:p>
    <w:p>
      <w:pPr>
        <w:numPr>
          <w:ilvl w:val="0"/>
          <w:numId w:val="1031"/>
        </w:numPr>
        <w:pStyle w:val="Compact"/>
      </w:pPr>
      <w:r>
        <w:t xml:space="preserve">Amphibian reproduction remains substantially water-dependent (unshelled eggs vulnerable to desiccation, and a typically fully aquatic larval stage requiring metamorphosis), representing the most significant remaining constraint on full terrestrial independence, later overcome by the reptilian amniotic egg innovation (Topic 24).</w:t>
      </w:r>
    </w:p>
    <w:bookmarkEnd w:id="43"/>
    <w:bookmarkStart w:id="44" w:name="reptilian-adaptations"/>
    <w:p>
      <w:pPr>
        <w:pStyle w:val="Heading3"/>
      </w:pPr>
      <w:r>
        <w:t xml:space="preserve">24. Reptilian Adaptations</w:t>
      </w:r>
    </w:p>
    <w:p>
      <w:pPr>
        <w:pStyle w:val="FirstParagraph"/>
      </w:pPr>
      <w:r>
        <w:t xml:space="preserve">Reptiles represent a substantially more complete evolutionary adaptation to terrestrial life than the amphibians discussed in Topic 23, achieved primarily through a small number of key evolutionary innovations that directly address amphibians’ remaining terrestrial limitations, particularly the water-dependent reproductive process.</w:t>
      </w:r>
    </w:p>
    <w:p>
      <w:pPr>
        <w:pStyle w:val="BodyText"/>
      </w:pPr>
      <w:r>
        <w:rPr>
          <w:bCs/>
          <w:b/>
        </w:rPr>
        <w:t xml:space="preserve">The amniotic egg — the key reproductive innovation.</w:t>
      </w:r>
      <w:r>
        <w:t xml:space="preserve"> </w:t>
      </w:r>
      <w:r>
        <w:t xml:space="preserve">Reptiles (along with birds and, in modified form, mammals, all sharing this innovation as members of the broader amniote lineage) evolved the amniotic egg — an egg possessing a protective shell (preventing desiccation, allowing the egg to be laid on dry land without drying out before development is complete, directly solving the specific reproductive water-dependency constraint that remained unsolved in amphibians) and several internal membranes providing essential functions for the developing embryo, including a membrane enclosing a fluid-filled cavity providing a protected, cushioned aquatic-like environment for the developing embryo even though the egg itself is laid on dry land (effectively allowing the embryo to develop within its own self-contained</w:t>
      </w:r>
      <w:r>
        <w:t xml:space="preserve"> </w:t>
      </w:r>
      <w:r>
        <w:t xml:space="preserve">“</w:t>
      </w:r>
      <w:r>
        <w:t xml:space="preserve">private pond,</w:t>
      </w:r>
      <w:r>
        <w:t xml:space="preserve">”</w:t>
      </w:r>
      <w:r>
        <w:t xml:space="preserve"> </w:t>
      </w:r>
      <w:r>
        <w:t xml:space="preserve">directly solving the aquatic-environment requirement that otherwise necessitated amphibians laying their eggs directly in water) — this single evolutionary innovation is widely regarded as the single most significant adaptation enabling reptiles’ substantially more complete independence from standing water compared to amphibians, and directly explains why reptile eggs, unlike most amphibian eggs, can be successfully laid and developed entirely on dry land.</w:t>
      </w:r>
    </w:p>
    <w:p>
      <w:pPr>
        <w:pStyle w:val="BodyText"/>
      </w:pPr>
      <w:r>
        <w:rPr>
          <w:bCs/>
          <w:b/>
        </w:rPr>
        <w:t xml:space="preserve">Skin adaptations.</w:t>
      </w:r>
      <w:r>
        <w:t xml:space="preserve"> </w:t>
      </w:r>
      <w:r>
        <w:t xml:space="preserve">Reptiles possess dry, scaled skin (covered by protective keratin-based scales), fundamentally different from amphibians’ characteristically moist, permeable skin — this reptilian skin structure is considerably less permeable to water loss than amphibian skin, substantially reducing water loss through the skin surface and allowing reptiles to successfully inhabit considerably drier terrestrial habitats than most amphibians can tolerate, though this reduced skin permeability also means reptiles, unlike many amphibians, cannot rely on cutaneous respiration to any significant degree, making reptiles’ generally more elaborate, efficient lung structure (compared to amphibian lungs) correspondingly more essential to meeting their full respiratory needs.</w:t>
      </w:r>
    </w:p>
    <w:p>
      <w:pPr>
        <w:pStyle w:val="BodyText"/>
      </w:pPr>
      <w:r>
        <w:rPr>
          <w:bCs/>
          <w:b/>
        </w:rPr>
        <w:t xml:space="preserve">Metabolic strategy: ectothermy.</w:t>
      </w:r>
      <w:r>
        <w:t xml:space="preserve"> </w:t>
      </w:r>
      <w:r>
        <w:t xml:space="preserve">Reptiles are ectothermic (</w:t>
      </w:r>
      <w:r>
        <w:t xml:space="preserve">“</w:t>
      </w:r>
      <w:r>
        <w:t xml:space="preserve">cold-blooded</w:t>
      </w:r>
      <w:r>
        <w:t xml:space="preserve">”</w:t>
      </w:r>
      <w:r>
        <w:t xml:space="preserve">), meaning their internal body temperature is regulated primarily through behavioural means (such as basking in sunlight to raise body temperature, or seeking shade to lower it) rather than through the internal physiological heat-generation mechanisms characteristic of the endothermic birds and mammals discussed in Topics 25–26 and further examined in Topic 50 — while ectothermy requires considerably less metabolic energy expenditure than endothermy (since ectotherms do not need to continuously generate their own internal metabolic heat), it also means reptile activity levels and physiological function are generally more directly dependent on and constrained by ambient environmental temperature conditions than is the case for endothermic animals, representing a genuine physiological trade-off between energy efficiency and activity-level environmental independence.</w:t>
      </w:r>
    </w:p>
    <w:p>
      <w:pPr>
        <w:pStyle w:val="BodyText"/>
      </w:pPr>
      <w:r>
        <w:rPr>
          <w:bCs/>
          <w:b/>
        </w:rPr>
        <w:t xml:space="preserve">Overall assessment: a more complete, though not entirely independent, terrestrial adaptation.</w:t>
      </w:r>
      <w:r>
        <w:t xml:space="preserve"> </w:t>
      </w:r>
      <w:r>
        <w:t xml:space="preserve">Together, the amniotic egg, dry scaled skin, and more elaborate lung-based respiration represent a substantially more complete solution to the terrestrial life challenges that amphibians only partially solved, explaining reptiles’ considerably greater ecological success in fully terrestrial, including notably drier, habitats compared to amphibians, though reptiles’ ectothermic metabolic strategy still represents a meaningful constraint on their activity independence from ambient environmental temperature, a constraint subsequently overcome, at a significant metabolic energy cost, by the independently evolved endothermy of both birds and mammals.</w:t>
      </w:r>
    </w:p>
    <w:p>
      <w:pPr>
        <w:pStyle w:val="BodyText"/>
      </w:pPr>
      <w:r>
        <w:rPr>
          <w:bCs/>
          <w:b/>
        </w:rPr>
        <w:t xml:space="preserve">Key Takeaways</w:t>
      </w:r>
    </w:p>
    <w:p>
      <w:pPr>
        <w:numPr>
          <w:ilvl w:val="0"/>
          <w:numId w:val="1032"/>
        </w:numPr>
        <w:pStyle w:val="Compact"/>
      </w:pPr>
      <w:r>
        <w:t xml:space="preserve">The amniotic egg (protective shell preventing desiccation, plus internal membranes providing a self-contained fluid environment for the embryo) represents reptiles’ key evolutionary innovation, solving the water-dependent reproduction constraint that limited amphibians.</w:t>
      </w:r>
    </w:p>
    <w:p>
      <w:pPr>
        <w:numPr>
          <w:ilvl w:val="0"/>
          <w:numId w:val="1032"/>
        </w:numPr>
        <w:pStyle w:val="Compact"/>
      </w:pPr>
      <w:r>
        <w:t xml:space="preserve">Dry, scaled skin substantially reduces water loss compared to amphibian skin, enabling drier habitat tolerance, though at the cost of eliminating cutaneous respiration capability.</w:t>
      </w:r>
    </w:p>
    <w:p>
      <w:pPr>
        <w:numPr>
          <w:ilvl w:val="0"/>
          <w:numId w:val="1032"/>
        </w:numPr>
        <w:pStyle w:val="Compact"/>
      </w:pPr>
      <w:r>
        <w:t xml:space="preserve">Reptiles’ ectothermic metabolic strategy is energy-efficient but constrains activity levels to ambient environmental temperature conditions, a limitation later overcome by the independently evolved endothermy of birds and mammals.</w:t>
      </w:r>
    </w:p>
    <w:bookmarkEnd w:id="44"/>
    <w:bookmarkStart w:id="45" w:name="bird-migration-and-navigation"/>
    <w:p>
      <w:pPr>
        <w:pStyle w:val="Heading3"/>
      </w:pPr>
      <w:r>
        <w:t xml:space="preserve">25. Bird Migration and Navigation</w:t>
      </w:r>
    </w:p>
    <w:p>
      <w:pPr>
        <w:pStyle w:val="FirstParagraph"/>
      </w:pPr>
      <w:r>
        <w:t xml:space="preserve">Birds, evolved from a specific dinosaur lineage within the broader reptile group (Topic 21), represent one of two vertebrate lineages that independently evolved endothermy (Topic 50), alongside numerous other distinctive adaptations for flight — this topic focuses specifically on bird migration and the remarkable navigational capabilities many migratory bird species display, a topic of particular relevance given Pakistan’s position along the significant Central Asian Flyway migratory bird route, discussed in the Environmental Sciences subject’s Convention on Migratory Species topic.</w:t>
      </w:r>
    </w:p>
    <w:p>
      <w:pPr>
        <w:pStyle w:val="BodyText"/>
      </w:pPr>
      <w:r>
        <w:rPr>
          <w:bCs/>
          <w:b/>
        </w:rPr>
        <w:t xml:space="preserve">Why migration evolved.</w:t>
      </w:r>
      <w:r>
        <w:t xml:space="preserve"> </w:t>
      </w:r>
      <w:r>
        <w:t xml:space="preserve">Bird migration — the regular, typically seasonal movement of a species between geographically distinct breeding and non-breeding (often wintering) areas — represents an evolved strategy allowing migratory species to exploit seasonally variable resource availability across a wider total geographic range than would be accessible to a non-migratory (resident) species restricted to a single location year-round, typically allowing migratory species to breed in a location offering abundant seasonal food resources and favourable breeding conditions during the breeding season, then relocate to a different location offering more favourable conditions during the non-breeding season when the breeding location’s conditions become less favourable (such as through winter cold and reduced food availability in temperate and polar breeding regions).</w:t>
      </w:r>
    </w:p>
    <w:p>
      <w:pPr>
        <w:pStyle w:val="BodyText"/>
      </w:pPr>
      <w:r>
        <w:rPr>
          <w:bCs/>
          <w:b/>
        </w:rPr>
        <w:t xml:space="preserve">Navigation mechanisms — multiple, redundant sensory systems.</w:t>
      </w:r>
      <w:r>
        <w:t xml:space="preserve"> </w:t>
      </w:r>
      <w:r>
        <w:t xml:space="preserve">Migratory birds are understood to use multiple, often redundant navigational mechanisms, providing considerable navigational reliability even if any single specific mechanism is unavailable or provides ambiguous information under particular conditions:</w:t>
      </w:r>
      <w:r>
        <w:t xml:space="preserve"> </w:t>
      </w:r>
      <w:r>
        <w:rPr>
          <w:bCs/>
          <w:b/>
        </w:rPr>
        <w:t xml:space="preserve">celestial cues</w:t>
      </w:r>
      <w:r>
        <w:t xml:space="preserve"> </w:t>
      </w:r>
      <w:r>
        <w:t xml:space="preserve">(using the position of the sun during daytime migration, and star patterns during nighttime migration, as directional reference points, requiring the bird to compensate for the sun’s and stars’ own apparent movement across the sky over time, which itself requires quite sophisticated compensation for the bird’s own internal sense of time, discussed further below);</w:t>
      </w:r>
      <w:r>
        <w:t xml:space="preserve"> </w:t>
      </w:r>
      <w:r>
        <w:rPr>
          <w:bCs/>
          <w:b/>
        </w:rPr>
        <w:t xml:space="preserve">the Earth’s magnetic field</w:t>
      </w:r>
      <w:r>
        <w:t xml:space="preserve"> </w:t>
      </w:r>
      <w:r>
        <w:t xml:space="preserve">(many migratory bird species possess a magnetic sense, allowing direct detection of the Earth’s magnetic field and its specific orientation, providing a reliable directional reference regardless of weather conditions or time of day/night that might otherwise obscure celestial cues);</w:t>
      </w:r>
      <w:r>
        <w:t xml:space="preserve"> </w:t>
      </w:r>
      <w:r>
        <w:rPr>
          <w:bCs/>
          <w:b/>
        </w:rPr>
        <w:t xml:space="preserve">landscape features</w:t>
      </w:r>
      <w:r>
        <w:t xml:space="preserve"> </w:t>
      </w:r>
      <w:r>
        <w:t xml:space="preserve">(visual recognition of specific geographic landmarks, particularly important for more localised navigation near a migration route’s specific breeding or wintering destination); and, in some studied species,</w:t>
      </w:r>
      <w:r>
        <w:t xml:space="preserve"> </w:t>
      </w:r>
      <w:r>
        <w:rPr>
          <w:bCs/>
          <w:b/>
        </w:rPr>
        <w:t xml:space="preserve">olfactory (smell-based) cues</w:t>
      </w:r>
      <w:r>
        <w:t xml:space="preserve">, providing an additional navigational information source of particular apparent significance for certain species’ ability to return to very specific previous breeding or nesting locations.</w:t>
      </w:r>
    </w:p>
    <w:p>
      <w:pPr>
        <w:pStyle w:val="BodyText"/>
      </w:pPr>
      <w:r>
        <w:rPr>
          <w:bCs/>
          <w:b/>
        </w:rPr>
        <w:t xml:space="preserve">Timing mechanisms.</w:t>
      </w:r>
      <w:r>
        <w:t xml:space="preserve"> </w:t>
      </w:r>
      <w:r>
        <w:t xml:space="preserve">Beyond directional navigation itself, successful migration requires appropriately timed departure and arrival — migratory birds rely on environmental cues, particularly the photoperiodic day-length changes discussed in relation to plant physiology (Botany subject, Topic 41 there, though operating through an entirely distinct physiological mechanism in birds specifically), to trigger the internal physiological and behavioural changes preparing the bird for migration at an appropriate, seasonally consistent time.</w:t>
      </w:r>
    </w:p>
    <w:p>
      <w:pPr>
        <w:pStyle w:val="BodyText"/>
      </w:pPr>
      <w:r>
        <w:rPr>
          <w:bCs/>
          <w:b/>
        </w:rPr>
        <w:t xml:space="preserve">Conservation significance, connecting to Pakistan’s specific ecological role.</w:t>
      </w:r>
      <w:r>
        <w:t xml:space="preserve"> </w:t>
      </w:r>
      <w:r>
        <w:t xml:space="preserve">As discussed in the Environmental Sciences subject, Pakistan’s position along the Central Asian Flyway gives its wetlands and other habitats considerable international significance for migratory bird conservation, since successful migration depends on a functioning, sufficiently intact network of suitable stopover, breeding, and wintering habitat across the entire migration route — meaning habitat degradation or loss at any single critical point along a long migratory route (including within Pakistan specifically) can undermine migratory bird conservation success even if habitat elsewhere along the route remains well protected, directly illustrating why international cooperation frameworks like the Convention on Migratory Species, discussed in the Environmental Sciences subject, are specifically necessary for effective migratory species conservation.</w:t>
      </w:r>
    </w:p>
    <w:p>
      <w:pPr>
        <w:pStyle w:val="BodyText"/>
      </w:pPr>
      <w:r>
        <w:rPr>
          <w:bCs/>
          <w:b/>
        </w:rPr>
        <w:t xml:space="preserve">Key Takeaways</w:t>
      </w:r>
    </w:p>
    <w:p>
      <w:pPr>
        <w:numPr>
          <w:ilvl w:val="0"/>
          <w:numId w:val="1033"/>
        </w:numPr>
        <w:pStyle w:val="Compact"/>
      </w:pPr>
      <w:r>
        <w:t xml:space="preserve">Bird migration allows exploitation of seasonally variable resource availability across a wider geographic range than a non-migratory strategy would allow, typically separating breeding and non-breeding locations.</w:t>
      </w:r>
    </w:p>
    <w:p>
      <w:pPr>
        <w:numPr>
          <w:ilvl w:val="0"/>
          <w:numId w:val="1033"/>
        </w:numPr>
        <w:pStyle w:val="Compact"/>
      </w:pPr>
      <w:r>
        <w:t xml:space="preserve">Migratory birds use multiple, redundant navigational mechanisms — celestial cues, Earth’s magnetic field detection, landscape recognition, and in some species olfactory cues — providing navigational reliability even when individual mechanisms are unavailable.</w:t>
      </w:r>
    </w:p>
    <w:p>
      <w:pPr>
        <w:numPr>
          <w:ilvl w:val="0"/>
          <w:numId w:val="1033"/>
        </w:numPr>
        <w:pStyle w:val="Compact"/>
      </w:pPr>
      <w:r>
        <w:t xml:space="preserve">Pakistan’s position along the Central Asian Flyway gives its wetlands considerable international conservation significance, since successful migration depends on intact habitat across the entire route, directly motivating international cooperation frameworks like the Convention on Migratory Species.</w:t>
      </w:r>
    </w:p>
    <w:bookmarkEnd w:id="45"/>
    <w:bookmarkStart w:id="46" w:name="mammalian-adaptations"/>
    <w:p>
      <w:pPr>
        <w:pStyle w:val="Heading3"/>
      </w:pPr>
      <w:r>
        <w:t xml:space="preserve">26. Mammalian Adaptations</w:t>
      </w:r>
    </w:p>
    <w:p>
      <w:pPr>
        <w:pStyle w:val="FirstParagraph"/>
      </w:pPr>
      <w:r>
        <w:t xml:space="preserve">Mammals, the second vertebrate lineage to independently evolve endothermy (alongside birds, Topic 25), evolved from an earlier-diverging reptilian lineage than the dinosaur ancestry of birds (Topic 21), and possess a distinctive combination of defining characteristics that collectively represent a further, independently evolved solution to terrestrial life’s physiological challenges, distinct from but in some respects paralleling the reptilian and avian solutions discussed in Topics 24–25.</w:t>
      </w:r>
    </w:p>
    <w:p>
      <w:pPr>
        <w:pStyle w:val="BodyText"/>
      </w:pPr>
      <w:r>
        <w:rPr>
          <w:bCs/>
          <w:b/>
        </w:rPr>
        <w:t xml:space="preserve">Defining mammalian characteristics:</w:t>
      </w:r>
    </w:p>
    <w:p>
      <w:pPr>
        <w:numPr>
          <w:ilvl w:val="0"/>
          <w:numId w:val="1034"/>
        </w:numPr>
        <w:pStyle w:val="Compact"/>
      </w:pPr>
      <w:r>
        <w:rPr>
          <w:bCs/>
          <w:b/>
        </w:rPr>
        <w:t xml:space="preserve">Mammary glands</w:t>
      </w:r>
      <w:r>
        <w:t xml:space="preserve"> </w:t>
      </w:r>
      <w:r>
        <w:t xml:space="preserve">— specialised glands producing milk to nourish offspring after birth, the defining characteristic giving the mammalian class its name, representing a significant reproductive strategy innovation providing offspring with a reliable, parentally-provided nutrition source during the vulnerable early postnatal period, reducing offspring dependence on immediately locating and successfully capturing/processing independent food sources from birth.</w:t>
      </w:r>
    </w:p>
    <w:p>
      <w:pPr>
        <w:numPr>
          <w:ilvl w:val="0"/>
          <w:numId w:val="1034"/>
        </w:numPr>
        <w:pStyle w:val="Compact"/>
      </w:pPr>
      <w:r>
        <w:rPr>
          <w:bCs/>
          <w:b/>
        </w:rPr>
        <w:t xml:space="preserve">Hair/fur</w:t>
      </w:r>
      <w:r>
        <w:t xml:space="preserve"> </w:t>
      </w:r>
      <w:r>
        <w:t xml:space="preserve">— providing insulation (of particular functional importance given mammals’ endothermic metabolic strategy, discussed further below, since effective insulation reduces the metabolic energy cost of maintaining a stable elevated internal body temperature) and, in many species, also serving additional functions including sensory input (specialised whiskers) and, in some species, camouflage or signalling functions.</w:t>
      </w:r>
    </w:p>
    <w:p>
      <w:pPr>
        <w:numPr>
          <w:ilvl w:val="0"/>
          <w:numId w:val="1034"/>
        </w:numPr>
        <w:pStyle w:val="Compact"/>
      </w:pPr>
      <w:r>
        <w:rPr>
          <w:bCs/>
          <w:b/>
        </w:rPr>
        <w:t xml:space="preserve">A single lower jawbone</w:t>
      </w:r>
      <w:r>
        <w:t xml:space="preserve"> </w:t>
      </w:r>
      <w:r>
        <w:t xml:space="preserve">and</w:t>
      </w:r>
      <w:r>
        <w:t xml:space="preserve"> </w:t>
      </w:r>
      <w:r>
        <w:rPr>
          <w:bCs/>
          <w:b/>
        </w:rPr>
        <w:t xml:space="preserve">three middle ear bones</w:t>
      </w:r>
      <w:r>
        <w:t xml:space="preserve"> </w:t>
      </w:r>
      <w:r>
        <w:t xml:space="preserve">— specific skeletal features distinguishing mammals from reptiles at a detailed anatomical level, with the mammalian middle ear bones understood, based on both fossil evidence and comparative embryological development, to have evolved from bones that served a jaw-articulation function in the ancestral reptilian lineage, representing another instructive example (alongside the molluscan foot modification discussed in Topic 14) of existing structures being evolutionarily repurposed for new functions.</w:t>
      </w:r>
    </w:p>
    <w:p>
      <w:pPr>
        <w:numPr>
          <w:ilvl w:val="0"/>
          <w:numId w:val="1034"/>
        </w:numPr>
        <w:pStyle w:val="Compact"/>
      </w:pPr>
      <w:r>
        <w:rPr>
          <w:bCs/>
          <w:b/>
        </w:rPr>
        <w:t xml:space="preserve">A muscular diaphragm</w:t>
      </w:r>
      <w:r>
        <w:t xml:space="preserve"> </w:t>
      </w:r>
      <w:r>
        <w:t xml:space="preserve">— a distinctive respiratory muscle, not present in reptiles or birds, significantly improving mammalian lung ventilation efficiency compared to the respiratory mechanisms used by other vertebrate groups.</w:t>
      </w:r>
    </w:p>
    <w:p>
      <w:pPr>
        <w:pStyle w:val="FirstParagraph"/>
      </w:pPr>
      <w:r>
        <w:rPr>
          <w:bCs/>
          <w:b/>
        </w:rPr>
        <w:t xml:space="preserve">Endothermy — convergently evolved with birds, but independently.</w:t>
      </w:r>
      <w:r>
        <w:t xml:space="preserve"> </w:t>
      </w:r>
      <w:r>
        <w:t xml:space="preserve">As introduced in Topic 25, mammals independently evolved endothermy (examined in physiological detail in Topic 50) from their ectothermic reptilian ancestors — this represents a genuine case of convergent evolution (Botany subject, Topic 77 there) between mammals and birds, since both lineages evolved broadly similar internal temperature regulation capability independently from separate, only distantly related ectothermic reptilian ancestral lineages, rather than inheriting endothermy from a shared common ancestor that was itself already endothermic.</w:t>
      </w:r>
    </w:p>
    <w:p>
      <w:pPr>
        <w:pStyle w:val="BodyText"/>
      </w:pPr>
      <w:r>
        <w:rPr>
          <w:bCs/>
          <w:b/>
        </w:rPr>
        <w:t xml:space="preserve">Diverse reproductive strategies within mammals.</w:t>
      </w:r>
      <w:r>
        <w:t xml:space="preserve"> </w:t>
      </w:r>
      <w:r>
        <w:t xml:space="preserve">While most mammals (placental mammals) develop offspring to a relatively advanced stage internally, nourished through a specialised placental structure before live birth, two other mammalian reproductive strategies exist among the broader mammalian class:</w:t>
      </w:r>
      <w:r>
        <w:t xml:space="preserve"> </w:t>
      </w:r>
      <w:r>
        <w:rPr>
          <w:bCs/>
          <w:b/>
        </w:rPr>
        <w:t xml:space="preserve">monotremes</w:t>
      </w:r>
      <w:r>
        <w:t xml:space="preserve"> </w:t>
      </w:r>
      <w:r>
        <w:t xml:space="preserve">(a small number of surviving egg-laying mammal species, retaining the amniotic egg-laying reproductive strategy discussed in Topic 24 while still possessing the defining mammalian characteristics listed above, including mammary glands used to nourish the hatched young) and</w:t>
      </w:r>
      <w:r>
        <w:t xml:space="preserve"> </w:t>
      </w:r>
      <w:r>
        <w:rPr>
          <w:bCs/>
          <w:b/>
        </w:rPr>
        <w:t xml:space="preserve">marsupials</w:t>
      </w:r>
      <w:r>
        <w:t xml:space="preserve"> </w:t>
      </w:r>
      <w:r>
        <w:t xml:space="preserve">(giving birth to offspring at a very early, underdeveloped stage, with subsequent development completing externally, typically within a protective maternal pouch, nourished by milk from the mammary glands) — this reproductive strategy diversity illustrates that, despite the defining characteristics shared across all mammals, considerable further evolutionary diversification in specific reproductive strategy has occurred within the broader mammalian lineage.</w:t>
      </w:r>
    </w:p>
    <w:p>
      <w:pPr>
        <w:pStyle w:val="BodyText"/>
      </w:pPr>
      <w:r>
        <w:rPr>
          <w:bCs/>
          <w:b/>
        </w:rPr>
        <w:t xml:space="preserve">Key Takeaways</w:t>
      </w:r>
    </w:p>
    <w:p>
      <w:pPr>
        <w:numPr>
          <w:ilvl w:val="0"/>
          <w:numId w:val="1035"/>
        </w:numPr>
        <w:pStyle w:val="Compact"/>
      </w:pPr>
      <w:r>
        <w:t xml:space="preserve">Mammals are defined by mammary glands (providing milk-based offspring nutrition), hair/fur (providing insulation supporting endothermy), specific jaw/middle-ear bone anatomy, and a muscular diaphragm improving respiratory efficiency.</w:t>
      </w:r>
    </w:p>
    <w:p>
      <w:pPr>
        <w:numPr>
          <w:ilvl w:val="0"/>
          <w:numId w:val="1035"/>
        </w:numPr>
        <w:pStyle w:val="Compact"/>
      </w:pPr>
      <w:r>
        <w:t xml:space="preserve">Mammalian endothermy represents convergent evolution with birds — both lineages independently evolved internal temperature regulation from separate, distantly related ectothermic reptilian ancestors.</w:t>
      </w:r>
    </w:p>
    <w:p>
      <w:pPr>
        <w:numPr>
          <w:ilvl w:val="0"/>
          <w:numId w:val="1035"/>
        </w:numPr>
        <w:pStyle w:val="Compact"/>
      </w:pPr>
      <w:r>
        <w:t xml:space="preserve">Mammalian reproductive strategies show further diversity beyond the dominant placental mammal strategy, including egg-laying monotremes and pouch-rearing marsupials, illustrating continued evolutionary diversification within the shared mammalian defining-characteristic framework.</w:t>
      </w:r>
    </w:p>
    <w:bookmarkEnd w:id="46"/>
    <w:bookmarkEnd w:id="47"/>
    <w:bookmarkStart w:id="64" w:name="iii.-general-principles-of-zoology"/>
    <w:p>
      <w:pPr>
        <w:pStyle w:val="Heading2"/>
      </w:pPr>
      <w:r>
        <w:t xml:space="preserve">III. General Principles of Zoology</w:t>
      </w:r>
    </w:p>
    <w:bookmarkStart w:id="48" w:name="biomolecules"/>
    <w:p>
      <w:pPr>
        <w:pStyle w:val="Heading3"/>
      </w:pPr>
      <w:r>
        <w:t xml:space="preserve">27. Biomolecules</w:t>
      </w:r>
    </w:p>
    <w:p>
      <w:pPr>
        <w:pStyle w:val="FirstParagraph"/>
      </w:pPr>
      <w:r>
        <w:t xml:space="preserve">Biomolecules — the fundamental classes of organic (carbon-containing) molecules that make up living organisms and carry out their essential biological functions — provide the essential biochemical foundation underlying virtually every physiological process discussed throughout this subject, directly paralleling and extending the biochemical concepts established in the Botany subject.</w:t>
      </w:r>
    </w:p>
    <w:p>
      <w:pPr>
        <w:pStyle w:val="BodyText"/>
      </w:pPr>
      <w:r>
        <w:rPr>
          <w:bCs/>
          <w:b/>
        </w:rPr>
        <w:t xml:space="preserve">Carbohydrates.</w:t>
      </w:r>
      <w:r>
        <w:t xml:space="preserve"> </w:t>
      </w:r>
      <w:r>
        <w:t xml:space="preserve">Composed of carbon, hydrogen, and oxygen (typically in a specific ratio), carbohydrates serve primarily as an immediate energy source (such as glucose, the primary fuel for cellular respiration, discussed further in Topic 33) and, in polymer form (long chains of repeated sugar subunits), as energy storage molecules (such as glycogen, the primary animal carbohydrate energy storage molecule, functionally analogous to but structurally distinct from the starch storage molecule used by plants, discussed in the Botany subject) and structural components (such as chitin, forming the arthropod exoskeleton discussed in Topic 16, and, as established in the Botany subject, the fungal cell wall).</w:t>
      </w:r>
    </w:p>
    <w:p>
      <w:pPr>
        <w:pStyle w:val="BodyText"/>
      </w:pPr>
      <w:r>
        <w:rPr>
          <w:bCs/>
          <w:b/>
        </w:rPr>
        <w:t xml:space="preserve">Lipids (fats).</w:t>
      </w:r>
      <w:r>
        <w:t xml:space="preserve"> </w:t>
      </w:r>
      <w:r>
        <w:t xml:space="preserve">A structurally diverse group of generally water-insoluble molecules, serving several distinct essential functions: long-term energy storage (providing a considerably more energy-dense storage form per unit mass than carbohydrates, making lipids the preferred long-term energy reserve in most animals); structural roles (phospholipids forming the fundamental structural basis of cell membranes, as established in the Botany subject’s cell wall and membrane discussion, Topic 63 there); insulation (fat deposits providing thermal insulation, of particular physiological significance for endothermic animals, connecting to Topic 50); and, in the specific form of steroid hormones, serving as important chemical signalling molecules (connecting to the endocrine system discussed in Topics 53–54).</w:t>
      </w:r>
    </w:p>
    <w:p>
      <w:pPr>
        <w:pStyle w:val="BodyText"/>
      </w:pPr>
      <w:r>
        <w:rPr>
          <w:bCs/>
          <w:b/>
        </w:rPr>
        <w:t xml:space="preserve">Proteins.</w:t>
      </w:r>
      <w:r>
        <w:t xml:space="preserve"> </w:t>
      </w:r>
      <w:r>
        <w:t xml:space="preserve">Composed of chains of amino acid subunits (twenty different standard amino acids, as established in the Botany subject’s genetic code discussion, Topic 83 there) folded into specific, functionally essential three-dimensional structures, proteins serve an exceptionally diverse range of biological functions: enzymatic catalysis (Topic 32), structural support (such as the keratin forming hair, nails, and reptilian scales, and collagen, a major structural protein component of animal connective tissue), transport (such as haemoglobin, the oxygen-transport protein discussed in Topic 46), and movement (the specific contractile proteins underlying muscle function, discussed in Topic 44).</w:t>
      </w:r>
    </w:p>
    <w:p>
      <w:pPr>
        <w:pStyle w:val="BodyText"/>
      </w:pPr>
      <w:r>
        <w:rPr>
          <w:bCs/>
          <w:b/>
        </w:rPr>
        <w:t xml:space="preserve">Nucleic acids.</w:t>
      </w:r>
      <w:r>
        <w:t xml:space="preserve"> </w:t>
      </w:r>
      <w:r>
        <w:t xml:space="preserve">As established in detail in the Botany subject (Topic 79 there), DNA and RNA serve as the molecular basis of heredity and gene expression, with the fundamental molecular biology principles established in that subject’s molecular biology section (replication, transcription, translation) applying essentially identically to animal cells, reflecting the deep, shared evolutionary ancestry underlying all known life discussed in that subject’s genetic code universality discussion (Topic 83 there).</w:t>
      </w:r>
    </w:p>
    <w:p>
      <w:pPr>
        <w:pStyle w:val="BodyText"/>
      </w:pPr>
      <w:r>
        <w:rPr>
          <w:bCs/>
          <w:b/>
        </w:rPr>
        <w:t xml:space="preserve">Why understanding biomolecules matters for the rest of this subject.</w:t>
      </w:r>
      <w:r>
        <w:t xml:space="preserve"> </w:t>
      </w:r>
      <w:r>
        <w:t xml:space="preserve">These four major biomolecule classes provide the essential chemical foundation underlying virtually every specific physiological topic addressed throughout the remainder of this subject, from cellular structure (Topic 28) and energy metabolism (Topic 33) to the specific organ system functions examined extensively in Section IV.</w:t>
      </w:r>
    </w:p>
    <w:p>
      <w:pPr>
        <w:pStyle w:val="BodyText"/>
      </w:pPr>
      <w:r>
        <w:rPr>
          <w:bCs/>
          <w:b/>
        </w:rPr>
        <w:t xml:space="preserve">Key Takeaways</w:t>
      </w:r>
    </w:p>
    <w:p>
      <w:pPr>
        <w:numPr>
          <w:ilvl w:val="0"/>
          <w:numId w:val="1036"/>
        </w:numPr>
        <w:pStyle w:val="Compact"/>
      </w:pPr>
      <w:r>
        <w:t xml:space="preserve">Carbohydrates serve as immediate energy sources and, in polymer form, energy storage and structural components; lipids provide dense long-term energy storage, membrane structure, insulation, and steroid hormone signalling.</w:t>
      </w:r>
    </w:p>
    <w:p>
      <w:pPr>
        <w:numPr>
          <w:ilvl w:val="0"/>
          <w:numId w:val="1036"/>
        </w:numPr>
        <w:pStyle w:val="Compact"/>
      </w:pPr>
      <w:r>
        <w:t xml:space="preserve">Proteins, built from amino acid chains folded into specific functional structures, serve exceptionally diverse roles including enzymatic catalysis, structural support, transport, and movement.</w:t>
      </w:r>
    </w:p>
    <w:p>
      <w:pPr>
        <w:numPr>
          <w:ilvl w:val="0"/>
          <w:numId w:val="1036"/>
        </w:numPr>
        <w:pStyle w:val="Compact"/>
      </w:pPr>
      <w:r>
        <w:t xml:space="preserve">Nucleic acids (DNA, RNA) serve as the molecular basis of heredity and gene expression, with the fundamental molecular biology principles established for plants applying essentially identically to animal cells, reflecting deep shared evolutionary ancestry.</w:t>
      </w:r>
    </w:p>
    <w:bookmarkEnd w:id="48"/>
    <w:bookmarkStart w:id="49" w:name="cell-theory-and-cell-organelles"/>
    <w:p>
      <w:pPr>
        <w:pStyle w:val="Heading3"/>
      </w:pPr>
      <w:r>
        <w:t xml:space="preserve">28. Cell Theory and Cell Organelles</w:t>
      </w:r>
    </w:p>
    <w:p>
      <w:pPr>
        <w:pStyle w:val="FirstParagraph"/>
      </w:pPr>
      <w:r>
        <w:t xml:space="preserve">Cell theory — the foundational biological principle that all living organisms are composed of cells, and that cells represent the basic structural and functional unit of life — applies equally to animals and the plants discussed extensively in the Botany subject, though animal cells show several notable structural differences from plant cells directly reflecting animals’ distinct nutritional strategy and overall biology.</w:t>
      </w:r>
    </w:p>
    <w:p>
      <w:pPr>
        <w:pStyle w:val="BodyText"/>
      </w:pPr>
      <w:r>
        <w:rPr>
          <w:bCs/>
          <w:b/>
        </w:rPr>
        <w:t xml:space="preserve">Core principles of cell theory.</w:t>
      </w:r>
      <w:r>
        <w:t xml:space="preserve"> </w:t>
      </w:r>
      <w:r>
        <w:t xml:space="preserve">All living organisms are composed of one or more cells; the cell is the basic structural and functional unit of life; and all cells arise from pre-existing cells through cell division (connecting directly to the cell cycle discussed in the Botany subject, Topic 62 there, and further examined for animal cells specifically in Topic 30 here) — these principles, established through cumulative microscopy-based observation during the 17th through 19th centuries, represent one of the most fundamental unifying concepts in all of biology, applying without exception across the full diversity of life discussed throughout both this subject and the Botany subject.</w:t>
      </w:r>
    </w:p>
    <w:p>
      <w:pPr>
        <w:pStyle w:val="BodyText"/>
      </w:pPr>
      <w:r>
        <w:rPr>
          <w:bCs/>
          <w:b/>
        </w:rPr>
        <w:t xml:space="preserve">Shared organelles between animal and plant cells.</w:t>
      </w:r>
      <w:r>
        <w:t xml:space="preserve"> </w:t>
      </w:r>
      <w:r>
        <w:t xml:space="preserve">Animal cells share several fundamental organelles with plant cells, performing essentially identical functions in both cell types: the nucleus (containing genetic material, Botany subject Topic 67), mitochondria (performing cellular respiration, Botany subject Topics 48–50, of particular functional importance in animal cells specifically given animals’ complete metabolic dependence on cellular respiration for energy, in contrast to plants’ additional capacity for photosynthetic energy capture), the endoplasmic reticulum and Golgi apparatus (protein and biomolecule synthesis, processing, and transport), and ribosomes (protein synthesis, connecting to the translation process discussed in the Botany subject, Topic 83 there).</w:t>
      </w:r>
    </w:p>
    <w:p>
      <w:pPr>
        <w:pStyle w:val="BodyText"/>
      </w:pPr>
      <w:r>
        <w:rPr>
          <w:bCs/>
          <w:b/>
        </w:rPr>
        <w:t xml:space="preserve">Key structural differences from plant cells.</w:t>
      </w:r>
      <w:r>
        <w:t xml:space="preserve"> </w:t>
      </w:r>
      <w:r>
        <w:t xml:space="preserve">Animal cells characteristically</w:t>
      </w:r>
      <w:r>
        <w:t xml:space="preserve"> </w:t>
      </w:r>
      <w:r>
        <w:rPr>
          <w:bCs/>
          <w:b/>
        </w:rPr>
        <w:t xml:space="preserve">lack</w:t>
      </w:r>
      <w:r>
        <w:t xml:space="preserve"> </w:t>
      </w:r>
      <w:r>
        <w:t xml:space="preserve">several structures present in plant cells: a rigid cell wall (animal cells possess only the flexible cell membrane, without the additional external cellulose cell wall structure discussed in the Botany subject, Topic 63 there, meaning animal cells generally show more variable, flexible cell shape than the more rigidly constrained plant cells, and animal tissues generally rely on other structural support mechanisms, such as the skeletal systems discussed in Section IV, rather than cell wall rigidity); chloroplasts (animal cells lack any photosynthetic capability, directly reflecting animals’ heterotrophic nutritional strategy, discussed further in relation to digestion in Topic 45, in contrast to plants’ autotrophic, photosynthesis-based nutritional strategy); and a large central vacuole (animal cells, when they do possess vacuoles, typically have smaller, more numerous vacuoles serving more specialised functions, such as digestive vacuoles associated with the phagocytic feeding process discussed in relation to protozoa in Topic 5, rather than the single large, prominent central vacuole characteristic of mature plant cells).</w:t>
      </w:r>
    </w:p>
    <w:p>
      <w:pPr>
        <w:pStyle w:val="BodyText"/>
      </w:pPr>
      <w:r>
        <w:rPr>
          <w:bCs/>
          <w:b/>
        </w:rPr>
        <w:t xml:space="preserve">A structure more prominent in animal cells: centrioles.</w:t>
      </w:r>
      <w:r>
        <w:t xml:space="preserve"> </w:t>
      </w:r>
      <w:r>
        <w:t xml:space="preserve">Animal cells typically possess centrioles, specialised structures playing an organisational role during cell division (Topic 30), particularly in organising the spindle fibre apparatus that separates chromosomes during mitosis — centrioles are generally absent from plant cells, which achieve broadly equivalent spindle organisation function through a somewhat different mechanism, representing another notable structural distinction between the two cell types.</w:t>
      </w:r>
    </w:p>
    <w:p>
      <w:pPr>
        <w:pStyle w:val="BodyText"/>
      </w:pPr>
      <w:r>
        <w:rPr>
          <w:bCs/>
          <w:b/>
        </w:rPr>
        <w:t xml:space="preserve">Key Takeaways</w:t>
      </w:r>
    </w:p>
    <w:p>
      <w:pPr>
        <w:numPr>
          <w:ilvl w:val="0"/>
          <w:numId w:val="1037"/>
        </w:numPr>
        <w:pStyle w:val="Compact"/>
      </w:pPr>
      <w:r>
        <w:t xml:space="preserve">Cell theory establishes that all life is composed of cells, cells are life’s basic functional unit, and all cells arise from pre-existing cells — principles applying equally to animals and plants.</w:t>
      </w:r>
    </w:p>
    <w:p>
      <w:pPr>
        <w:numPr>
          <w:ilvl w:val="0"/>
          <w:numId w:val="1037"/>
        </w:numPr>
        <w:pStyle w:val="Compact"/>
      </w:pPr>
      <w:r>
        <w:t xml:space="preserve">Animal and plant cells share fundamental organelles (nucleus, mitochondria, endoplasmic reticulum, Golgi apparatus, ribosomes) performing essentially identical functions.</w:t>
      </w:r>
    </w:p>
    <w:p>
      <w:pPr>
        <w:numPr>
          <w:ilvl w:val="0"/>
          <w:numId w:val="1037"/>
        </w:numPr>
        <w:pStyle w:val="Compact"/>
      </w:pPr>
      <w:r>
        <w:t xml:space="preserve">Animal cells characteristically lack a rigid cell wall, chloroplasts, and a large central vacuole (present in plant cells), while typically possessing centrioles (generally absent in plant cells), differences directly reflecting animals’ distinct heterotrophic nutritional strategy and flexible-shape cellular structure.</w:t>
      </w:r>
    </w:p>
    <w:bookmarkEnd w:id="49"/>
    <w:bookmarkStart w:id="50" w:name="transcription-and-translation"/>
    <w:p>
      <w:pPr>
        <w:pStyle w:val="Heading3"/>
      </w:pPr>
      <w:r>
        <w:t xml:space="preserve">29. Transcription and Translation</w:t>
      </w:r>
    </w:p>
    <w:p>
      <w:pPr>
        <w:pStyle w:val="FirstParagraph"/>
      </w:pPr>
      <w:r>
        <w:t xml:space="preserve">Transcription and translation — the processes converting genetic information stored in DNA into functional proteins — operate through fundamentally the same molecular mechanisms in animal cells as established in detail for plant cells in the Botany subject (Topics 82–83 there), directly reflecting the deep, universal shared molecular biology underlying essentially all known life.</w:t>
      </w:r>
    </w:p>
    <w:p>
      <w:pPr>
        <w:pStyle w:val="BodyText"/>
      </w:pPr>
      <w:r>
        <w:rPr>
          <w:bCs/>
          <w:b/>
        </w:rPr>
        <w:t xml:space="preserve">Transcription in animal cells.</w:t>
      </w:r>
      <w:r>
        <w:t xml:space="preserve"> </w:t>
      </w:r>
      <w:r>
        <w:t xml:space="preserve">As established in the Botany subject, transcription involves RNA polymerase binding to a specific gene’s promoter region and synthesising a complementary messenger RNA (mRNA) copy of that gene’s DNA sequence, followed, in animal cells as in plant cells (both being eukaryotic organisms), by RNA processing including splicing (removing non-coding intron sequences and joining coding exon sequences) before the mature mRNA is ready for translation — this entire process operates through essentially identical underlying molecular mechanisms in animal and plant cells, reflecting their shared eukaryotic cellular organisation and deep common evolutionary ancestry.</w:t>
      </w:r>
    </w:p>
    <w:p>
      <w:pPr>
        <w:pStyle w:val="BodyText"/>
      </w:pPr>
      <w:r>
        <w:rPr>
          <w:bCs/>
          <w:b/>
        </w:rPr>
        <w:t xml:space="preserve">Translation in animal cells.</w:t>
      </w:r>
      <w:r>
        <w:t xml:space="preserve"> </w:t>
      </w:r>
      <w:r>
        <w:t xml:space="preserve">Similarly, translation in animal cells follows the same genetic code and codon-based mechanism established in the Botany subject (Topic 83 there) — ribosomes read the mRNA’s codon sequence, matching transfer RNA (tRNA) molecules deliver the corresponding amino acids, and the growing protein chain is assembled until a stop codon terminates the process — with the genetic code’s near-universal applicability across virtually all living organisms (established in the Botany subject) meaning that, in principle, a specific mRNA sequence would be translated identically (producing the same resulting amino acid sequence) whether the translation process occurred within a plant cell, an animal cell, or indeed a bacterial cell, directly reflecting this molecular mechanism’s deep evolutionary conservation.</w:t>
      </w:r>
    </w:p>
    <w:p>
      <w:pPr>
        <w:pStyle w:val="BodyText"/>
      </w:pPr>
      <w:r>
        <w:rPr>
          <w:bCs/>
          <w:b/>
        </w:rPr>
        <w:t xml:space="preserve">Gene expression regulation in animal cells.</w:t>
      </w:r>
      <w:r>
        <w:t xml:space="preserve"> </w:t>
      </w:r>
      <w:r>
        <w:t xml:space="preserve">As with plants, not every gene in an animal’s genome is actively transcribed in every cell at every time — animal cells similarly rely on regulatory proteins controlling RNA polymerase’s ability to access and transcribe specific genes, providing the essential molecular mechanism underlying animal development (different cell types within a complex multicellular animal expressing different specific subsets of genes, despite every cell in the animal’s body containing essentially the same complete genetic information) and animal physiological response to internal and external signals (including the hormone signalling discussed in Topics 53–54, which, as in plants, frequently operates at the molecular level by triggering changes in a target cell’s specific gene transcription pattern).</w:t>
      </w:r>
    </w:p>
    <w:p>
      <w:pPr>
        <w:pStyle w:val="BodyText"/>
      </w:pPr>
      <w:r>
        <w:rPr>
          <w:bCs/>
          <w:b/>
        </w:rPr>
        <w:t xml:space="preserve">Why this shared molecular mechanism matters for understanding animal-plant biological unity.</w:t>
      </w:r>
      <w:r>
        <w:t xml:space="preserve"> </w:t>
      </w:r>
      <w:r>
        <w:t xml:space="preserve">The fact that transcription and translation operate through essentially identical fundamental mechanisms across animals and plants (and, indeed, across virtually all cellular life) provides some of the most compelling and direct evidence for the deep, shared evolutionary ancestry connecting all known living organisms, discussed in the Botany subject’s origin-of-life topic (Topic 76 there) — this shared molecular machinery did not need to evolve independently and separately in the animal and plant lineages, but was instead already established within their shared, much more ancient common cellular ancestor, before the animal and plant lineages subsequently diverged from one another.</w:t>
      </w:r>
    </w:p>
    <w:p>
      <w:pPr>
        <w:pStyle w:val="BodyText"/>
      </w:pPr>
      <w:r>
        <w:rPr>
          <w:bCs/>
          <w:b/>
        </w:rPr>
        <w:t xml:space="preserve">Key Takeaways</w:t>
      </w:r>
    </w:p>
    <w:p>
      <w:pPr>
        <w:numPr>
          <w:ilvl w:val="0"/>
          <w:numId w:val="1038"/>
        </w:numPr>
        <w:pStyle w:val="Compact"/>
      </w:pPr>
      <w:r>
        <w:t xml:space="preserve">Transcription (DNA to mRNA, including splicing in eukaryotic cells) and translation (mRNA to protein via ribosomes and codon-matching tRNA) operate through essentially identical molecular mechanisms in animal cells as established for plant cells.</w:t>
      </w:r>
    </w:p>
    <w:p>
      <w:pPr>
        <w:numPr>
          <w:ilvl w:val="0"/>
          <w:numId w:val="1038"/>
        </w:numPr>
        <w:pStyle w:val="Compact"/>
      </w:pPr>
      <w:r>
        <w:t xml:space="preserve">The genetic code’s near-universal applicability means the same mRNA sequence would be translated identically across plant, animal, and bacterial cells, reflecting deep evolutionary conservation of this molecular machinery.</w:t>
      </w:r>
    </w:p>
    <w:p>
      <w:pPr>
        <w:numPr>
          <w:ilvl w:val="0"/>
          <w:numId w:val="1038"/>
        </w:numPr>
        <w:pStyle w:val="Compact"/>
      </w:pPr>
      <w:r>
        <w:t xml:space="preserve">Gene expression regulation in animal cells, as in plants, underlies both development (different cell types expressing different gene subsets) and physiological response to signals including hormones, with this shared mechanism providing compelling evidence for the deep common evolutionary ancestry connecting all cellular life.</w:t>
      </w:r>
    </w:p>
    <w:bookmarkEnd w:id="50"/>
    <w:bookmarkStart w:id="51" w:name="mitosis-and-meiosis"/>
    <w:p>
      <w:pPr>
        <w:pStyle w:val="Heading3"/>
      </w:pPr>
      <w:r>
        <w:t xml:space="preserve">30. Mitosis and Meiosis</w:t>
      </w:r>
    </w:p>
    <w:p>
      <w:pPr>
        <w:pStyle w:val="FirstParagraph"/>
      </w:pPr>
      <w:r>
        <w:t xml:space="preserve">Mitosis and meiosis, the two major categories of cell division in animals, serve fundamentally distinct biological purposes — mitosis producing genetically identical cells for growth and tissue maintenance, and meiosis specifically producing genetically variable gametes (sperm and egg cells) for sexual reproduction — building directly on the cell cycle and mitosis concepts established for plant cells in the Botany subject (Topic 62 there).</w:t>
      </w:r>
    </w:p>
    <w:p>
      <w:pPr>
        <w:pStyle w:val="BodyText"/>
      </w:pPr>
      <w:r>
        <w:rPr>
          <w:bCs/>
          <w:b/>
        </w:rPr>
        <w:t xml:space="preserve">Mitosis in animal cells.</w:t>
      </w:r>
      <w:r>
        <w:t xml:space="preserve"> </w:t>
      </w:r>
      <w:r>
        <w:t xml:space="preserve">As established for plant cells, mitosis proceeds through the same recognised stages (prophase, metaphase, anaphase, telophase) to produce two genetically identical daughter cells from a single parent cell, essential for animal growth (adding new cells as an organism develops and grows in size), tissue repair and replacement (replacing damaged or naturally worn-out cells, discussed further in relation to cell senescence in a context parallel to the plant programmed cell death discussion in the Botany subject, Topic 66 there), and asexual reproduction (in those animal groups capable of it) — with the key structural difference from plant cell division being animal cells’ cytokinesis mechanism, which, lacking the rigid cell wall constraint discussed in Topic 28, occurs through direct physical pinching-in of the cell membrane at the cell’s midpoint (rather than the cell-plate construction mechanism specifically required in plant cells, as established in the Botany subject).</w:t>
      </w:r>
    </w:p>
    <w:p>
      <w:pPr>
        <w:pStyle w:val="BodyText"/>
      </w:pPr>
      <w:r>
        <w:rPr>
          <w:bCs/>
          <w:b/>
        </w:rPr>
        <w:t xml:space="preserve">Meiosis — a specialised cell division producing genetic variation.</w:t>
      </w:r>
      <w:r>
        <w:t xml:space="preserve"> </w:t>
      </w:r>
      <w:r>
        <w:t xml:space="preserve">Meiosis is a distinct cell division process, specifically restricted to the production of gametes (sperm and egg cells) in sexually reproducing animals, involving two successive rounds of cell division (rather than mitosis’s single division round) following a single round of DNA replication, ultimately producing four genetically distinct daughter cells, each containing exactly half the parent cell’s original chromosome number (haploid, rather than the diploid chromosome number characteristic of most animal body cells) — this chromosome number halving is essential to sexual reproduction’s basic logic, since fertilisation (the union of a haploid sperm and haploid egg) subsequently restores the normal diploid chromosome number in the resulting offspring, directly paralleling the fundamental alternation between diploid and haploid life cycle stages discussed extensively throughout the Botany subject’s algae and land plant evolution topics (Topics 3, 10–11 there), though animals characteristically show an extremely reduced haploid phase (limited essentially to the gamete cells themselves) compared to the more substantial haploid gametophyte generations discussed for plants.</w:t>
      </w:r>
    </w:p>
    <w:p>
      <w:pPr>
        <w:pStyle w:val="BodyText"/>
      </w:pPr>
      <w:r>
        <w:rPr>
          <w:bCs/>
          <w:b/>
        </w:rPr>
        <w:t xml:space="preserve">Sources of genetic variation generated during meiosis.</w:t>
      </w:r>
      <w:r>
        <w:t xml:space="preserve"> </w:t>
      </w:r>
      <w:r>
        <w:t xml:space="preserve">Meiosis generates genetic variation among the resulting gametes (and therefore among an organism’s offspring) through two distinct mechanisms:</w:t>
      </w:r>
      <w:r>
        <w:t xml:space="preserve"> </w:t>
      </w:r>
      <w:r>
        <w:rPr>
          <w:bCs/>
          <w:b/>
        </w:rPr>
        <w:t xml:space="preserve">independent assortment</w:t>
      </w:r>
      <w:r>
        <w:t xml:space="preserve"> </w:t>
      </w:r>
      <w:r>
        <w:t xml:space="preserve">(the random distribution of each pair of homologous chromosomes into the resulting gametes, directly reflecting Mendel’s Law of Independent Assortment discussed in the Botany subject, Topic 68 there, and producing an enormous number of possible different chromosome combinations even before considering the second mechanism); and</w:t>
      </w:r>
      <w:r>
        <w:t xml:space="preserve"> </w:t>
      </w:r>
      <w:r>
        <w:rPr>
          <w:bCs/>
          <w:b/>
        </w:rPr>
        <w:t xml:space="preserve">crossing over</w:t>
      </w:r>
      <w:r>
        <w:t xml:space="preserve"> </w:t>
      </w:r>
      <w:r>
        <w:t xml:space="preserve">(the physical exchange of corresponding DNA segments between paired homologous chromosomes during an early stage of meiosis, creating new combinations of alleles along a single chromosome that were not present on either original parental chromosome, further substantially increasing the genetic diversity among resulting gametes beyond what independent assortment alone would produce).</w:t>
      </w:r>
    </w:p>
    <w:p>
      <w:pPr>
        <w:pStyle w:val="BodyText"/>
      </w:pPr>
      <w:r>
        <w:rPr>
          <w:bCs/>
          <w:b/>
        </w:rPr>
        <w:t xml:space="preserve">Why this genetic variation matters evolutionarily.</w:t>
      </w:r>
      <w:r>
        <w:t xml:space="preserve"> </w:t>
      </w:r>
      <w:r>
        <w:t xml:space="preserve">The substantial genetic variation meiosis generates among an organism’s gametes, and therefore among its offspring, provides much of the essential heritable variation that natural selection (Botany subject, Topic 78 there) requires to operate effectively, directly connecting the cellular mechanics of meiosis to the broader evolutionary principles examined further in Topics 40–42 of this section.</w:t>
      </w:r>
    </w:p>
    <w:p>
      <w:pPr>
        <w:pStyle w:val="BodyText"/>
      </w:pPr>
      <w:r>
        <w:rPr>
          <w:bCs/>
          <w:b/>
        </w:rPr>
        <w:t xml:space="preserve">Key Takeaways</w:t>
      </w:r>
    </w:p>
    <w:p>
      <w:pPr>
        <w:numPr>
          <w:ilvl w:val="0"/>
          <w:numId w:val="1039"/>
        </w:numPr>
        <w:pStyle w:val="Compact"/>
      </w:pPr>
      <w:r>
        <w:t xml:space="preserve">Mitosis produces genetically identical daughter cells for growth, tissue repair, and asexual reproduction, following the same stages established for plant cells but with cytokinesis occurring through direct membrane pinching rather than cell-plate construction.</w:t>
      </w:r>
    </w:p>
    <w:p>
      <w:pPr>
        <w:numPr>
          <w:ilvl w:val="0"/>
          <w:numId w:val="1039"/>
        </w:numPr>
        <w:pStyle w:val="Compact"/>
      </w:pPr>
      <w:r>
        <w:t xml:space="preserve">Meiosis, restricted to gamete production, involves two successive divisions following one DNA replication round, producing four genetically distinct haploid daughter cells, whose subsequent fertilisation restores the normal diploid chromosome number.</w:t>
      </w:r>
    </w:p>
    <w:p>
      <w:pPr>
        <w:numPr>
          <w:ilvl w:val="0"/>
          <w:numId w:val="1039"/>
        </w:numPr>
        <w:pStyle w:val="Compact"/>
      </w:pPr>
      <w:r>
        <w:t xml:space="preserve">Meiosis generates genetic variation through independent assortment (random homologous chromosome distribution) and crossing over (DNA segment exchange between paired chromosomes), providing much of the heritable variation natural selection requires to operate.</w:t>
      </w:r>
    </w:p>
    <w:bookmarkEnd w:id="51"/>
    <w:bookmarkStart w:id="52" w:name="animal-tissues"/>
    <w:p>
      <w:pPr>
        <w:pStyle w:val="Heading3"/>
      </w:pPr>
      <w:r>
        <w:t xml:space="preserve">31. Animal Tissues</w:t>
      </w:r>
    </w:p>
    <w:p>
      <w:pPr>
        <w:pStyle w:val="FirstParagraph"/>
      </w:pPr>
      <w:r>
        <w:t xml:space="preserve">Animal tissues — organised groups of similar cells performing a shared function — represent the intermediate level of biological organisation between individual cells (Topic 28) and the organs and organ systems examined extensively in Section IV, with animal tissues conventionally classified into four fundamental types, each serving distinct structural or functional roles.</w:t>
      </w:r>
    </w:p>
    <w:p>
      <w:pPr>
        <w:pStyle w:val="BodyText"/>
      </w:pPr>
      <w:r>
        <w:rPr>
          <w:bCs/>
          <w:b/>
        </w:rPr>
        <w:t xml:space="preserve">Epithelial tissue.</w:t>
      </w:r>
      <w:r>
        <w:t xml:space="preserve"> </w:t>
      </w:r>
      <w:r>
        <w:t xml:space="preserve">Forms covering and lining surfaces throughout the body — including the outer skin surface (examined further in relation to the integumentary system in Topic 43) and the internal linings of organs and body cavities (including the digestive tract, respiratory passages, and blood vessels) — epithelial tissue characteristically consists of tightly packed cells with minimal intercellular space, providing effective protective barrier function, and, in many locations, also serves absorptive or secretory functions (such as the specialised epithelial cells lining the digestive tract, which absorb digested nutrients, discussed further in Topic 45, or glandular epithelial tissue, which secretes specific products such as hormones or digestive enzymes).</w:t>
      </w:r>
    </w:p>
    <w:p>
      <w:pPr>
        <w:pStyle w:val="BodyText"/>
      </w:pPr>
      <w:r>
        <w:rPr>
          <w:bCs/>
          <w:b/>
        </w:rPr>
        <w:t xml:space="preserve">Connective tissue.</w:t>
      </w:r>
      <w:r>
        <w:t xml:space="preserve"> </w:t>
      </w:r>
      <w:r>
        <w:t xml:space="preserve">A structurally diverse tissue category, generally characterised by relatively few cells embedded within a comparatively larger volume of extracellular matrix material (the specific composition of this matrix varying considerably across different connective tissue subtypes, directly determining each subtype’s specific mechanical properties) — including loose connective tissue (providing general structural support and cushioning between organs), dense connective tissue (such as tendons connecting muscle to bone, and ligaments connecting bone to bone, both characterised by densely packed structural collagen protein fibres providing considerable tensile strength), adipose tissue (fat storage tissue, connecting to the lipid energy storage function discussed in Topic 27), cartilage (a flexible but firm connective tissue providing structural support with more flexibility than bone, found at joint surfaces and in various other specific locations), bone (a mineralised, rigid connective tissue providing the primary structural skeletal support in vertebrates, discussed further in relation to the muscular system in Topic 44), and blood (a distinctive fluid connective tissue, discussed in detail in Topic 46, whose extracellular matrix — plasma — is liquid rather than the solid or semi-solid matrix characteristic of most other connective tissue subtypes).</w:t>
      </w:r>
    </w:p>
    <w:p>
      <w:pPr>
        <w:pStyle w:val="BodyText"/>
      </w:pPr>
      <w:r>
        <w:rPr>
          <w:bCs/>
          <w:b/>
        </w:rPr>
        <w:t xml:space="preserve">Muscle tissue.</w:t>
      </w:r>
      <w:r>
        <w:t xml:space="preserve"> </w:t>
      </w:r>
      <w:r>
        <w:t xml:space="preserve">Specialised for contraction, generating the force underlying both voluntary and involuntary movement — including skeletal muscle (voluntary, attached to bone via tendons, responsible for voluntary body movement, discussed further in Topic 44), cardiac muscle (involuntary, found exclusively in the heart, possessing distinctive structural and functional properties supporting sustained, rhythmic contraction throughout an organism’s entire lifespan), and smooth muscle (involuntary, found in the walls of internal organs including the digestive tract and blood vessels, controlling processes such as digestive tract movement and blood vessel diameter regulation).</w:t>
      </w:r>
    </w:p>
    <w:p>
      <w:pPr>
        <w:pStyle w:val="BodyText"/>
      </w:pPr>
      <w:r>
        <w:rPr>
          <w:bCs/>
          <w:b/>
        </w:rPr>
        <w:t xml:space="preserve">Nervous tissue.</w:t>
      </w:r>
      <w:r>
        <w:t xml:space="preserve"> </w:t>
      </w:r>
      <w:r>
        <w:t xml:space="preserve">Specialised for generating and transmitting electrical and chemical signals, composed of neurons (the specific cell type responsible for signal transmission, discussed in detail in relation to the nervous system in Topics 51–52) and supporting glial cells (providing various essential structural, metabolic, and protective support functions for neurons).</w:t>
      </w:r>
    </w:p>
    <w:p>
      <w:pPr>
        <w:pStyle w:val="BodyText"/>
      </w:pPr>
      <w:r>
        <w:rPr>
          <w:bCs/>
          <w:b/>
        </w:rPr>
        <w:t xml:space="preserve">Why the tissue-level organisational concept matters.</w:t>
      </w:r>
      <w:r>
        <w:t xml:space="preserve"> </w:t>
      </w:r>
      <w:r>
        <w:t xml:space="preserve">Understanding these four fundamental tissue types, and how they combine in varying specific proportions and arrangements to form the diverse specific organs examined throughout Section IV, provides the essential conceptual bridge connecting the cellular-level biology discussed in Topics 27–30 to the organ-system-level physiology addressed in the remainder of this subject.</w:t>
      </w:r>
    </w:p>
    <w:p>
      <w:pPr>
        <w:pStyle w:val="BodyText"/>
      </w:pPr>
      <w:r>
        <w:rPr>
          <w:bCs/>
          <w:b/>
        </w:rPr>
        <w:t xml:space="preserve">Key Takeaways</w:t>
      </w:r>
    </w:p>
    <w:p>
      <w:pPr>
        <w:numPr>
          <w:ilvl w:val="0"/>
          <w:numId w:val="1040"/>
        </w:numPr>
        <w:pStyle w:val="Compact"/>
      </w:pPr>
      <w:r>
        <w:t xml:space="preserve">Epithelial tissue covers and lines body surfaces, providing protective, absorptive, or secretory function; connective tissue (a structurally diverse category including loose/dense connective tissue, adipose tissue, cartilage, bone, and blood) generally provides structural support and connection between other tissues.</w:t>
      </w:r>
    </w:p>
    <w:p>
      <w:pPr>
        <w:numPr>
          <w:ilvl w:val="0"/>
          <w:numId w:val="1040"/>
        </w:numPr>
        <w:pStyle w:val="Compact"/>
      </w:pPr>
      <w:r>
        <w:t xml:space="preserve">Muscle tissue (skeletal, cardiac, smooth) generates the force underlying voluntary and involuntary movement; nervous tissue (neurons and supporting glial cells) generates and transmits electrical and chemical signals.</w:t>
      </w:r>
    </w:p>
    <w:p>
      <w:pPr>
        <w:numPr>
          <w:ilvl w:val="0"/>
          <w:numId w:val="1040"/>
        </w:numPr>
        <w:pStyle w:val="Compact"/>
      </w:pPr>
      <w:r>
        <w:t xml:space="preserve">These four fundamental tissue types combine in varying arrangements to form the diverse organs examined throughout Section IV, providing the conceptual bridge between cellular and organ-system-level biology.</w:t>
      </w:r>
    </w:p>
    <w:bookmarkEnd w:id="52"/>
    <w:bookmarkStart w:id="53" w:name="enzymes-cofactors-and-coenzymes"/>
    <w:p>
      <w:pPr>
        <w:pStyle w:val="Heading3"/>
      </w:pPr>
      <w:r>
        <w:t xml:space="preserve">32. Enzymes, Cofactors and Coenzymes</w:t>
      </w:r>
    </w:p>
    <w:p>
      <w:pPr>
        <w:pStyle w:val="FirstParagraph"/>
      </w:pPr>
      <w:r>
        <w:t xml:space="preserve">Enzymes, as established in the Botany subject (Topic 44 there), are biological catalysts essential to virtually every biochemical reaction underlying animal physiology — this topic extends that foundational discussion specifically to examine cofactors and coenzymes, additional molecules frequently required to support proper enzyme function.</w:t>
      </w:r>
    </w:p>
    <w:p>
      <w:pPr>
        <w:pStyle w:val="BodyText"/>
      </w:pPr>
      <w:r>
        <w:rPr>
          <w:bCs/>
          <w:b/>
        </w:rPr>
        <w:t xml:space="preserve">Recap: basic enzyme function.</w:t>
      </w:r>
      <w:r>
        <w:t xml:space="preserve"> </w:t>
      </w:r>
      <w:r>
        <w:t xml:space="preserve">As established in the Botany subject, enzymes catalyse specific biochemical reactions by binding substrate molecules at a precisely shaped active site, lowering the activation energy required for the reaction to proceed, and enzyme activity is affected by temperature, pH, and substrate concentration according to the same fundamental principles established for plant enzymes — these core principles apply identically to animal enzyme systems.</w:t>
      </w:r>
    </w:p>
    <w:p>
      <w:pPr>
        <w:pStyle w:val="BodyText"/>
      </w:pPr>
      <w:r>
        <w:rPr>
          <w:bCs/>
          <w:b/>
        </w:rPr>
        <w:t xml:space="preserve">Cofactors.</w:t>
      </w:r>
      <w:r>
        <w:t xml:space="preserve"> </w:t>
      </w:r>
      <w:r>
        <w:t xml:space="preserve">Many enzymes require an additional, non-protein component — a cofactor — to achieve proper functional activity, with the enzyme protein alone (called the apoenzyme when lacking its required cofactor) generally incapable of effective catalytic function without this additional component — cofactors are frequently specific inorganic metal ions (such as zinc, iron, magnesium, or various other metal ions, directly connecting to the essential micronutrient concept discussed for plants in the Botany subject, Topic 39 there, and relevant to animal dietary mineral requirements discussed further in relation to nutrition in Topic 45), which typically bind at or near the enzyme’s active site and play an essential structural or direct catalytic role in the enzyme’s overall function.</w:t>
      </w:r>
    </w:p>
    <w:p>
      <w:pPr>
        <w:pStyle w:val="BodyText"/>
      </w:pPr>
      <w:r>
        <w:rPr>
          <w:bCs/>
          <w:b/>
        </w:rPr>
        <w:t xml:space="preserve">Coenzymes — a specific category of organic cofactor.</w:t>
      </w:r>
      <w:r>
        <w:t xml:space="preserve"> </w:t>
      </w:r>
      <w:r>
        <w:t xml:space="preserve">Coenzymes represent a specific subcategory of cofactor, distinguished by being organic (carbon-containing) molecules rather than simple inorganic ions — many coenzymes are derived from specific vitamins (directly connecting coenzyme function to animal dietary vitamin requirements, discussed further in Topic 45), meaning vitamin deficiency in an animal’s diet can directly impair specific enzyme systems’ proper function through inadequate coenzyme availability, explaining the specific, often quite distinctive physiological symptoms characteristic of particular vitamin deficiency conditions — each generally reflecting the specific metabolic pathway(s) most dependent on the coenzyme derived from that particular deficient vitamin. Some coenzymes function as reusable, temporary carriers, transferring a specific chemical group or a small number of electrons between different enzyme-catalysed reactions within a broader metabolic pathway — the NADH and FADH2 molecules discussed extensively in the Botany subject’s respiration topics (Topics 48–50 there) represent well-characterised examples of exactly this coenzyme carrier function, and function identically in animal cellular respiration (Topic 33 here) as established for plant respiration in that subject.</w:t>
      </w:r>
    </w:p>
    <w:p>
      <w:pPr>
        <w:pStyle w:val="BodyText"/>
      </w:pPr>
      <w:r>
        <w:rPr>
          <w:bCs/>
          <w:b/>
        </w:rPr>
        <w:t xml:space="preserve">Practical and physiological significance.</w:t>
      </w:r>
      <w:r>
        <w:t xml:space="preserve"> </w:t>
      </w:r>
      <w:r>
        <w:t xml:space="preserve">Understanding cofactor and coenzyme requirements has direct practical relevance to animal nutrition and health — explaining why balanced dietary mineral and vitamin intake (beyond simply adequate total caloric intake) is essential for proper physiological function, since deficiency in even a single essential cofactor-related mineral or vitamin can significantly impair the function of the specific enzyme systems depending on that particular cofactor, even when the underlying enzyme protein itself is otherwise entirely normal and adequately produced — directly relevant to the livestock nutrition discussion in the Agriculture &amp; Forestry subject, where balanced mineral and vitamin provision, not merely adequate feed quantity, is essential to animal health and productivity.</w:t>
      </w:r>
    </w:p>
    <w:p>
      <w:pPr>
        <w:pStyle w:val="BodyText"/>
      </w:pPr>
      <w:r>
        <w:rPr>
          <w:bCs/>
          <w:b/>
        </w:rPr>
        <w:t xml:space="preserve">Key Takeaways</w:t>
      </w:r>
    </w:p>
    <w:p>
      <w:pPr>
        <w:numPr>
          <w:ilvl w:val="0"/>
          <w:numId w:val="1041"/>
        </w:numPr>
        <w:pStyle w:val="Compact"/>
      </w:pPr>
      <w:r>
        <w:t xml:space="preserve">Cofactors are non-protein components, often inorganic metal ions, that many enzymes require for proper functional activity, playing structural or direct catalytic roles.</w:t>
      </w:r>
    </w:p>
    <w:p>
      <w:pPr>
        <w:numPr>
          <w:ilvl w:val="0"/>
          <w:numId w:val="1041"/>
        </w:numPr>
        <w:pStyle w:val="Compact"/>
      </w:pPr>
      <w:r>
        <w:t xml:space="preserve">Coenzymes represent a specific organic cofactor subcategory, many derived from vitamins, meaning vitamin deficiency directly impairs specific enzyme systems dependent on that vitamin-derived coenzyme, explaining characteristic deficiency symptoms.</w:t>
      </w:r>
    </w:p>
    <w:p>
      <w:pPr>
        <w:numPr>
          <w:ilvl w:val="0"/>
          <w:numId w:val="1041"/>
        </w:numPr>
        <w:pStyle w:val="Compact"/>
      </w:pPr>
      <w:r>
        <w:t xml:space="preserve">Understanding cofactor/coenzyme requirements underlies the practical importance of balanced dietary mineral and vitamin intake (beyond mere caloric adequacy) for proper physiological function, directly relevant to livestock nutrition and health.</w:t>
      </w:r>
    </w:p>
    <w:bookmarkEnd w:id="53"/>
    <w:bookmarkStart w:id="54" w:name="aerobic-and-anaerobic-energy-harvesting"/>
    <w:p>
      <w:pPr>
        <w:pStyle w:val="Heading3"/>
      </w:pPr>
      <w:r>
        <w:t xml:space="preserve">33. Aerobic and Anaerobic Energy Harvesting</w:t>
      </w:r>
    </w:p>
    <w:p>
      <w:pPr>
        <w:pStyle w:val="FirstParagraph"/>
      </w:pPr>
      <w:r>
        <w:t xml:space="preserve">Cellular respiration in animals follows fundamentally the same three-stage biochemical pathway established for plant cells in the Botany subject (glycolysis, Krebs cycle, oxidative phosphorylation, Topics 48–50 there), with animals, entirely dependent on this respiratory pathway for their metabolic energy given their heterotrophic nutritional strategy (lacking the photosynthetic energy-capture alternative available to plants), showing several notable physiological specialisations, particularly regarding anaerobic energy harvesting during intense physical activity.</w:t>
      </w:r>
    </w:p>
    <w:p>
      <w:pPr>
        <w:pStyle w:val="BodyText"/>
      </w:pPr>
      <w:r>
        <w:rPr>
          <w:bCs/>
          <w:b/>
        </w:rPr>
        <w:t xml:space="preserve">Aerobic respiration — the same core pathway as established for plants.</w:t>
      </w:r>
      <w:r>
        <w:t xml:space="preserve"> </w:t>
      </w:r>
      <w:r>
        <w:t xml:space="preserve">Glycolysis (occurring in the cytoplasm, producing a net yield of ATP and NADH from glucose breakdown), the Krebs cycle (occurring within mitochondria, further processing pyruvate and generating substantial NADH and FADH2), and oxidative phosphorylation (using the electron transport chain and chemiosmotic ATP synthesis, requiring oxygen as the final electron acceptor) together constitute the complete aerobic respiratory pathway in animal cells, operating through essentially identical biochemical mechanisms to those established in detail in the Botany subject, and producing the substantial majority of an animal’s total cellular ATP energy supply under normal, adequately oxygenated conditions.</w:t>
      </w:r>
    </w:p>
    <w:p>
      <w:pPr>
        <w:pStyle w:val="BodyText"/>
      </w:pPr>
      <w:r>
        <w:rPr>
          <w:bCs/>
          <w:b/>
        </w:rPr>
        <w:t xml:space="preserve">Anaerobic energy harvesting — particular physiological significance in animals.</w:t>
      </w:r>
      <w:r>
        <w:t xml:space="preserve"> </w:t>
      </w:r>
      <w:r>
        <w:t xml:space="preserve">As established in the Botany subject in relation to waterlogged plant roots, cells lacking adequate oxygen supply must rely on glycolysis alone, supplemented by fermentation to regenerate the NAD+ required for glycolysis to continue — in animals specifically, this anaerobic pathway becomes physiologically significant during intense physical exertion, when an animal’s oxygen delivery capacity (limited by respiratory and circulatory system capacity, discussed in Topics 46–47) cannot keep pace with the dramatically increased oxygen demand of rapidly, intensely contracting muscle tissue (Topic 44) — under these specific conditions, muscle cells shift substantially toward anaerobic glycolysis, producing lactic acid (rather than the ethanol/carbon dioxide fermentation product characteristic of plant and yeast anaerobic metabolism) as the specific animal fermentation end-product, regenerating the NAD+ needed to sustain at least some continued ATP production through glycolysis alone, despite oxygen limitation.</w:t>
      </w:r>
    </w:p>
    <w:p>
      <w:pPr>
        <w:pStyle w:val="BodyText"/>
      </w:pPr>
      <w:r>
        <w:rPr>
          <w:bCs/>
          <w:b/>
        </w:rPr>
        <w:t xml:space="preserve">Physiological consequences of anaerobic metabolism during exercise.</w:t>
      </w:r>
      <w:r>
        <w:t xml:space="preserve"> </w:t>
      </w:r>
      <w:r>
        <w:t xml:space="preserve">Sustained reliance on anaerobic glycolysis is physiologically limited for several interconnected reasons directly relevant to exercise physiology: anaerobic glycolysis alone produces vastly less ATP per glucose molecule consumed than the full aerobic pathway (since it captures only glycolysis’s modest direct ATP yield, without the substantially greater additional ATP yield oxidative phosphorylation provides, as established quantitatively in the Botany subject, Topic 50 there), meaning anaerobic metabolism cannot sustain intense muscular effort for extended periods without exhausting available glucose/glycogen reserves relatively quickly; and lactic acid accumulation within muscle tissue is understood to contribute to the muscular fatigue and discomfort characteristically experienced during and following intense physical exertion, requiring a subsequent recovery period (during which continued oxygen consumption, sometimes informally called</w:t>
      </w:r>
      <w:r>
        <w:t xml:space="preserve"> </w:t>
      </w:r>
      <w:r>
        <w:t xml:space="preserve">“</w:t>
      </w:r>
      <w:r>
        <w:t xml:space="preserve">oxygen debt,</w:t>
      </w:r>
      <w:r>
        <w:t xml:space="preserve">”</w:t>
      </w:r>
      <w:r>
        <w:t xml:space="preserve"> </w:t>
      </w:r>
      <w:r>
        <w:t xml:space="preserve">supports both lactic acid clearance/reprocessing and restoration of normal cellular energy reserves) before the muscle tissue can return to its normal resting physiological state.</w:t>
      </w:r>
    </w:p>
    <w:p>
      <w:pPr>
        <w:pStyle w:val="BodyText"/>
      </w:pPr>
      <w:r>
        <w:rPr>
          <w:bCs/>
          <w:b/>
        </w:rPr>
        <w:t xml:space="preserve">Why understanding this dual energy-harvesting capacity matters.</w:t>
      </w:r>
      <w:r>
        <w:t xml:space="preserve"> </w:t>
      </w:r>
      <w:r>
        <w:t xml:space="preserve">This combination of a highly efficient but oxygen-dependent aerobic pathway, supplemented by a less efficient but oxygen-independent anaerobic backup pathway, allows animals considerable physiological flexibility — supporting sustained, lower-intensity activity primarily through efficient aerobic metabolism, while still enabling short bursts of much higher-intensity muscular effort (such as escaping a predator, or capturing prey) through anaerobic glycolysis, even when oxygen delivery cannot keep pace with the dramatically elevated energy demand such intense, brief efforts require.</w:t>
      </w:r>
    </w:p>
    <w:p>
      <w:pPr>
        <w:pStyle w:val="BodyText"/>
      </w:pPr>
      <w:r>
        <w:rPr>
          <w:bCs/>
          <w:b/>
        </w:rPr>
        <w:t xml:space="preserve">Key Takeaways</w:t>
      </w:r>
    </w:p>
    <w:p>
      <w:pPr>
        <w:numPr>
          <w:ilvl w:val="0"/>
          <w:numId w:val="1042"/>
        </w:numPr>
        <w:pStyle w:val="Compact"/>
      </w:pPr>
      <w:r>
        <w:t xml:space="preserve">Aerobic respiration in animal cells (glycolysis, Krebs cycle, oxidative phosphorylation) operates through essentially the same biochemical pathway established for plants, producing the substantial majority of ATP under normal oxygen conditions.</w:t>
      </w:r>
    </w:p>
    <w:p>
      <w:pPr>
        <w:numPr>
          <w:ilvl w:val="0"/>
          <w:numId w:val="1042"/>
        </w:numPr>
        <w:pStyle w:val="Compact"/>
      </w:pPr>
      <w:r>
        <w:t xml:space="preserve">During intense exercise, when oxygen delivery cannot meet elevated muscular energy demand, animal cells shift toward anaerobic glycolysis with lactic acid fermentation, regenerating NAD+ to sustain limited continued ATP production.</w:t>
      </w:r>
    </w:p>
    <w:p>
      <w:pPr>
        <w:numPr>
          <w:ilvl w:val="0"/>
          <w:numId w:val="1042"/>
        </w:numPr>
        <w:pStyle w:val="Compact"/>
      </w:pPr>
      <w:r>
        <w:t xml:space="preserve">Anaerobic metabolism’s much lower ATP yield and lactic acid accumulation (contributing to muscular fatigue) limit its sustainability, but this dual aerobic/anaerobic capacity provides animals physiological flexibility for both sustained lower-intensity activity and brief, high-intensity effort.</w:t>
      </w:r>
    </w:p>
    <w:bookmarkEnd w:id="54"/>
    <w:bookmarkStart w:id="55" w:name="mendelian-and-chromosomal-genetics"/>
    <w:p>
      <w:pPr>
        <w:pStyle w:val="Heading3"/>
      </w:pPr>
      <w:r>
        <w:t xml:space="preserve">34. Mendelian and Chromosomal Genetics</w:t>
      </w:r>
    </w:p>
    <w:p>
      <w:pPr>
        <w:pStyle w:val="FirstParagraph"/>
      </w:pPr>
      <w:r>
        <w:t xml:space="preserve">Mendelian genetics — the foundational inheritance principles established in detail in the Botany subject (Topic 68 there) — applies identically to animal inheritance, with the same core concepts (genotype/phenotype distinction, dominant/recessive alleles, Law of Segregation, Law of Independent Assortment) governing animal heredity exactly as they govern plant heredity, directly reflecting the shared underlying chromosomal and meiotic mechanisms established in Topic 30.</w:t>
      </w:r>
    </w:p>
    <w:p>
      <w:pPr>
        <w:pStyle w:val="BodyText"/>
      </w:pPr>
      <w:r>
        <w:rPr>
          <w:bCs/>
          <w:b/>
        </w:rPr>
        <w:t xml:space="preserve">Recap and direct applicability to animals.</w:t>
      </w:r>
      <w:r>
        <w:t xml:space="preserve"> </w:t>
      </w:r>
      <w:r>
        <w:t xml:space="preserve">As established in the Botany subject, Mendel’s laws directly reflect the physical behaviour of chromosomes during meiosis (Topic 30 here) — paired alleles, located on homologous chromosome pairs, physically segregate into different gametes during meiosis (directly explaining the Law of Segregation), while different gene pairs, generally located on different chromosome pairs, segregate independently of one another (directly explaining the Law of Independent Assortment) — since animal meiosis follows the same fundamental chromosomal mechanics as established for plant meiosis (with the specific chromosome number varying by species in both kingdoms, but the underlying mechanistic process being essentially identical), Mendelian inheritance patterns apply to animal traits with the same predictive reliability established for plant traits in the Botany subject, and animal geneticists use the same Punnett square methodology to predict expected offspring genotype and phenotype ratios.</w:t>
      </w:r>
    </w:p>
    <w:p>
      <w:pPr>
        <w:pStyle w:val="BodyText"/>
      </w:pPr>
      <w:r>
        <w:rPr>
          <w:bCs/>
          <w:b/>
        </w:rPr>
        <w:t xml:space="preserve">Chromosomal basis of inheritance — the chromosomal theory.</w:t>
      </w:r>
      <w:r>
        <w:t xml:space="preserve"> </w:t>
      </w:r>
      <w:r>
        <w:t xml:space="preserve">The chromosomal theory of inheritance, established historically through combined cytological (chromosome observation) and breeding-experiment evidence in various animal model organisms, directly confirmed that Mendel’s abstract</w:t>
      </w:r>
      <w:r>
        <w:t xml:space="preserve"> </w:t>
      </w:r>
      <w:r>
        <w:t xml:space="preserve">“</w:t>
      </w:r>
      <w:r>
        <w:t xml:space="preserve">hereditary factors</w:t>
      </w:r>
      <w:r>
        <w:t xml:space="preserve">”</w:t>
      </w:r>
      <w:r>
        <w:t xml:space="preserve"> </w:t>
      </w:r>
      <w:r>
        <w:t xml:space="preserve">(what would later be understood as genes) are physically located on chromosomes, and that chromosome behaviour during meiosis directly explains the specific Mendelian inheritance patterns Mendel had originally identified through purely phenotype-level pea plant breeding observation — providing the essential physical, cytological confirmation and mechanistic explanation for Mendel’s originally more abstract, purely statistical inheritance principles.</w:t>
      </w:r>
    </w:p>
    <w:p>
      <w:pPr>
        <w:pStyle w:val="BodyText"/>
      </w:pPr>
      <w:r>
        <w:rPr>
          <w:bCs/>
          <w:b/>
        </w:rPr>
        <w:t xml:space="preserve">Gene linkage — an important qualification to independent assortment.</w:t>
      </w:r>
      <w:r>
        <w:t xml:space="preserve"> </w:t>
      </w:r>
      <w:r>
        <w:t xml:space="preserve">While Mendel’s Law of Independent Assortment holds precisely for genes located on different chromosomes, genes located relatively close together on the</w:t>
      </w:r>
      <w:r>
        <w:t xml:space="preserve"> </w:t>
      </w:r>
      <w:r>
        <w:rPr>
          <w:iCs/>
          <w:i/>
        </w:rPr>
        <w:t xml:space="preserve">same</w:t>
      </w:r>
      <w:r>
        <w:t xml:space="preserve"> </w:t>
      </w:r>
      <w:r>
        <w:t xml:space="preserve">chromosome tend to be inherited together more often than independent assortment alone would predict, since they are less likely to be separated by the crossing-over process during meiosis (Topic 30) simply because of their close physical proximity along the same chromosome — this phenomenon, called gene linkage, represents an important practical qualification to the idealised independent assortment pattern, and the specific frequency with which linked genes are separated through crossing over (directly related to their physical distance apart along the chromosome) has historically provided an important tool for constructing genetic maps, estimating the relative physical positions of different genes along a chromosome based on their observed linkage/recombination frequency in breeding experiments.</w:t>
      </w:r>
    </w:p>
    <w:p>
      <w:pPr>
        <w:pStyle w:val="BodyText"/>
      </w:pPr>
      <w:r>
        <w:rPr>
          <w:bCs/>
          <w:b/>
        </w:rPr>
        <w:t xml:space="preserve">Practical relevance to animal breeding.</w:t>
      </w:r>
      <w:r>
        <w:t xml:space="preserve"> </w:t>
      </w:r>
      <w:r>
        <w:t xml:space="preserve">These same fundamental genetic principles directly underlie livestock breeding programmes discussed in the Agriculture &amp; Forestry subject — understanding Mendelian inheritance patterns, chromosomal behaviour, and gene linkage allows livestock breeders to design systematic breeding programmes with reasonably predictable expected genetic and phenotypic outcomes, directly analogous to the crop breeding applications discussed extensively for Mendelian genetics in the Botany subject.</w:t>
      </w:r>
    </w:p>
    <w:p>
      <w:pPr>
        <w:pStyle w:val="BodyText"/>
      </w:pPr>
      <w:r>
        <w:rPr>
          <w:bCs/>
          <w:b/>
        </w:rPr>
        <w:t xml:space="preserve">Key Takeaways</w:t>
      </w:r>
    </w:p>
    <w:p>
      <w:pPr>
        <w:numPr>
          <w:ilvl w:val="0"/>
          <w:numId w:val="1043"/>
        </w:numPr>
        <w:pStyle w:val="Compact"/>
      </w:pPr>
      <w:r>
        <w:t xml:space="preserve">Mendelian genetics (genotype/phenotype, dominance, segregation, independent assortment) applies identically to animals as to plants, directly reflecting shared chromosomal meiotic mechanics.</w:t>
      </w:r>
    </w:p>
    <w:p>
      <w:pPr>
        <w:numPr>
          <w:ilvl w:val="0"/>
          <w:numId w:val="1043"/>
        </w:numPr>
        <w:pStyle w:val="Compact"/>
      </w:pPr>
      <w:r>
        <w:t xml:space="preserve">The chromosomal theory of inheritance provided physical, cytological confirmation that Mendel’s abstract hereditary factors are located on chromosomes, with chromosome behaviour during meiosis directly explaining Mendelian inheritance patterns.</w:t>
      </w:r>
    </w:p>
    <w:p>
      <w:pPr>
        <w:numPr>
          <w:ilvl w:val="0"/>
          <w:numId w:val="1043"/>
        </w:numPr>
        <w:pStyle w:val="Compact"/>
      </w:pPr>
      <w:r>
        <w:t xml:space="preserve">Gene linkage (genes on the same chromosome being inherited together more often than independent assortment predicts, given reduced crossing-over separation for physically close genes) qualifies pure independent assortment and has historically supported genetic mapping, with these principles directly underlying livestock breeding programme design.</w:t>
      </w:r>
    </w:p>
    <w:bookmarkEnd w:id="55"/>
    <w:bookmarkStart w:id="56" w:name="Xa33ab626246f422757807997540ff938d687d89"/>
    <w:p>
      <w:pPr>
        <w:pStyle w:val="Heading3"/>
      </w:pPr>
      <w:r>
        <w:t xml:space="preserve">35. Multiple Alleles, Mutation and Chromosomal Aberrations</w:t>
      </w:r>
    </w:p>
    <w:p>
      <w:pPr>
        <w:pStyle w:val="FirstParagraph"/>
      </w:pPr>
      <w:r>
        <w:t xml:space="preserve">This topic extends the Mendelian genetics foundation established in Topic 34 to address multiple alleles, mutation, and chromosomal aberrations in animals — directly paralleling the equivalent Botany subject topics (Topics 69, 72–73 there), with the same fundamental principles applying across both kingdoms given their shared underlying molecular and chromosomal biology.</w:t>
      </w:r>
    </w:p>
    <w:p>
      <w:pPr>
        <w:pStyle w:val="BodyText"/>
      </w:pPr>
      <w:r>
        <w:rPr>
          <w:bCs/>
          <w:b/>
        </w:rPr>
        <w:t xml:space="preserve">Multiple alleles and complex inheritance patterns in animals.</w:t>
      </w:r>
      <w:r>
        <w:t xml:space="preserve"> </w:t>
      </w:r>
      <w:r>
        <w:t xml:space="preserve">As established for plants, many animal genes exist as multiple distinct alleles across a species’ overall population, even though any single individual carries only two allele copies — with inheritance patterns including simple dominance, incomplete dominance (heterozygous intermediate phenotype), and codominance (both alleles fully expressed), following the same principles established in the Botany subject (Topic 69 there). Many important animal traits, including numerous traits of direct agricultural significance in livestock breeding (such as growth rate and various production traits), are polygenic (Botany subject, Topic 69 there), controlled by multiple genes each contributing a relatively small cumulative effect, producing continuous rather than sharply categorical trait variation, and showing the same genotype-environment interaction principle established for plants (a livestock animal’s genetic growth potential, for example, typically only being fully realised under adequate nutritional and health conditions, directly connecting to the livestock nutrition discussion in the Agriculture &amp; Forestry subject).</w:t>
      </w:r>
    </w:p>
    <w:p>
      <w:pPr>
        <w:pStyle w:val="BodyText"/>
      </w:pPr>
      <w:r>
        <w:rPr>
          <w:bCs/>
          <w:b/>
        </w:rPr>
        <w:t xml:space="preserve">Mutation.</w:t>
      </w:r>
      <w:r>
        <w:t xml:space="preserve"> </w:t>
      </w:r>
      <w:r>
        <w:t xml:space="preserve">As established for plants (Botany subject, Topic 73 there), mutations — heritable DNA sequence changes — represent the fundamental source of genetic variation in animals as well, arising through the same spontaneous (replication error) and induced (mutagenic chemical or radiation exposure) mechanisms, and classified through the same point mutation categories (silent, missense, nonsense) and frameshift mutation concept established in that subject — with the same DNA repair mechanisms (Botany subject, Topic 74 there) operating in animal cells to maintain genetic stability while still allowing a low but non-zero mutation rate that supplies the ongoing genetic variation evolutionary processes require.</w:t>
      </w:r>
    </w:p>
    <w:p>
      <w:pPr>
        <w:pStyle w:val="BodyText"/>
      </w:pPr>
      <w:r>
        <w:rPr>
          <w:bCs/>
          <w:b/>
        </w:rPr>
        <w:t xml:space="preserve">Chromosomal aberrations in animals.</w:t>
      </w:r>
      <w:r>
        <w:t xml:space="preserve"> </w:t>
      </w:r>
      <w:r>
        <w:t xml:space="preserve">As established for plants (Botany subject, Topic 72 there), structural chromosomal aberrations (deletions, duplications, inversions, translocations) and numerical chromosomal aberrations (aneuploidy — gain/loss of individual chromosomes; polyploidy — gain of complete chromosome sets) occur in animals through the same fundamental mechanisms — though a notable difference from plants is that polyploidy, while relatively common and generally well tolerated in plants (as established in the Botany subject), is considerably less common and generally far more severely disruptive, often lethal, in most animal groups, likely reflecting animals’ generally more complex, tightly regulated developmental and physiological systems, which appear considerably less tolerant of the substantial gene dosage changes polyploidy produces compared to plants’ apparently greater underlying developmental flexibility and tolerance for this type of chromosomal change.</w:t>
      </w:r>
    </w:p>
    <w:p>
      <w:pPr>
        <w:pStyle w:val="BodyText"/>
      </w:pPr>
      <w:r>
        <w:rPr>
          <w:bCs/>
          <w:b/>
        </w:rPr>
        <w:t xml:space="preserve">Aneuploidy’s particular significance in animals.</w:t>
      </w:r>
      <w:r>
        <w:t xml:space="preserve"> </w:t>
      </w:r>
      <w:r>
        <w:t xml:space="preserve">Aneuploidy (gain or loss of individual chromosomes, disrupting normal gene dosage balance, as established in the Botany subject) is of particular documented significance in animal, including human, biology, where specific aneuploidy conditions are well-characterised causes of significant developmental disorders, directly illustrating the severe developmental consequences that can result from even relatively small-scale numerical chromosomal imbalance in animal, as opposed to plant, developmental systems.</w:t>
      </w:r>
    </w:p>
    <w:p>
      <w:pPr>
        <w:pStyle w:val="BodyText"/>
      </w:pPr>
      <w:r>
        <w:rPr>
          <w:bCs/>
          <w:b/>
        </w:rPr>
        <w:t xml:space="preserve">Key Takeaways</w:t>
      </w:r>
    </w:p>
    <w:p>
      <w:pPr>
        <w:numPr>
          <w:ilvl w:val="0"/>
          <w:numId w:val="1044"/>
        </w:numPr>
        <w:pStyle w:val="Compact"/>
      </w:pPr>
      <w:r>
        <w:t xml:space="preserve">Multiple allele systems and polygenic inheritance operate in animals through the same fundamental principles established for plants, with polygenic traits (including many livestock production traits) showing genotype-environment interaction and continuous variation.</w:t>
      </w:r>
    </w:p>
    <w:p>
      <w:pPr>
        <w:numPr>
          <w:ilvl w:val="0"/>
          <w:numId w:val="1044"/>
        </w:numPr>
        <w:pStyle w:val="Compact"/>
      </w:pPr>
      <w:r>
        <w:t xml:space="preserve">Mutation mechanisms, classification, and DNA repair processes are essentially identical between animals and plants, reflecting shared molecular biology.</w:t>
      </w:r>
    </w:p>
    <w:p>
      <w:pPr>
        <w:numPr>
          <w:ilvl w:val="0"/>
          <w:numId w:val="1044"/>
        </w:numPr>
        <w:pStyle w:val="Compact"/>
      </w:pPr>
      <w:r>
        <w:t xml:space="preserve">Chromosomal aberrations occur in animals through the same structural and numerical mechanisms as in plants, but polyploidy is considerably less common and generally more severely disruptive in animals, reflecting animals’ apparently lower developmental tolerance for large-scale gene dosage change compared to plants.</w:t>
      </w:r>
    </w:p>
    <w:bookmarkEnd w:id="56"/>
    <w:bookmarkStart w:id="57" w:name="species-interactions-and-ecosystems"/>
    <w:p>
      <w:pPr>
        <w:pStyle w:val="Heading3"/>
      </w:pPr>
      <w:r>
        <w:t xml:space="preserve">36. Species Interactions and Ecosystems</w:t>
      </w:r>
    </w:p>
    <w:p>
      <w:pPr>
        <w:pStyle w:val="FirstParagraph"/>
      </w:pPr>
      <w:r>
        <w:t xml:space="preserve">Species interactions — the various ways different species within an ecosystem influence one another — provide essential ecological context for understanding animal community structure and behaviour, directly extending the ecosystem and ecology concepts established extensively in the Botany subject’s Plant Ecology section (Topics 51–61 there).</w:t>
      </w:r>
    </w:p>
    <w:p>
      <w:pPr>
        <w:pStyle w:val="BodyText"/>
      </w:pPr>
      <w:r>
        <w:rPr>
          <w:bCs/>
          <w:b/>
        </w:rPr>
        <w:t xml:space="preserve">Major categories of species interaction:</w:t>
      </w:r>
    </w:p>
    <w:p>
      <w:pPr>
        <w:numPr>
          <w:ilvl w:val="0"/>
          <w:numId w:val="1045"/>
        </w:numPr>
        <w:pStyle w:val="Compact"/>
      </w:pPr>
      <w:r>
        <w:rPr>
          <w:bCs/>
          <w:b/>
        </w:rPr>
        <w:t xml:space="preserve">Predation</w:t>
      </w:r>
      <w:r>
        <w:t xml:space="preserve"> </w:t>
      </w:r>
      <w:r>
        <w:t xml:space="preserve">— one species (the predator) consuming another (the prey), representing a fundamental interaction shaping both predator and prey species’ evolutionary adaptations (predators evolving improved hunting capability; prey species evolving improved detection, evasion, or defensive capability, in an ongoing, reciprocal evolutionary dynamic sometimes described as a co-evolutionary</w:t>
      </w:r>
      <w:r>
        <w:t xml:space="preserve"> </w:t>
      </w:r>
      <w:r>
        <w:t xml:space="preserve">“</w:t>
      </w:r>
      <w:r>
        <w:t xml:space="preserve">arms race</w:t>
      </w:r>
      <w:r>
        <w:t xml:space="preserve">”</w:t>
      </w:r>
      <w:r>
        <w:t xml:space="preserve">) and directly connecting to the trophic level and food web concepts established in the Botany subject (Topics 54–55 there).</w:t>
      </w:r>
    </w:p>
    <w:p>
      <w:pPr>
        <w:numPr>
          <w:ilvl w:val="0"/>
          <w:numId w:val="1045"/>
        </w:numPr>
        <w:pStyle w:val="Compact"/>
      </w:pPr>
      <w:r>
        <w:rPr>
          <w:bCs/>
          <w:b/>
        </w:rPr>
        <w:t xml:space="preserve">Competition</w:t>
      </w:r>
      <w:r>
        <w:t xml:space="preserve"> </w:t>
      </w:r>
      <w:r>
        <w:t xml:space="preserve">— occurring when two or more species require the same limited resource (food, territory, breeding sites), potentially reducing the reproductive success of some or all competing species —</w:t>
      </w:r>
      <w:r>
        <w:t xml:space="preserve"> </w:t>
      </w:r>
      <w:r>
        <w:rPr>
          <w:bCs/>
          <w:b/>
        </w:rPr>
        <w:t xml:space="preserve">interspecific competition</w:t>
      </w:r>
      <w:r>
        <w:t xml:space="preserve"> </w:t>
      </w:r>
      <w:r>
        <w:t xml:space="preserve">(between different species) can, over evolutionary time, drive resource partitioning (competing species evolving to use slightly different specific resources or niches, reducing the intensity of direct competition) or, in some cases, competitive exclusion (one species being entirely excluded from a habitat by a competitively superior species).</w:t>
      </w:r>
    </w:p>
    <w:p>
      <w:pPr>
        <w:numPr>
          <w:ilvl w:val="0"/>
          <w:numId w:val="1045"/>
        </w:numPr>
        <w:pStyle w:val="Compact"/>
      </w:pPr>
      <w:r>
        <w:rPr>
          <w:bCs/>
          <w:b/>
        </w:rPr>
        <w:t xml:space="preserve">Symbiosis</w:t>
      </w:r>
      <w:r>
        <w:t xml:space="preserve"> </w:t>
      </w:r>
      <w:r>
        <w:t xml:space="preserve">— a close, sustained ecological relationship between two different species, further subdivided into:</w:t>
      </w:r>
      <w:r>
        <w:t xml:space="preserve"> </w:t>
      </w:r>
      <w:r>
        <w:rPr>
          <w:bCs/>
          <w:b/>
        </w:rPr>
        <w:t xml:space="preserve">mutualism</w:t>
      </w:r>
      <w:r>
        <w:t xml:space="preserve"> </w:t>
      </w:r>
      <w:r>
        <w:t xml:space="preserve">(both species benefit, such as the coral-algae symbiosis discussed in Topic 10, or various pollinator-plant relationships discussed in the Botany subject);</w:t>
      </w:r>
      <w:r>
        <w:t xml:space="preserve"> </w:t>
      </w:r>
      <w:r>
        <w:rPr>
          <w:bCs/>
          <w:b/>
        </w:rPr>
        <w:t xml:space="preserve">commensalism</w:t>
      </w:r>
      <w:r>
        <w:t xml:space="preserve"> </w:t>
      </w:r>
      <w:r>
        <w:t xml:space="preserve">(one species benefits while the other is neither significantly helped nor harmed); and</w:t>
      </w:r>
      <w:r>
        <w:t xml:space="preserve"> </w:t>
      </w:r>
      <w:r>
        <w:rPr>
          <w:bCs/>
          <w:b/>
        </w:rPr>
        <w:t xml:space="preserve">parasitism</w:t>
      </w:r>
      <w:r>
        <w:t xml:space="preserve"> </w:t>
      </w:r>
      <w:r>
        <w:t xml:space="preserve">(one species — the parasite — benefits at the other species’ — the host’s — expense, as discussed extensively in relation to parasitic flatworms and nematodes in Topics 11–12).</w:t>
      </w:r>
    </w:p>
    <w:p>
      <w:pPr>
        <w:pStyle w:val="FirstParagraph"/>
      </w:pPr>
      <w:r>
        <w:rPr>
          <w:bCs/>
          <w:b/>
        </w:rPr>
        <w:t xml:space="preserve">Niche concept.</w:t>
      </w:r>
      <w:r>
        <w:t xml:space="preserve"> </w:t>
      </w:r>
      <w:r>
        <w:t xml:space="preserve">A species’ ecological niche encompasses the full set of environmental conditions and resources that species requires and uses within its ecosystem — including its specific habitat requirements, its role within the food web, and its specific resource use pattern — with the niche concept providing an essential framework for understanding competitive interactions (since competition intensity between two species generally increases with the degree of overlap between their respective ecological niches) and for understanding a species’ overall ecological role and significance within its broader ecosystem.</w:t>
      </w:r>
    </w:p>
    <w:p>
      <w:pPr>
        <w:pStyle w:val="BodyText"/>
      </w:pPr>
      <w:r>
        <w:rPr>
          <w:bCs/>
          <w:b/>
        </w:rPr>
        <w:t xml:space="preserve">Why species interactions matter for ecosystem structure and stability.</w:t>
      </w:r>
      <w:r>
        <w:t xml:space="preserve"> </w:t>
      </w:r>
      <w:r>
        <w:t xml:space="preserve">The cumulative pattern of predation, competition, and symbiotic relationships among the many species present within a given ecosystem collectively determines that ecosystem’s overall community structure and species composition, directly connecting to the food web complexity and ecosystem resilience concepts established in the Botany subject (Topic 55 there) — a species’ removal from an ecosystem (through habitat loss, overhunting, or other pressure) can trigger cascading effects on the many other species that interacted with it, whether as predator, prey, competitor, or symbiotic partner, directly relevant to the biodiversity conservation themes discussed extensively throughout the Environmental Sciences subject.</w:t>
      </w:r>
    </w:p>
    <w:p>
      <w:pPr>
        <w:pStyle w:val="BodyText"/>
      </w:pPr>
      <w:r>
        <w:rPr>
          <w:bCs/>
          <w:b/>
        </w:rPr>
        <w:t xml:space="preserve">Key Takeaways</w:t>
      </w:r>
    </w:p>
    <w:p>
      <w:pPr>
        <w:numPr>
          <w:ilvl w:val="0"/>
          <w:numId w:val="1046"/>
        </w:numPr>
        <w:pStyle w:val="Compact"/>
      </w:pPr>
      <w:r>
        <w:t xml:space="preserve">Major species interaction categories include predation (driving reciprocal predator-prey evolutionary adaptation), competition (potentially driving resource partitioning or competitive exclusion), and symbiosis (mutualism, commensalism, or parasitism).</w:t>
      </w:r>
    </w:p>
    <w:p>
      <w:pPr>
        <w:numPr>
          <w:ilvl w:val="0"/>
          <w:numId w:val="1046"/>
        </w:numPr>
        <w:pStyle w:val="Compact"/>
      </w:pPr>
      <w:r>
        <w:t xml:space="preserve">The ecological niche concept — a species’ full set of required environmental conditions and resources — provides the framework for understanding competition intensity (generally increasing with niche overlap) and a species’ overall ecosystem role.</w:t>
      </w:r>
    </w:p>
    <w:p>
      <w:pPr>
        <w:numPr>
          <w:ilvl w:val="0"/>
          <w:numId w:val="1046"/>
        </w:numPr>
        <w:pStyle w:val="Compact"/>
      </w:pPr>
      <w:r>
        <w:t xml:space="preserve">The cumulative pattern of species interactions determines ecosystem community structure and stability, meaning a single species’ removal can trigger cascading effects throughout the ecosystem’s interconnected web of predator, prey, competitor, and symbiotic relationships.</w:t>
      </w:r>
    </w:p>
    <w:bookmarkEnd w:id="57"/>
    <w:bookmarkStart w:id="58" w:name="X5eb62f6fc46c3e43a3f0bf99648f8888cec472f"/>
    <w:p>
      <w:pPr>
        <w:pStyle w:val="Heading3"/>
      </w:pPr>
      <w:r>
        <w:t xml:space="preserve">37. Food Chains, Food Webs and Biogeochemical Cycles</w:t>
      </w:r>
    </w:p>
    <w:p>
      <w:pPr>
        <w:pStyle w:val="FirstParagraph"/>
      </w:pPr>
      <w:r>
        <w:t xml:space="preserve">Food chains, food webs, and biogeochemical cycles — the pathways through which energy and matter move through ecosystems — apply the same fundamental ecological principles established extensively in the Botany subject’s Plant Ecology section (Topics 53–57 there) to animal-inclusive ecosystem contexts, with animals occupying the consumer trophic levels within these broader ecological energy and matter flow patterns.</w:t>
      </w:r>
    </w:p>
    <w:p>
      <w:pPr>
        <w:pStyle w:val="BodyText"/>
      </w:pPr>
      <w:r>
        <w:rPr>
          <w:bCs/>
          <w:b/>
        </w:rPr>
        <w:t xml:space="preserve">Recap: trophic levels, the 10% rule, and food webs.</w:t>
      </w:r>
      <w:r>
        <w:t xml:space="preserve"> </w:t>
      </w:r>
      <w:r>
        <w:t xml:space="preserve">As established in detail in the Botany subject, ecosystems are organised into trophic levels (primary producers, primary/secondary/tertiary consumers, and decomposers), with only approximately 10% of energy transferring between successive trophic levels (primarily lost through each level’s own metabolic respiration, Topic 33), producing the characteristic narrowing energy pyramid shape, and explaining why food chains are generally limited to relatively few trophic levels and why top predator biomass is inherently much smaller than herbivore or primary producer biomass — food webs represent the more realistic, interconnected network of multiple overlapping food chains within a real ecosystem, providing ecosystem resilience against disturbance to any single species or feeding pathway.</w:t>
      </w:r>
    </w:p>
    <w:p>
      <w:pPr>
        <w:pStyle w:val="BodyText"/>
      </w:pPr>
      <w:r>
        <w:rPr>
          <w:bCs/>
          <w:b/>
        </w:rPr>
        <w:t xml:space="preserve">Animals’ specific role within trophic structure.</w:t>
      </w:r>
      <w:r>
        <w:t xml:space="preserve"> </w:t>
      </w:r>
      <w:r>
        <w:t xml:space="preserve">Animals occupy the consumer trophic levels (as primary consumers/herbivores, secondary and tertiary consumers/predators, and, for many invertebrate groups discussed in Section I, as significant decomposer/detritivore contributors alongside the bacterial and fungal decomposers discussed extensively in the Botany subject) — with animals’ specific position within a given ecosystem’s trophic structure directly shaped by the species interaction patterns (predation, competition) discussed in Topic 36.</w:t>
      </w:r>
    </w:p>
    <w:p>
      <w:pPr>
        <w:pStyle w:val="BodyText"/>
      </w:pPr>
      <w:r>
        <w:rPr>
          <w:bCs/>
          <w:b/>
        </w:rPr>
        <w:t xml:space="preserve">Biogeochemical cycles — animals’ role in nutrient cycling.</w:t>
      </w:r>
      <w:r>
        <w:t xml:space="preserve"> </w:t>
      </w:r>
      <w:r>
        <w:t xml:space="preserve">Building on the hydrological and nitrogen cycle discussions established in detail in the Botany subject (Topics 56–57 there), animals play significant roles within these broader biogeochemical cycling processes: animal respiration (Topic 33) releases carbon dioxide back into the atmosphere, contributing to the carbon cycle’s return pathway (complementing plant photosynthetic carbon uptake, Botany subject Topics 45–47); animal excretion and, following death, decomposition of animal tissue releases nitrogen and other essential nutrients back into the soil or water system, available for renewed uptake by primary producers, directly contributing to the nitrogen cycle’s ammonification stage discussed in the Botany subject (Topic 57 there); and, more broadly, the movement of nutrients through the food web, from primary producers through the various consumer trophic levels and ultimately to decomposers, represents animals’ direct functional participation within these essential ecosystem-level nutrient cycling processes, rather than animals existing as somehow separate from or merely consuming from these broader biogeochemical cycles.</w:t>
      </w:r>
    </w:p>
    <w:p>
      <w:pPr>
        <w:pStyle w:val="BodyText"/>
      </w:pPr>
      <w:r>
        <w:rPr>
          <w:bCs/>
          <w:b/>
        </w:rPr>
        <w:t xml:space="preserve">Why understanding animals’ role within these broader cycles matters.</w:t>
      </w:r>
      <w:r>
        <w:t xml:space="preserve"> </w:t>
      </w:r>
      <w:r>
        <w:t xml:space="preserve">Recognising animals’ direct functional participation within trophic energy flow and biogeochemical nutrient cycling — rather than considering animal ecology as somehow separate from the plant ecology and biogeochemical cycle concepts established in the Botany subject — provides the essential integrated ecological framework for understanding how disruption to animal populations (through overhunting, habitat loss, or disease) can have consequences extending well beyond the directly affected animal population itself, potentially disrupting broader ecosystem energy flow and nutrient cycling patterns that depend, in part, on animals’ specific functional roles within these interconnected processes.</w:t>
      </w:r>
    </w:p>
    <w:p>
      <w:pPr>
        <w:pStyle w:val="BodyText"/>
      </w:pPr>
      <w:r>
        <w:rPr>
          <w:bCs/>
          <w:b/>
        </w:rPr>
        <w:t xml:space="preserve">Key Takeaways</w:t>
      </w:r>
    </w:p>
    <w:p>
      <w:pPr>
        <w:numPr>
          <w:ilvl w:val="0"/>
          <w:numId w:val="1047"/>
        </w:numPr>
        <w:pStyle w:val="Compact"/>
      </w:pPr>
      <w:r>
        <w:t xml:space="preserve">Food chains, food webs, and the 10% energy transfer rule, established in detail in the Botany subject, apply directly to animal-inclusive ecosystems, with animals occupying the consumer trophic levels.</w:t>
      </w:r>
    </w:p>
    <w:p>
      <w:pPr>
        <w:numPr>
          <w:ilvl w:val="0"/>
          <w:numId w:val="1047"/>
        </w:numPr>
        <w:pStyle w:val="Compact"/>
      </w:pPr>
      <w:r>
        <w:t xml:space="preserve">Animals contribute directly to biogeochemical cycles — respiration returning carbon dioxide to the atmosphere, and excretion/decomposition returning nitrogen and other nutrients to soil and water for renewed primary producer uptake.</w:t>
      </w:r>
    </w:p>
    <w:p>
      <w:pPr>
        <w:numPr>
          <w:ilvl w:val="0"/>
          <w:numId w:val="1047"/>
        </w:numPr>
        <w:pStyle w:val="Compact"/>
      </w:pPr>
      <w:r>
        <w:t xml:space="preserve">Understanding animals’ direct functional participation in these broader ecological cycles, rather than treating animal ecology as separate from plant ecology, provides the integrated framework for understanding how animal population disruption can affect broader ecosystem energy flow and nutrient cycling.</w:t>
      </w:r>
    </w:p>
    <w:bookmarkEnd w:id="58"/>
    <w:bookmarkStart w:id="59" w:name="forests-biomes-and-wildlife"/>
    <w:p>
      <w:pPr>
        <w:pStyle w:val="Heading3"/>
      </w:pPr>
      <w:r>
        <w:t xml:space="preserve">38. Forests, Biomes and Wildlife</w:t>
      </w:r>
    </w:p>
    <w:p>
      <w:pPr>
        <w:pStyle w:val="FirstParagraph"/>
      </w:pPr>
      <w:r>
        <w:t xml:space="preserve">This topic examines the relationship between major biome types, forest ecosystems specifically, and the wildlife communities they support — directly connecting to and extending the forest ecology and biodiversity discussions established extensively in the Agriculture &amp; Forestry and Environmental Sciences subjects, from a specifically animal/wildlife-focused perspective.</w:t>
      </w:r>
    </w:p>
    <w:p>
      <w:pPr>
        <w:pStyle w:val="BodyText"/>
      </w:pPr>
      <w:r>
        <w:rPr>
          <w:bCs/>
          <w:b/>
        </w:rPr>
        <w:t xml:space="preserve">The biome concept.</w:t>
      </w:r>
      <w:r>
        <w:t xml:space="preserve"> </w:t>
      </w:r>
      <w:r>
        <w:t xml:space="preserve">A biome is a large-scale ecological community type, characterised by a broadly similar climate, vegetation structure, and associated animal community, occurring in geographically separate locations around the world that share similar climatic conditions — major terrestrial biome types include tropical forest, temperate forest, boreal (coniferous) forest, grassland/savanna, desert, and tundra, each supporting a broadly characteristic wildlife community adapted to that biome’s specific climatic and vegetation conditions, directly connecting to the climatic and edaphic factor discussion established in the Botany subject’s plant ecology section (Topic 51 there), since biome-level vegetation patterns directly determine the habitat structure and resources available to support each biome’s characteristic wildlife community.</w:t>
      </w:r>
    </w:p>
    <w:p>
      <w:pPr>
        <w:pStyle w:val="BodyText"/>
      </w:pPr>
      <w:r>
        <w:rPr>
          <w:bCs/>
          <w:b/>
        </w:rPr>
        <w:t xml:space="preserve">Forests as particularly significant wildlife habitat.</w:t>
      </w:r>
      <w:r>
        <w:t xml:space="preserve"> </w:t>
      </w:r>
      <w:r>
        <w:t xml:space="preserve">As established extensively in the Agriculture &amp; Forestry subject’s biodiversity discussion (Topic 45 there) and the Botany subject’s deforestation topic (Topic 60 there), forest ecosystems provide disproportionately significant wildlife habitat value relative to their global land area, given their complex, multi-layered vertical structure (Botany subject, Topic 53 there) providing diverse microhabitat niches supporting a correspondingly diverse wildlife community, from canopy-dwelling species through understorey and ground-dwelling species, each occupying a somewhat distinct ecological niche (Topic 36) within the overall forest ecosystem.</w:t>
      </w:r>
    </w:p>
    <w:p>
      <w:pPr>
        <w:pStyle w:val="BodyText"/>
      </w:pPr>
      <w:r>
        <w:rPr>
          <w:bCs/>
          <w:b/>
        </w:rPr>
        <w:t xml:space="preserve">Wildlife-habitat relationships and habitat specificity.</w:t>
      </w:r>
      <w:r>
        <w:t xml:space="preserve"> </w:t>
      </w:r>
      <w:r>
        <w:t xml:space="preserve">Different wildlife species show varying degrees of habitat specificity — some species are habitat generalists, capable of surviving and reproducing successfully across a range of different habitat types and conditions, while other species are habitat specialists, requiring very specific habitat conditions (particular vegetation structure, specific food resources, or particular microclimate conditions) and consequently showing much greater vulnerability to habitat modification or loss than generalist species — directly explaining why habitat-specialist species are frequently of particular conservation concern, since even relatively modest habitat degradation or fragmentation (Botany subject, Topic 60 there) can render habitat unsuitable for these more demanding specialist species, even while more tolerant generalist species continue to persist successfully in the same modified habitat.</w:t>
      </w:r>
    </w:p>
    <w:p>
      <w:pPr>
        <w:pStyle w:val="BodyText"/>
      </w:pPr>
      <w:r>
        <w:rPr>
          <w:bCs/>
          <w:b/>
        </w:rPr>
        <w:t xml:space="preserve">Pakistan-specific wildlife-habitat relevance.</w:t>
      </w:r>
      <w:r>
        <w:t xml:space="preserve"> </w:t>
      </w:r>
      <w:r>
        <w:t xml:space="preserve">Connecting directly to the forestry sector discussion in the Agriculture &amp; Forestry subject, Pakistan’s varied biome types — from northern coniferous mountain forest, through the Indus Basin plains (substantially agriculturally converted from original natural vegetation), to the arid and semi-arid regions of Balochistan and Sindh, and coastal mangrove ecosystems — each support distinct wildlife communities specifically adapted to that biome’s particular conditions, meaning effective wildlife conservation planning in Pakistan requires biome-specific and even habitat-specific conservation strategies (directly connecting to the wildlife value addition and ecotourism discussion in the Agriculture &amp; Forestry subject, Topic 37 there) rather than a single uniform national wildlife conservation approach.</w:t>
      </w:r>
    </w:p>
    <w:p>
      <w:pPr>
        <w:pStyle w:val="BodyText"/>
      </w:pPr>
      <w:r>
        <w:rPr>
          <w:bCs/>
          <w:b/>
        </w:rPr>
        <w:t xml:space="preserve">Key Takeaways</w:t>
      </w:r>
    </w:p>
    <w:p>
      <w:pPr>
        <w:numPr>
          <w:ilvl w:val="0"/>
          <w:numId w:val="1048"/>
        </w:numPr>
        <w:pStyle w:val="Compact"/>
      </w:pPr>
      <w:r>
        <w:t xml:space="preserve">Biomes are large-scale ecological community types sharing similar climate, vegetation, and associated animal communities across geographically separate locations, with forests providing disproportionately significant wildlife habitat value given their complex, multi-layered vertical structure.</w:t>
      </w:r>
    </w:p>
    <w:p>
      <w:pPr>
        <w:numPr>
          <w:ilvl w:val="0"/>
          <w:numId w:val="1048"/>
        </w:numPr>
        <w:pStyle w:val="Compact"/>
      </w:pPr>
      <w:r>
        <w:t xml:space="preserve">Wildlife species vary in habitat specificity, with habitat specialists (requiring very specific conditions) showing much greater vulnerability to habitat modification than habitat generalists.</w:t>
      </w:r>
    </w:p>
    <w:p>
      <w:pPr>
        <w:numPr>
          <w:ilvl w:val="0"/>
          <w:numId w:val="1048"/>
        </w:numPr>
        <w:pStyle w:val="Compact"/>
      </w:pPr>
      <w:r>
        <w:t xml:space="preserve">Pakistan’s varied biomes (northern coniferous forest, Indus Basin plains, arid Balochistan/Sindh, coastal mangroves) each support distinct wildlife communities, requiring biome-specific rather than uniform national conservation strategies.</w:t>
      </w:r>
    </w:p>
    <w:bookmarkEnd w:id="59"/>
    <w:bookmarkStart w:id="60" w:name="X86565b124720c9b012c118788cafea8f412f69e"/>
    <w:p>
      <w:pPr>
        <w:pStyle w:val="Heading3"/>
      </w:pPr>
      <w:r>
        <w:t xml:space="preserve">39. Pollution, Greenhouse Effect, Acid Rain and Climate Change</w:t>
      </w:r>
    </w:p>
    <w:p>
      <w:pPr>
        <w:pStyle w:val="FirstParagraph"/>
      </w:pPr>
      <w:r>
        <w:t xml:space="preserve">This topic examines these major environmental pressures specifically from an animal physiology and ecology perspective, directly connecting to and extending the extensive treatment of these same topics in the Environmental Sciences subject, with particular attention to their specific mechanisms of harm to animal life.</w:t>
      </w:r>
    </w:p>
    <w:p>
      <w:pPr>
        <w:pStyle w:val="BodyText"/>
      </w:pPr>
      <w:r>
        <w:rPr>
          <w:bCs/>
          <w:b/>
        </w:rPr>
        <w:t xml:space="preserve">Pollution effects on animals.</w:t>
      </w:r>
      <w:r>
        <w:t xml:space="preserve"> </w:t>
      </w:r>
      <w:r>
        <w:t xml:space="preserve">Building on the general pollution discussion in the Environmental Sciences subject, specific mechanisms of harm to animals include: direct toxicity (certain pollutants, including heavy metals and various industrial chemicals, directly disrupting animal physiological processes, including the enzyme function discussed in Topic 32, when absorbed or ingested); bioaccumulation and biomagnification (certain persistent pollutants accumulate within an individual animal’s tissue over its lifetime, and, critically, become progressively more concentrated at each successive trophic level as predators consume many contaminated prey individuals, meaning top predators — including, in aquatic food webs, fish species consumed by humans — frequently show the highest pollutant concentrations of any organisms within a given food web, directly connecting to the trophic level concepts discussed in Topic 37 and representing a significant public health as well as wildlife conservation concern); and habitat degradation (pollution reducing habitat quality or availability, connecting to the wildlife-habitat relationships discussed in Topic 38, even without necessarily causing direct toxic harm to exposed animals).</w:t>
      </w:r>
    </w:p>
    <w:p>
      <w:pPr>
        <w:pStyle w:val="BodyText"/>
      </w:pPr>
      <w:r>
        <w:rPr>
          <w:bCs/>
          <w:b/>
        </w:rPr>
        <w:t xml:space="preserve">Greenhouse effect and acid rain effects on animals.</w:t>
      </w:r>
      <w:r>
        <w:t xml:space="preserve"> </w:t>
      </w:r>
      <w:r>
        <w:t xml:space="preserve">As established in detail in the Environmental Sciences subject, the enhanced greenhouse effect drives global warming (Topic 39 there), while acid rain (Topic 41 there) results from sulphur and nitrogen oxide emissions — both phenomena affect animal life both directly (acid rain’s direct acidification effects on aquatic habitats, harming fish and other aquatic organisms sensitive to pH change, as established in that subject) and indirectly, through their broader effects on habitat and ecosystem condition that animals depend upon.</w:t>
      </w:r>
    </w:p>
    <w:p>
      <w:pPr>
        <w:pStyle w:val="BodyText"/>
      </w:pPr>
      <w:r>
        <w:rPr>
          <w:bCs/>
          <w:b/>
        </w:rPr>
        <w:t xml:space="preserve">Climate change effects on animals — extending the Environmental Sciences subject’s treatment.</w:t>
      </w:r>
      <w:r>
        <w:t xml:space="preserve"> </w:t>
      </w:r>
      <w:r>
        <w:t xml:space="preserve">Beyond the general climate change effects on natural systems discussed extensively in the Environmental Sciences subject (Topic 45 there), specific animal-focused consequences include:</w:t>
      </w:r>
      <w:r>
        <w:t xml:space="preserve"> </w:t>
      </w:r>
      <w:r>
        <w:rPr>
          <w:bCs/>
          <w:b/>
        </w:rPr>
        <w:t xml:space="preserve">range shifts</w:t>
      </w:r>
      <w:r>
        <w:t xml:space="preserve"> </w:t>
      </w:r>
      <w:r>
        <w:t xml:space="preserve">(many animal species are shifting their geographic distribution, generally toward higher latitudes or elevations, tracking suitable climate conditions as these shift, though this range-shifting capacity varies considerably by species, with less mobile or more habitat-specialist species, Topic 38, generally showing more limited capacity to successfully track shifting suitable conditions);</w:t>
      </w:r>
      <w:r>
        <w:t xml:space="preserve"> </w:t>
      </w:r>
      <w:r>
        <w:rPr>
          <w:bCs/>
          <w:b/>
        </w:rPr>
        <w:t xml:space="preserve">phenological mismatch</w:t>
      </w:r>
      <w:r>
        <w:t xml:space="preserve"> </w:t>
      </w:r>
      <w:r>
        <w:t xml:space="preserve">(climate change altering the timing of seasonal biological events, such as breeding or migration timing, discussed in relation to bird migration in Topic 25, potentially causing timing mismatches between interacting species — for example, if a migratory bird species’ arrival timing, cued by photoperiod, Topic 25, becomes mismatched with an earlier-shifting, temperature-cued peak availability of its specific food resource); and</w:t>
      </w:r>
      <w:r>
        <w:t xml:space="preserve"> </w:t>
      </w:r>
      <w:r>
        <w:rPr>
          <w:bCs/>
          <w:b/>
        </w:rPr>
        <w:t xml:space="preserve">vector-borne disease range expansion</w:t>
      </w:r>
      <w:r>
        <w:t xml:space="preserve"> </w:t>
      </w:r>
      <w:r>
        <w:t xml:space="preserve">(as discussed in Topic 17, climate change is shifting the geographic range of various disease vector arthropod species, with corresponding implications for the animal, as well as human, populations these vectors affect).</w:t>
      </w:r>
    </w:p>
    <w:p>
      <w:pPr>
        <w:pStyle w:val="BodyText"/>
      </w:pPr>
      <w:r>
        <w:rPr>
          <w:bCs/>
          <w:b/>
        </w:rPr>
        <w:t xml:space="preserve">Key Takeaways</w:t>
      </w:r>
    </w:p>
    <w:p>
      <w:pPr>
        <w:numPr>
          <w:ilvl w:val="0"/>
          <w:numId w:val="1049"/>
        </w:numPr>
        <w:pStyle w:val="Compact"/>
      </w:pPr>
      <w:r>
        <w:t xml:space="preserve">Pollution affects animals through direct toxicity, bioaccumulation/biomagnification (progressive concentration at higher trophic levels, of particular concern for top predators and human food safety), and habitat degradation.</w:t>
      </w:r>
    </w:p>
    <w:p>
      <w:pPr>
        <w:numPr>
          <w:ilvl w:val="0"/>
          <w:numId w:val="1049"/>
        </w:numPr>
        <w:pStyle w:val="Compact"/>
      </w:pPr>
      <w:r>
        <w:t xml:space="preserve">The greenhouse effect and acid rain, established in detail in the Environmental Sciences subject, affect animals both directly (acid rain’s aquatic acidification harming pH-sensitive species) and indirectly through broader habitat and ecosystem effects.</w:t>
      </w:r>
    </w:p>
    <w:p>
      <w:pPr>
        <w:numPr>
          <w:ilvl w:val="0"/>
          <w:numId w:val="1049"/>
        </w:numPr>
        <w:pStyle w:val="Compact"/>
      </w:pPr>
      <w:r>
        <w:t xml:space="preserve">Climate change causes animal-specific consequences including range shifts (constrained for less mobile or habitat-specialist species), phenological mismatch between interacting species with different environmental cues, and vector-borne disease range expansion.</w:t>
      </w:r>
    </w:p>
    <w:bookmarkEnd w:id="60"/>
    <w:bookmarkStart w:id="61" w:name="darwin-and-natural-selection"/>
    <w:p>
      <w:pPr>
        <w:pStyle w:val="Heading3"/>
      </w:pPr>
      <w:r>
        <w:t xml:space="preserve">40. Darwin and Natural Selection</w:t>
      </w:r>
    </w:p>
    <w:p>
      <w:pPr>
        <w:pStyle w:val="FirstParagraph"/>
      </w:pPr>
      <w:r>
        <w:t xml:space="preserve">Darwin’s theory of evolution by natural selection, established in detail in the Botany subject (Topics 75, 78 there), applies with equal validity and explanatory power to animal evolution, and this topic examines its specific application to understanding animal adaptation and evolutionary history.</w:t>
      </w:r>
    </w:p>
    <w:p>
      <w:pPr>
        <w:pStyle w:val="BodyText"/>
      </w:pPr>
      <w:r>
        <w:rPr>
          <w:bCs/>
          <w:b/>
        </w:rPr>
        <w:t xml:space="preserve">Recap: the core requirements and mechanism of natural selection.</w:t>
      </w:r>
      <w:r>
        <w:t xml:space="preserve"> </w:t>
      </w:r>
      <w:r>
        <w:t xml:space="preserve">As established in the Botany subject, natural selection requires heritable variation, differential fitness associated with that variation, and inheritance of the trait to offspring — when these conditions are met, trait variants associated with higher relative survival and reproductive success become progressively more common within a population over successive generations, driving adaptive evolutionary change, with directional, stabilising, and disruptive selection patterns (Botany subject, Topic 78 there) applying identically to animal populations as to plant populations.</w:t>
      </w:r>
    </w:p>
    <w:p>
      <w:pPr>
        <w:pStyle w:val="BodyText"/>
      </w:pPr>
      <w:r>
        <w:rPr>
          <w:bCs/>
          <w:b/>
        </w:rPr>
        <w:t xml:space="preserve">Animal-specific illustrative examples of natural selection.</w:t>
      </w:r>
      <w:r>
        <w:t xml:space="preserve"> </w:t>
      </w:r>
      <w:r>
        <w:t xml:space="preserve">The specific structural and physiological adaptations examined throughout Sections I, II, and IV of this subject — including the parasitic adaptations discussed in Topics 11–12, the mouthpart diversity discussed in Topic 16, the vertebrate terrestrial adaptations discussed in Topics 23–24, and the numerous physiological adaptations examined throughout Section IV — all represent specific products of natural selection operating on animal populations over evolutionary time, with each adaptation representing a trait that, at some point in that lineage’s evolutionary history, provided a genuine survival or reproductive advantage under the specific environmental conditions and ecological pressures that lineage faced.</w:t>
      </w:r>
    </w:p>
    <w:p>
      <w:pPr>
        <w:pStyle w:val="BodyText"/>
      </w:pPr>
      <w:r>
        <w:rPr>
          <w:bCs/>
          <w:b/>
        </w:rPr>
        <w:t xml:space="preserve">Sexual selection — a specific category of natural selection particularly significant in animals.</w:t>
      </w:r>
      <w:r>
        <w:t xml:space="preserve"> </w:t>
      </w:r>
      <w:r>
        <w:t xml:space="preserve">A notable extension of natural selection theory of particular significance to animal evolution specifically (given its direct connection to sexual reproduction and mate choice behaviour, less directly applicable to the sessile, non-behaviourally-mate-choosing lifestyle of most plants) is sexual selection — differential reproductive success specifically arising from an individual’s success in securing mates, rather than from differential survival alone — sexual selection can favour traits that provide little or no direct survival advantage, and can, in some documented cases, even favour traits that impose some direct survival cost (such as elaborate, conspicuous ornamental features that may increase predation risk by making an individual more visible to predators), provided the reproductive advantage such traits confer (through increased mating success, whether via direct mate preference for the trait, or via the trait providing a competitive advantage in direct competition with other same-sex individuals for access to mates) sufficiently outweighs this survival cost — helping explain the evolution of numerous elaborate animal traits (such as bright plumage, elaborate courtship displays, or physical structures used in direct competition between same-sex rivals) that might otherwise seem evolutionarily puzzling if survival advantage alone were considered.</w:t>
      </w:r>
    </w:p>
    <w:p>
      <w:pPr>
        <w:pStyle w:val="BodyText"/>
      </w:pPr>
      <w:r>
        <w:rPr>
          <w:bCs/>
          <w:b/>
        </w:rPr>
        <w:t xml:space="preserve">Why understanding natural selection matters for the broader subject.</w:t>
      </w:r>
      <w:r>
        <w:t xml:space="preserve"> </w:t>
      </w:r>
      <w:r>
        <w:t xml:space="preserve">This foundational evolutionary mechanism provides the essential unifying explanatory framework for understanding why the diverse structural and physiological adaptations examined throughout this entire subject exist in their observed specific forms — each representing, in Darwin’s original insight, not a designed or purposefully directed outcome, but the cumulative product of differential survival and reproduction operating on heritable variation over many successive generations.</w:t>
      </w:r>
    </w:p>
    <w:p>
      <w:pPr>
        <w:pStyle w:val="BodyText"/>
      </w:pPr>
      <w:r>
        <w:rPr>
          <w:bCs/>
          <w:b/>
        </w:rPr>
        <w:t xml:space="preserve">Key Takeaways</w:t>
      </w:r>
    </w:p>
    <w:p>
      <w:pPr>
        <w:numPr>
          <w:ilvl w:val="0"/>
          <w:numId w:val="1050"/>
        </w:numPr>
        <w:pStyle w:val="Compact"/>
      </w:pPr>
      <w:r>
        <w:t xml:space="preserve">Darwin’s natural selection mechanism, requiring heritable variation, differential fitness, and inheritance, applies identically to animal evolution as established for plants, explaining the specific adaptive traits examined throughout this subject.</w:t>
      </w:r>
    </w:p>
    <w:p>
      <w:pPr>
        <w:numPr>
          <w:ilvl w:val="0"/>
          <w:numId w:val="1050"/>
        </w:numPr>
        <w:pStyle w:val="Compact"/>
      </w:pPr>
      <w:r>
        <w:t xml:space="preserve">Sexual selection, a specific category particularly significant in animals given its connection to mate choice behaviour, can favour traits providing reproductive rather than direct survival advantage, sometimes even at some survival cost, explaining the evolution of elaborate ornamental and competitive traits.</w:t>
      </w:r>
    </w:p>
    <w:p>
      <w:pPr>
        <w:numPr>
          <w:ilvl w:val="0"/>
          <w:numId w:val="1050"/>
        </w:numPr>
        <w:pStyle w:val="Compact"/>
      </w:pPr>
      <w:r>
        <w:t xml:space="preserve">Natural selection provides the essential unifying explanatory framework for the diverse structural and physiological animal adaptations examined throughout this subject, understood as the cumulative product of differential survival and reproduction rather than any designed or purposefully directed process.</w:t>
      </w:r>
    </w:p>
    <w:bookmarkEnd w:id="61"/>
    <w:bookmarkStart w:id="62" w:name="microevolution-and-macroevolution"/>
    <w:p>
      <w:pPr>
        <w:pStyle w:val="Heading3"/>
      </w:pPr>
      <w:r>
        <w:t xml:space="preserve">41. Microevolution and Macroevolution</w:t>
      </w:r>
    </w:p>
    <w:p>
      <w:pPr>
        <w:pStyle w:val="FirstParagraph"/>
      </w:pPr>
      <w:r>
        <w:t xml:space="preserve">Microevolution and macroevolution represent two different scales at which evolutionary change can be examined — this distinction, while sometimes a source of confusion in popular discussion of evolution, is well-established and scientifically important, and this topic clarifies the relationship between these two scales of evolutionary analysis.</w:t>
      </w:r>
    </w:p>
    <w:p>
      <w:pPr>
        <w:pStyle w:val="BodyText"/>
      </w:pPr>
      <w:r>
        <w:rPr>
          <w:bCs/>
          <w:b/>
        </w:rPr>
        <w:t xml:space="preserve">Microevolution.</w:t>
      </w:r>
      <w:r>
        <w:t xml:space="preserve"> </w:t>
      </w:r>
      <w:r>
        <w:t xml:space="preserve">This refers to evolutionary change occurring within a single species or population over relatively short evolutionary timescales — specifically, changes in allele frequency within a population over successive generations, driven by the natural selection mechanism discussed in Topic 40, alongside other population-level evolutionary mechanisms including genetic drift (random changes in allele frequency, particularly significant in smaller populations, occurring simply through chance variation in which specific individuals happen to survive and reproduce in a given generation, independent of any particular trait’s actual fitness advantage or disadvantage) and gene flow (the movement of alleles between different populations of the same species through migration and subsequent interbreeding, which can introduce new genetic variation into a population or homogenise allele frequency differences that might otherwise develop between geographically separated populations of the same species).</w:t>
      </w:r>
    </w:p>
    <w:p>
      <w:pPr>
        <w:pStyle w:val="BodyText"/>
      </w:pPr>
      <w:r>
        <w:rPr>
          <w:bCs/>
          <w:b/>
        </w:rPr>
        <w:t xml:space="preserve">Macroevolution.</w:t>
      </w:r>
      <w:r>
        <w:t xml:space="preserve"> </w:t>
      </w:r>
      <w:r>
        <w:t xml:space="preserve">This refers to evolutionary change and patterns occurring above the species level — including the process of speciation itself (the origin of new distinct species, discussed in detail in the Botany subject, Topic 31 there, applying equally to animal speciation), and larger-scale evolutionary patterns examined over much longer evolutionary timescales, including the diversification of major taxonomic groups (such as the vertebrate class diversification examined in Topic 21) and broader evolutionary trends and patterns visible in the fossil record across geological time.</w:t>
      </w:r>
    </w:p>
    <w:p>
      <w:pPr>
        <w:pStyle w:val="BodyText"/>
      </w:pPr>
      <w:r>
        <w:rPr>
          <w:bCs/>
          <w:b/>
        </w:rPr>
        <w:t xml:space="preserve">The key relationship: macroevolution as accumulated microevolution over extended time.</w:t>
      </w:r>
      <w:r>
        <w:t xml:space="preserve"> </w:t>
      </w:r>
      <w:r>
        <w:t xml:space="preserve">A central, well-established principle in evolutionary biology holds that macroevolutionary patterns are generally understood to result from the cumulative, long-term accumulation of microevolutionary change over sufficiently extended evolutionary timescales, rather than macroevolution requiring some qualitatively distinct evolutionary mechanism separate from the microevolutionary processes (natural selection, genetic drift, gene flow) operating within populations — in other words, the same basic evolutionary mechanisms operating at the population level, given sufficient accumulated time and, particularly for speciation specifically, sufficient reproductive isolation between diverging populations (Botany subject, Topic 31 there), are generally understood to be sufficient to explain the larger-scale macroevolutionary patterns of species diversification and major evolutionary transition observed across the deeper timescales of the fossil record and broader phylogenetic relationships (Topic 2).</w:t>
      </w:r>
    </w:p>
    <w:p>
      <w:pPr>
        <w:pStyle w:val="BodyText"/>
      </w:pPr>
      <w:r>
        <w:rPr>
          <w:bCs/>
          <w:b/>
        </w:rPr>
        <w:t xml:space="preserve">Why this microevolution-macroevolution relationship sometimes generates confusion.</w:t>
      </w:r>
      <w:r>
        <w:t xml:space="preserve"> </w:t>
      </w:r>
      <w:r>
        <w:t xml:space="preserve">Because macroevolutionary patterns (the origin of new species, and, over even longer timescales, entirely new higher-level taxonomic groups such as the major vertebrate classes discussed in Section II) are generally far too slow to observe directly within a single human researcher’s lifetime or even across many human generations, direct empirical confirmation of macroevolutionary patterns relies substantially on indirect evidence — the fossil record, comparative phylogenetic analysis (Topic 2), and the extrapolation of well-documented, directly observable microevolutionary mechanisms operating over the much longer timescales macroevolution requires — a form of scientific inference broadly analogous, in its underlying logical structure, to how other historical sciences (including geology’s use of currently observable processes to infer past geological history) draw well-supported conclusions about processes and events that cannot be directly observed as they occur, but that leave observable evidence and follow the same well-established underlying mechanisms observable in the present.</w:t>
      </w:r>
    </w:p>
    <w:p>
      <w:pPr>
        <w:pStyle w:val="BodyText"/>
      </w:pPr>
      <w:r>
        <w:rPr>
          <w:bCs/>
          <w:b/>
        </w:rPr>
        <w:t xml:space="preserve">Key Takeaways</w:t>
      </w:r>
    </w:p>
    <w:p>
      <w:pPr>
        <w:numPr>
          <w:ilvl w:val="0"/>
          <w:numId w:val="1051"/>
        </w:numPr>
        <w:pStyle w:val="Compact"/>
      </w:pPr>
      <w:r>
        <w:t xml:space="preserve">Microevolution refers to allele frequency change within a population/species over relatively short timescales, driven by natural selection, genetic drift, and gene flow.</w:t>
      </w:r>
    </w:p>
    <w:p>
      <w:pPr>
        <w:numPr>
          <w:ilvl w:val="0"/>
          <w:numId w:val="1051"/>
        </w:numPr>
        <w:pStyle w:val="Compact"/>
      </w:pPr>
      <w:r>
        <w:t xml:space="preserve">Macroevolution refers to evolutionary patterns above the species level, including speciation and the diversification of major taxonomic groups over much longer evolutionary timescales.</w:t>
      </w:r>
    </w:p>
    <w:p>
      <w:pPr>
        <w:numPr>
          <w:ilvl w:val="0"/>
          <w:numId w:val="1051"/>
        </w:numPr>
        <w:pStyle w:val="Compact"/>
      </w:pPr>
      <w:r>
        <w:t xml:space="preserve">Macroevolution is generally understood as the cumulative, long-term accumulation of microevolutionary change over sufficient time, rather than requiring a qualitatively distinct mechanism, with macroevolutionary patterns inferred through fossil evidence, comparative phylogenetics, and extrapolation of directly observable microevolutionary mechanisms.</w:t>
      </w:r>
    </w:p>
    <w:bookmarkEnd w:id="62"/>
    <w:bookmarkStart w:id="63" w:name="X955129543925a8646dcdf9a0dab01e21671ab40"/>
    <w:p>
      <w:pPr>
        <w:pStyle w:val="Heading3"/>
      </w:pPr>
      <w:r>
        <w:t xml:space="preserve">42. Allopatric, Parapatric and Sympatric Speciation</w:t>
      </w:r>
    </w:p>
    <w:p>
      <w:pPr>
        <w:pStyle w:val="FirstParagraph"/>
      </w:pPr>
      <w:r>
        <w:t xml:space="preserve">This topic examines animal speciation mechanisms in more detail, building on the general speciation concept and the allopatric and sympatric mechanisms already introduced in the Botany subject (Topic 31 there), and adding parapatric speciation as a further, intermediate mechanism of particular relevance to understanding animal geographic speciation patterns.</w:t>
      </w:r>
    </w:p>
    <w:p>
      <w:pPr>
        <w:pStyle w:val="BodyText"/>
      </w:pPr>
      <w:r>
        <w:rPr>
          <w:bCs/>
          <w:b/>
        </w:rPr>
        <w:t xml:space="preserve">Allopatric speciation — recap and animal-specific relevance.</w:t>
      </w:r>
      <w:r>
        <w:t xml:space="preserve"> </w:t>
      </w:r>
      <w:r>
        <w:t xml:space="preserve">As established in the Botany subject, allopatric speciation occurs when a geographic barrier physically separates a population into subpopulations that can no longer interbreed, with subsequent independent genetic divergence (through the microevolutionary mechanisms discussed in Topic 41, operating independently in each isolated subpopulation) eventually producing sufficient reproductive isolation to constitute distinct species — generally considered the most common speciation mechanism in animals as well as plants, with animal-specific geographic barriers including mountain ranges, rivers, and, for terrestrial animals specifically, ocean straits or other water barriers preventing dispersal and subsequent interbreeding between separated populations.</w:t>
      </w:r>
    </w:p>
    <w:p>
      <w:pPr>
        <w:pStyle w:val="BodyText"/>
      </w:pPr>
      <w:r>
        <w:rPr>
          <w:bCs/>
          <w:b/>
        </w:rPr>
        <w:t xml:space="preserve">Sympatric speciation — recap and animal-specific mechanisms.</w:t>
      </w:r>
      <w:r>
        <w:t xml:space="preserve"> </w:t>
      </w:r>
      <w:r>
        <w:t xml:space="preserve">As established in the Botany subject, sympatric speciation occurs without geographic separation, through some other mechanism preventing gene flow between coexisting populations — while polyploidy (the primary plant sympatric speciation mechanism discussed in the Botany subject) is, as established in Topic 35, considerably less significant in most animal groups given animals’ generally lower tolerance for polyploidy, animal sympatric speciation can occur through other mechanisms, including strong ecological specialisation (different subpopulations of a single species becoming sufficiently specialised to different specific resources or habitat niches within the same overall geographic area that gene flow between them becomes progressively restricted, even without any physical geographic separation) or through strong assortative mating patterns (individuals preferentially mating with other individuals sharing specific similar characteristics, potentially, over sufficient time, producing sufficient reproductive isolation between differently-specialised subpopulations to constitute speciation, even while those subpopulations continue to physically coexist within the same overall geographic area).</w:t>
      </w:r>
    </w:p>
    <w:p>
      <w:pPr>
        <w:pStyle w:val="BodyText"/>
      </w:pPr>
      <w:r>
        <w:rPr>
          <w:bCs/>
          <w:b/>
        </w:rPr>
        <w:t xml:space="preserve">Parapatric speciation — an intermediate mechanism.</w:t>
      </w:r>
      <w:r>
        <w:t xml:space="preserve"> </w:t>
      </w:r>
      <w:r>
        <w:t xml:space="preserve">Parapatric speciation occurs when diverging populations maintain some limited contact and gene flow along a shared geographic boundary zone, but nonetheless develop increasing reproductive isolation over evolutionary time, typically because the two populations are adapting to sufficiently different environmental conditions across an environmental gradient (such as different elevation, soil, or other environmental conditions on either side of a boundary zone) that natural selection favours increasingly divergent adaptations despite the continued limited gene flow between them — representing a speciation pattern intermediate between the complete geographic isolation of allopatric speciation and the complete geographic overlap of sympatric speciation, with the boundary zone between the diverging populations sometimes showing a</w:t>
      </w:r>
      <w:r>
        <w:t xml:space="preserve"> </w:t>
      </w:r>
      <w:r>
        <w:t xml:space="preserve">“</w:t>
      </w:r>
      <w:r>
        <w:t xml:space="preserve">hybrid zone</w:t>
      </w:r>
      <w:r>
        <w:t xml:space="preserve">”</w:t>
      </w:r>
      <w:r>
        <w:t xml:space="preserve"> </w:t>
      </w:r>
      <w:r>
        <w:t xml:space="preserve">where some degree of interbreeding and intermediate-characteristic offspring continue to occur even as the two populations become increasingly genetically and reproductively distinct elsewhere across their respective ranges.</w:t>
      </w:r>
    </w:p>
    <w:p>
      <w:pPr>
        <w:pStyle w:val="BodyText"/>
      </w:pPr>
      <w:r>
        <w:rPr>
          <w:bCs/>
          <w:b/>
        </w:rPr>
        <w:t xml:space="preserve">Why understanding these different speciation mechanisms matters.</w:t>
      </w:r>
      <w:r>
        <w:t xml:space="preserve"> </w:t>
      </w:r>
      <w:r>
        <w:t xml:space="preserve">Recognising these distinct speciation pathways — differing primarily in the specific role geographic separation plays in restricting gene flow between diverging populations — provides a more complete and nuanced understanding of the diverse ways new animal species can arise, directly relevant to interpreting observed patterns of closely related species’ geographic distribution (since allopatric speciation typically produces closely related species occupying entirely separate, non-overlapping geographic ranges, while sympatric and, to a lesser extent, parapatric speciation can produce closely related species occupying overlapping or adjacent geographic ranges), and to conservation biology considerations regarding the maintenance of genetic diversity and ongoing evolutionary processes within currently existing animal populations.</w:t>
      </w:r>
    </w:p>
    <w:p>
      <w:pPr>
        <w:pStyle w:val="BodyText"/>
      </w:pPr>
      <w:r>
        <w:rPr>
          <w:bCs/>
          <w:b/>
        </w:rPr>
        <w:t xml:space="preserve">Key Takeaways</w:t>
      </w:r>
    </w:p>
    <w:p>
      <w:pPr>
        <w:numPr>
          <w:ilvl w:val="0"/>
          <w:numId w:val="1052"/>
        </w:numPr>
        <w:pStyle w:val="Compact"/>
      </w:pPr>
      <w:r>
        <w:t xml:space="preserve">Allopatric speciation, driven by complete geographic separation, remains the most common animal speciation mechanism, generally producing closely related species with entirely separate, non-overlapping ranges.</w:t>
      </w:r>
    </w:p>
    <w:p>
      <w:pPr>
        <w:numPr>
          <w:ilvl w:val="0"/>
          <w:numId w:val="1052"/>
        </w:numPr>
        <w:pStyle w:val="Compact"/>
      </w:pPr>
      <w:r>
        <w:t xml:space="preserve">Sympatric speciation in animals occurs without geographic separation, typically through strong ecological specialisation or assortative mating patterns, since polyploidy (the primary plant mechanism) is far less significant in animals.</w:t>
      </w:r>
    </w:p>
    <w:p>
      <w:pPr>
        <w:numPr>
          <w:ilvl w:val="0"/>
          <w:numId w:val="1052"/>
        </w:numPr>
        <w:pStyle w:val="Compact"/>
      </w:pPr>
      <w:r>
        <w:t xml:space="preserve">Parapatric speciation represents an intermediate mechanism, with diverging populations maintaining limited gene flow along a shared boundary while adapting to different conditions across an environmental gradient, sometimes producing an observable</w:t>
      </w:r>
      <w:r>
        <w:t xml:space="preserve"> </w:t>
      </w:r>
      <w:r>
        <w:t xml:space="preserve">“</w:t>
      </w:r>
      <w:r>
        <w:t xml:space="preserve">hybrid zone</w:t>
      </w:r>
      <w:r>
        <w:t xml:space="preserve">”</w:t>
      </w:r>
      <w:r>
        <w:t xml:space="preserve"> </w:t>
      </w:r>
      <w:r>
        <w:t xml:space="preserve">of intermediate characteristics.</w:t>
      </w:r>
    </w:p>
    <w:bookmarkEnd w:id="63"/>
    <w:bookmarkEnd w:id="64"/>
    <w:bookmarkStart w:id="81" w:name="iv.-animal-form-and-function"/>
    <w:p>
      <w:pPr>
        <w:pStyle w:val="Heading2"/>
      </w:pPr>
      <w:r>
        <w:t xml:space="preserve">IV. Animal Form and Function</w:t>
      </w:r>
    </w:p>
    <w:bookmarkStart w:id="65" w:name="integumentary-system"/>
    <w:p>
      <w:pPr>
        <w:pStyle w:val="Heading3"/>
      </w:pPr>
      <w:r>
        <w:t xml:space="preserve">43. Integumentary System</w:t>
      </w:r>
    </w:p>
    <w:p>
      <w:pPr>
        <w:pStyle w:val="FirstParagraph"/>
      </w:pPr>
      <w:r>
        <w:t xml:space="preserve">The integumentary system — the skin and its associated structures — represents the body’s outermost boundary, performing essential protective, regulatory, and sensory functions, with its specific structure and associated features (hair, feathers, scales) varying characteristically across the different vertebrate groups examined in Section II, directly reflecting each group’s specific evolutionary adaptations and environmental requirements.</w:t>
      </w:r>
    </w:p>
    <w:p>
      <w:pPr>
        <w:pStyle w:val="BodyText"/>
      </w:pPr>
      <w:r>
        <w:rPr>
          <w:bCs/>
          <w:b/>
        </w:rPr>
        <w:t xml:space="preserve">Basic skin structure.</w:t>
      </w:r>
      <w:r>
        <w:t xml:space="preserve"> </w:t>
      </w:r>
      <w:r>
        <w:t xml:space="preserve">Vertebrate skin is generally organised into two primary layers: the</w:t>
      </w:r>
      <w:r>
        <w:t xml:space="preserve"> </w:t>
      </w:r>
      <w:r>
        <w:rPr>
          <w:bCs/>
          <w:b/>
        </w:rPr>
        <w:t xml:space="preserve">epidermis</w:t>
      </w:r>
      <w:r>
        <w:t xml:space="preserve"> </w:t>
      </w:r>
      <w:r>
        <w:t xml:space="preserve">(the outer layer, composed of epithelial tissue, Topic 31, providing the primary physical barrier function, and, in terrestrial vertebrates specifically, typically incorporating a protective outer layer of the tough structural protein keratin, providing water-resistance and mechanical protection) and the</w:t>
      </w:r>
      <w:r>
        <w:t xml:space="preserve"> </w:t>
      </w:r>
      <w:r>
        <w:rPr>
          <w:bCs/>
          <w:b/>
        </w:rPr>
        <w:t xml:space="preserve">dermis</w:t>
      </w:r>
      <w:r>
        <w:t xml:space="preserve"> </w:t>
      </w:r>
      <w:r>
        <w:t xml:space="preserve">(the underlying layer, composed primarily of connective tissue, Topic 31, containing blood vessels, nerve endings, and, depending on the specific vertebrate group, various specialised structures including hair follicles, feather follicles, or glands).</w:t>
      </w:r>
    </w:p>
    <w:p>
      <w:pPr>
        <w:pStyle w:val="BodyText"/>
      </w:pPr>
      <w:r>
        <w:rPr>
          <w:bCs/>
          <w:b/>
        </w:rPr>
        <w:t xml:space="preserve">Group-specific integumentary adaptations, directly connecting to Section II’s comparative physiology discussion.</w:t>
      </w:r>
      <w:r>
        <w:t xml:space="preserve"> </w:t>
      </w:r>
      <w:r>
        <w:t xml:space="preserve">Fish typically possess scales (generally composed of bone-derived material, structurally distinct from reptilian scales) embedded within the skin, along with a mucus-secreting layer reducing water resistance during swimming and providing some disease-resistance benefit; amphibians (Topic 23) possess characteristically thin, moist, glandular skin directly supporting their significant cutaneous respiration function, though this same thin, permeable skin structure also makes amphibians particularly vulnerable to water loss in dry conditions and to absorbing environmental toxins directly through the skin surface (making amphibians frequently used as sensitive bioindicator species for environmental pollution, connecting to the Botany subject’s discussion of plant bioindicators, Topic 61 there, applied here to an animal example); reptiles (Topic 24) possess dry, keratinised scales providing substantial water-loss resistance, supporting their greater tolerance for dry terrestrial habitats; birds possess feathers (a distinctive, structurally complex keratin-based integumentary structure providing insulation, supporting the endothermic metabolic strategy discussed in Topic 50, and, in flight feathers specifically, providing the aerodynamic surface essential to powered flight); and mammals (Topic 26) possess hair/fur, providing insulation supporting their own independently evolved endothermic strategy, alongside various specialised skin glands, including the mammary glands discussed in Topic 26 and, in many species, sweat glands (of particular significance to the thermoregulation discussion in Topic 50) and scent glands (used for various communication and territorial marking functions).</w:t>
      </w:r>
    </w:p>
    <w:p>
      <w:pPr>
        <w:pStyle w:val="BodyText"/>
      </w:pPr>
      <w:r>
        <w:rPr>
          <w:bCs/>
          <w:b/>
        </w:rPr>
        <w:t xml:space="preserve">Essential integumentary functions across all vertebrate groups.</w:t>
      </w:r>
      <w:r>
        <w:t xml:space="preserve"> </w:t>
      </w:r>
      <w:r>
        <w:t xml:space="preserve">Despite this considerable structural diversity, the integumentary system serves several broadly shared essential functions across virtually all vertebrate groups: physical protection (against mechanical injury, and, along with associated hair/feathers/scales, against various environmental hazards), water regulation (preventing excessive water loss or, in aquatic species, managing water exchange with the surrounding environment, connecting to the osmoregulation discussion in Topics 22 and 48), temperature regulation (through insulation, and, in mammals specifically, sweat gland-based evaporative cooling, connecting to Topic 50), and sensory function (skin contains numerous nerve endings providing touch, temperature, and pain sensory information, connecting to the sensory system discussion in Topic 52).</w:t>
      </w:r>
    </w:p>
    <w:p>
      <w:pPr>
        <w:pStyle w:val="BodyText"/>
      </w:pPr>
      <w:r>
        <w:rPr>
          <w:bCs/>
          <w:b/>
        </w:rPr>
        <w:t xml:space="preserve">Key Takeaways</w:t>
      </w:r>
    </w:p>
    <w:p>
      <w:pPr>
        <w:numPr>
          <w:ilvl w:val="0"/>
          <w:numId w:val="1053"/>
        </w:numPr>
        <w:pStyle w:val="Compact"/>
      </w:pPr>
      <w:r>
        <w:t xml:space="preserve">Vertebrate skin comprises an outer epidermis (providing primary barrier function, typically keratinised in terrestrial groups) and an underlying dermis (containing blood vessels, nerves, and specialised structures).</w:t>
      </w:r>
    </w:p>
    <w:p>
      <w:pPr>
        <w:numPr>
          <w:ilvl w:val="0"/>
          <w:numId w:val="1053"/>
        </w:numPr>
        <w:pStyle w:val="Compact"/>
      </w:pPr>
      <w:r>
        <w:t xml:space="preserve">Integumentary structures vary characteristically by vertebrate group — fish scales, amphibian moist glandular skin (supporting cutaneous respiration but limiting habitat range), reptilian dry keratinised scales, bird feathers, and mammalian hair/fur — each directly reflecting that group’s specific evolutionary adaptations.</w:t>
      </w:r>
    </w:p>
    <w:p>
      <w:pPr>
        <w:numPr>
          <w:ilvl w:val="0"/>
          <w:numId w:val="1053"/>
        </w:numPr>
        <w:pStyle w:val="Compact"/>
      </w:pPr>
      <w:r>
        <w:t xml:space="preserve">Despite structural diversity, the integumentary system serves shared essential functions across vertebrate groups: physical protection, water regulation, temperature regulation, and sensory function.</w:t>
      </w:r>
    </w:p>
    <w:bookmarkEnd w:id="65"/>
    <w:bookmarkStart w:id="66" w:name="muscular-system"/>
    <w:p>
      <w:pPr>
        <w:pStyle w:val="Heading3"/>
      </w:pPr>
      <w:r>
        <w:t xml:space="preserve">44. Muscular System</w:t>
      </w:r>
    </w:p>
    <w:p>
      <w:pPr>
        <w:pStyle w:val="FirstParagraph"/>
      </w:pPr>
      <w:r>
        <w:t xml:space="preserve">The muscular system, working in coordination with the skeletal system it typically attaches to, generates the force underlying animal movement — this topic examines the specific structure and function of muscle tissue (introduced in Topic 31) in more physiological detail, focusing particularly on skeletal muscle’s contraction mechanism.</w:t>
      </w:r>
    </w:p>
    <w:p>
      <w:pPr>
        <w:pStyle w:val="BodyText"/>
      </w:pPr>
      <w:r>
        <w:rPr>
          <w:bCs/>
          <w:b/>
        </w:rPr>
        <w:t xml:space="preserve">Skeletal muscle structure.</w:t>
      </w:r>
      <w:r>
        <w:t xml:space="preserve"> </w:t>
      </w:r>
      <w:r>
        <w:t xml:space="preserve">Skeletal muscle is composed of long, cylindrical muscle fibre cells, each containing numerous smaller contractile units called myofibrils, which are themselves composed of repeating structural units called sarcomeres — the sarcomere represents the fundamental functional contractile unit of skeletal muscle, containing precisely organised, overlapping arrangements of two specific contractile protein types:</w:t>
      </w:r>
      <w:r>
        <w:t xml:space="preserve"> </w:t>
      </w:r>
      <w:r>
        <w:rPr>
          <w:bCs/>
          <w:b/>
        </w:rPr>
        <w:t xml:space="preserve">actin</w:t>
      </w:r>
      <w:r>
        <w:t xml:space="preserve"> </w:t>
      </w:r>
      <w:r>
        <w:t xml:space="preserve">(forming thinner filaments) and</w:t>
      </w:r>
      <w:r>
        <w:t xml:space="preserve"> </w:t>
      </w:r>
      <w:r>
        <w:rPr>
          <w:bCs/>
          <w:b/>
        </w:rPr>
        <w:t xml:space="preserve">myosin</w:t>
      </w:r>
      <w:r>
        <w:t xml:space="preserve"> </w:t>
      </w:r>
      <w:r>
        <w:t xml:space="preserve">(forming thicker filaments), whose specific, precisely organised interaction directly produces muscle contraction, as examined below.</w:t>
      </w:r>
    </w:p>
    <w:p>
      <w:pPr>
        <w:pStyle w:val="BodyText"/>
      </w:pPr>
      <w:r>
        <w:rPr>
          <w:bCs/>
          <w:b/>
        </w:rPr>
        <w:t xml:space="preserve">The sliding filament mechanism of muscle contraction.</w:t>
      </w:r>
      <w:r>
        <w:t xml:space="preserve"> </w:t>
      </w:r>
      <w:r>
        <w:t xml:space="preserve">Muscle contraction occurs through the</w:t>
      </w:r>
      <w:r>
        <w:t xml:space="preserve"> </w:t>
      </w:r>
      <w:r>
        <w:t xml:space="preserve">“</w:t>
      </w:r>
      <w:r>
        <w:t xml:space="preserve">sliding filament</w:t>
      </w:r>
      <w:r>
        <w:t xml:space="preserve">”</w:t>
      </w:r>
      <w:r>
        <w:t xml:space="preserve"> </w:t>
      </w:r>
      <w:r>
        <w:t xml:space="preserve">mechanism: upon appropriate nervous system stimulation (connecting to Topic 51), myosin filaments’ specialised protruding structures (</w:t>
      </w:r>
      <w:r>
        <w:t xml:space="preserve">“</w:t>
      </w:r>
      <w:r>
        <w:t xml:space="preserve">myosin heads</w:t>
      </w:r>
      <w:r>
        <w:t xml:space="preserve">”</w:t>
      </w:r>
      <w:r>
        <w:t xml:space="preserve">) bind to specific sites on the adjacent actin filaments, and, powered by ATP energy (connecting directly to the cellular respiration discussion in Topic 33, since sustained muscle contraction requires a substantial, continuous ATP energy supply), the myosin heads undergo a repeated cyclical binding-and-pulling motion that progressively draws the actin filaments further into the space between the myosin filaments — since this occurs simultaneously across the many sarcomeres arranged in series along each myofibril, and across the many myofibrils within each muscle fibre, the cumulative effect is a measurable, coordinated overall shortening of the entire muscle, generating the mechanical force underlying animal movement.</w:t>
      </w:r>
    </w:p>
    <w:p>
      <w:pPr>
        <w:pStyle w:val="BodyText"/>
      </w:pPr>
      <w:r>
        <w:rPr>
          <w:bCs/>
          <w:b/>
        </w:rPr>
        <w:t xml:space="preserve">Muscle attachment and skeletal leverage.</w:t>
      </w:r>
      <w:r>
        <w:t xml:space="preserve"> </w:t>
      </w:r>
      <w:r>
        <w:t xml:space="preserve">Skeletal muscles are typically attached to bone via tendons (the dense connective tissue discussed in Topic 31), generally spanning across a joint (a point of articulation between two bones), such that muscle contraction, pulling the muscle’s two attachment points closer together, produces movement at the spanned joint — muscles typically work in opposing pairs (such as the well-known biceps/triceps arrangement flexing and extending the elbow joint), since a contracting muscle can only actively pull, not push, meaning producing movement in two opposite directions at a given joint requires two separate muscles (or muscle groups) capable of contracting in each of the two opposing directions.</w:t>
      </w:r>
    </w:p>
    <w:p>
      <w:pPr>
        <w:pStyle w:val="BodyText"/>
      </w:pPr>
      <w:r>
        <w:rPr>
          <w:bCs/>
          <w:b/>
        </w:rPr>
        <w:t xml:space="preserve">Muscle fibre types and physiological implications.</w:t>
      </w:r>
      <w:r>
        <w:t xml:space="preserve"> </w:t>
      </w:r>
      <w:r>
        <w:t xml:space="preserve">Skeletal muscle fibres show physiologically significant variation, generally categorised as slow-twitch fibres (relying primarily on aerobic metabolism, Topic 33, and well suited to sustained, lower-intensity, fatigue-resistant activity) and fast-twitch fibres (capable of more rapid, forceful contraction, but relying more heavily on anaerobic metabolism, Topic 33, and consequently fatiguing more quickly) — with the relative proportion of these fibre types within a given muscle, varying both by species and by the specific muscle’s typical functional role, directly explaining observed differences in different animals’ and different muscles’ relative capacity for sustained endurance activity versus brief, powerful bursts of effort.</w:t>
      </w:r>
    </w:p>
    <w:p>
      <w:pPr>
        <w:pStyle w:val="BodyText"/>
      </w:pPr>
      <w:r>
        <w:rPr>
          <w:bCs/>
          <w:b/>
        </w:rPr>
        <w:t xml:space="preserve">Key Takeaways</w:t>
      </w:r>
    </w:p>
    <w:p>
      <w:pPr>
        <w:numPr>
          <w:ilvl w:val="0"/>
          <w:numId w:val="1054"/>
        </w:numPr>
        <w:pStyle w:val="Compact"/>
      </w:pPr>
      <w:r>
        <w:t xml:space="preserve">Skeletal muscle is organised into fibres containing myofibrils composed of repeating sarcomeres, the fundamental contractile unit containing organised actin and myosin filaments.</w:t>
      </w:r>
    </w:p>
    <w:p>
      <w:pPr>
        <w:numPr>
          <w:ilvl w:val="0"/>
          <w:numId w:val="1054"/>
        </w:numPr>
        <w:pStyle w:val="Compact"/>
      </w:pPr>
      <w:r>
        <w:t xml:space="preserve">Muscle contraction occurs through the sliding filament mechanism, in which ATP-powered myosin head binding and pulling progressively draws actin filaments together, producing cumulative, coordinated muscle shortening.</w:t>
      </w:r>
    </w:p>
    <w:p>
      <w:pPr>
        <w:numPr>
          <w:ilvl w:val="0"/>
          <w:numId w:val="1054"/>
        </w:numPr>
        <w:pStyle w:val="Compact"/>
      </w:pPr>
      <w:r>
        <w:t xml:space="preserve">Muscles typically work in opposing pairs across joints (since contraction can only pull, not push), with slow-twitch fibres (aerobic, fatigue-resistant) and fast-twitch fibres (more forceful but anaerobic, fatiguing quickly) explaining differences in sustained endurance versus brief powerful effort capacity.</w:t>
      </w:r>
    </w:p>
    <w:bookmarkEnd w:id="66"/>
    <w:bookmarkStart w:id="67" w:name="digestion-and-nutrition"/>
    <w:p>
      <w:pPr>
        <w:pStyle w:val="Heading3"/>
      </w:pPr>
      <w:r>
        <w:t xml:space="preserve">45. Digestion and Nutrition</w:t>
      </w:r>
    </w:p>
    <w:p>
      <w:pPr>
        <w:pStyle w:val="FirstParagraph"/>
      </w:pPr>
      <w:r>
        <w:t xml:space="preserve">Digestion and nutrition address how animals, as heterotrophic organisms (Topic 28) entirely dependent on consuming other organisms or organic material for their nutritional needs, obtain, process, and absorb the essential nutrients required for growth, maintenance, and energy production.</w:t>
      </w:r>
    </w:p>
    <w:p>
      <w:pPr>
        <w:pStyle w:val="BodyText"/>
      </w:pPr>
      <w:r>
        <w:rPr>
          <w:bCs/>
          <w:b/>
        </w:rPr>
        <w:t xml:space="preserve">Essential nutritional requirements, connecting to the biomolecule categories established in Topic 27.</w:t>
      </w:r>
      <w:r>
        <w:t xml:space="preserve"> </w:t>
      </w:r>
      <w:r>
        <w:t xml:space="preserve">Animals require dietary carbohydrates, lipids, and proteins (providing energy and, particularly for proteins, essential amino acid building blocks that cannot be synthesised internally and must therefore be obtained directly from diet), alongside essential vitamins and minerals (connecting directly to the cofactor and coenzyme discussion in Topic 32, since vitamin and mineral deficiency directly impairs the specific enzyme systems dependent on these dietary components) and adequate water intake.</w:t>
      </w:r>
    </w:p>
    <w:p>
      <w:pPr>
        <w:pStyle w:val="BodyText"/>
      </w:pPr>
      <w:r>
        <w:rPr>
          <w:bCs/>
          <w:b/>
        </w:rPr>
        <w:t xml:space="preserve">The digestive process — breaking down complex food into absorbable nutrients.</w:t>
      </w:r>
      <w:r>
        <w:t xml:space="preserve"> </w:t>
      </w:r>
      <w:r>
        <w:t xml:space="preserve">Digestion involves the mechanical breakdown of ingested food (through chewing and, in many animals, further mechanical processing within specialised digestive tract regions) combined with chemical breakdown through digestive enzyme action (connecting directly to the enzyme function discussion in Topic 32 and the Botany subject’s enzyme discussion, Topic 44 there) — digestive enzymes break down complex carbohydrates into simple sugars, proteins into individual amino acids, and lipids into fatty acids and glycerol, producing molecules sufficiently small and simple to be absorbed across the digestive tract’s epithelial lining (Topic 31) into the bloodstream (connecting to Topic 46) for subsequent transport and use throughout the body.</w:t>
      </w:r>
    </w:p>
    <w:p>
      <w:pPr>
        <w:pStyle w:val="BodyText"/>
      </w:pPr>
      <w:r>
        <w:rPr>
          <w:bCs/>
          <w:b/>
        </w:rPr>
        <w:t xml:space="preserve">Digestive tract organisation and regional specialisation.</w:t>
      </w:r>
      <w:r>
        <w:t xml:space="preserve"> </w:t>
      </w:r>
      <w:r>
        <w:t xml:space="preserve">Most animals possess a digestive tract organised into distinct regions, each specialised for a particular stage of the overall digestive process: an initial ingestion and typically some mechanical processing region (mouth); a storage and, in some animals, initial chemical digestion region (stomach, in vertebrates and various other animal groups); the primary site of chemical digestion completion and nutrient absorption (small intestine in vertebrates, where the digestive tract’s characteristically extensive internal surface area, often substantially increased through structural folding or finger-like projections, maximises the absorptive surface available for nutrient uptake, echoing the surface-area-maximisation principle discussed in relation to sponge water-current systems in Topic 8 and gill respiratory surfaces in Topic 22); and a final water-reabsorption and waste-consolidation region (large intestine), before waste elimination.</w:t>
      </w:r>
    </w:p>
    <w:p>
      <w:pPr>
        <w:pStyle w:val="BodyText"/>
      </w:pPr>
      <w:r>
        <w:rPr>
          <w:bCs/>
          <w:b/>
        </w:rPr>
        <w:t xml:space="preserve">Dietary specialisation: herbivores, carnivores, and omnivores.</w:t>
      </w:r>
      <w:r>
        <w:t xml:space="preserve"> </w:t>
      </w:r>
      <w:r>
        <w:t xml:space="preserve">Animals show substantial dietary specialisation, directly connecting to the trophic level concepts discussed in Topic 37:</w:t>
      </w:r>
      <w:r>
        <w:t xml:space="preserve"> </w:t>
      </w:r>
      <w:r>
        <w:rPr>
          <w:bCs/>
          <w:b/>
        </w:rPr>
        <w:t xml:space="preserve">herbivores</w:t>
      </w:r>
      <w:r>
        <w:t xml:space="preserve"> </w:t>
      </w:r>
      <w:r>
        <w:t xml:space="preserve">(consuming primarily plant material) typically require specialised digestive adaptations to break down the structural plant cell wall components (cellulose, Botany subject Topic 63) that most animals cannot directly digest with their own enzymes, often relying on symbiotic gut microorganisms capable of cellulose digestion (a form of beneficial mutualistic symbiosis, Topic 36, of direct relevance to livestock nutrition discussed in the Agriculture &amp; Forestry subject, given ruminant livestock species’ specific reliance on this microbial digestive symbiosis);</w:t>
      </w:r>
      <w:r>
        <w:t xml:space="preserve"> </w:t>
      </w:r>
      <w:r>
        <w:rPr>
          <w:bCs/>
          <w:b/>
        </w:rPr>
        <w:t xml:space="preserve">carnivores</w:t>
      </w:r>
      <w:r>
        <w:t xml:space="preserve"> </w:t>
      </w:r>
      <w:r>
        <w:t xml:space="preserve">(consuming primarily animal material) typically possess a comparatively simpler digestive tract, given animal tissue’s generally more readily digestible composition relative to structurally tough plant material; and</w:t>
      </w:r>
      <w:r>
        <w:t xml:space="preserve"> </w:t>
      </w:r>
      <w:r>
        <w:rPr>
          <w:bCs/>
          <w:b/>
        </w:rPr>
        <w:t xml:space="preserve">omnivores</w:t>
      </w:r>
      <w:r>
        <w:t xml:space="preserve"> </w:t>
      </w:r>
      <w:r>
        <w:t xml:space="preserve">(consuming both plant and animal material) typically show digestive tract characteristics intermediate between the specialised herbivore and carnivore adaptations.</w:t>
      </w:r>
    </w:p>
    <w:p>
      <w:pPr>
        <w:pStyle w:val="BodyText"/>
      </w:pPr>
      <w:r>
        <w:rPr>
          <w:bCs/>
          <w:b/>
        </w:rPr>
        <w:t xml:space="preserve">Key Takeaways</w:t>
      </w:r>
    </w:p>
    <w:p>
      <w:pPr>
        <w:numPr>
          <w:ilvl w:val="0"/>
          <w:numId w:val="1055"/>
        </w:numPr>
        <w:pStyle w:val="Compact"/>
      </w:pPr>
      <w:r>
        <w:t xml:space="preserve">Animals require dietary carbohydrates, lipids, and proteins (providing energy and essential amino acids), alongside essential vitamins and minerals (directly connecting to enzyme cofactor requirements discussed in Topic 32).</w:t>
      </w:r>
    </w:p>
    <w:p>
      <w:pPr>
        <w:numPr>
          <w:ilvl w:val="0"/>
          <w:numId w:val="1055"/>
        </w:numPr>
        <w:pStyle w:val="Compact"/>
      </w:pPr>
      <w:r>
        <w:t xml:space="preserve">Digestion combines mechanical and enzymatic breakdown of food into absorbable molecules, with the digestive tract organised into specialised regions (mouth, stomach, small intestine — the primary absorption site given its extensive surface area, large intestine).</w:t>
      </w:r>
    </w:p>
    <w:p>
      <w:pPr>
        <w:numPr>
          <w:ilvl w:val="0"/>
          <w:numId w:val="1055"/>
        </w:numPr>
        <w:pStyle w:val="Compact"/>
      </w:pPr>
      <w:r>
        <w:t xml:space="preserve">Herbivores typically rely on symbiotic gut microorganisms to digest structural plant cellulose (directly relevant to ruminant livestock nutrition), while carnivores possess comparatively simpler digestive tracts suited to more readily digestible animal tissue.</w:t>
      </w:r>
    </w:p>
    <w:bookmarkEnd w:id="67"/>
    <w:bookmarkStart w:id="68" w:name="blood-and-circulation"/>
    <w:p>
      <w:pPr>
        <w:pStyle w:val="Heading3"/>
      </w:pPr>
      <w:r>
        <w:t xml:space="preserve">46. Blood and Circulation</w:t>
      </w:r>
    </w:p>
    <w:p>
      <w:pPr>
        <w:pStyle w:val="FirstParagraph"/>
      </w:pPr>
      <w:r>
        <w:t xml:space="preserve">The circulatory system, centred on blood as a specialised fluid connective tissue (Topic 31), transports oxygen, nutrients, hormones, and waste products throughout the body, representing an essential physiological system enabling the coordinated, whole-body function of larger, more structurally complex animals whose size exceeds what simple direct diffusion (as relied upon by the simpler animal groups discussed in Section I) could adequately serve.</w:t>
      </w:r>
    </w:p>
    <w:p>
      <w:pPr>
        <w:pStyle w:val="BodyText"/>
      </w:pPr>
      <w:r>
        <w:rPr>
          <w:bCs/>
          <w:b/>
        </w:rPr>
        <w:t xml:space="preserve">Blood composition.</w:t>
      </w:r>
      <w:r>
        <w:t xml:space="preserve"> </w:t>
      </w:r>
      <w:r>
        <w:t xml:space="preserve">Blood consists of plasma (the fluid component, itself the specific liquid extracellular matrix that, as noted in Topic 31, distinguishes blood as a specialised connective tissue type, carrying dissolved nutrients, hormones, waste products, and various plasma proteins) and formed cellular elements suspended within this plasma:</w:t>
      </w:r>
      <w:r>
        <w:t xml:space="preserve"> </w:t>
      </w:r>
      <w:r>
        <w:rPr>
          <w:bCs/>
          <w:b/>
        </w:rPr>
        <w:t xml:space="preserve">red blood cells</w:t>
      </w:r>
      <w:r>
        <w:t xml:space="preserve"> </w:t>
      </w:r>
      <w:r>
        <w:t xml:space="preserve">(erythrocytes, containing haemoglobin, the specialised oxygen-binding protein responsible for the substantial majority of oxygen transport in vertebrate blood, since haemoglobin’s oxygen-binding capacity allows blood to carry considerably more dissolved oxygen than would be possible through simple oxygen dissolution in plasma alone);</w:t>
      </w:r>
      <w:r>
        <w:t xml:space="preserve"> </w:t>
      </w:r>
      <w:r>
        <w:rPr>
          <w:bCs/>
          <w:b/>
        </w:rPr>
        <w:t xml:space="preserve">white blood cells</w:t>
      </w:r>
      <w:r>
        <w:t xml:space="preserve"> </w:t>
      </w:r>
      <w:r>
        <w:t xml:space="preserve">(leukocytes, playing essential roles in immune system defence against pathogens and foreign material); and</w:t>
      </w:r>
      <w:r>
        <w:t xml:space="preserve"> </w:t>
      </w:r>
      <w:r>
        <w:rPr>
          <w:bCs/>
          <w:b/>
        </w:rPr>
        <w:t xml:space="preserve">platelets</w:t>
      </w:r>
      <w:r>
        <w:t xml:space="preserve"> </w:t>
      </w:r>
      <w:r>
        <w:t xml:space="preserve">(playing an essential role in blood clotting, the physiological process preventing excessive blood loss following injury to blood vessels).</w:t>
      </w:r>
    </w:p>
    <w:p>
      <w:pPr>
        <w:pStyle w:val="BodyText"/>
      </w:pPr>
      <w:r>
        <w:rPr>
          <w:bCs/>
          <w:b/>
        </w:rPr>
        <w:t xml:space="preserve">Circulatory system organisation: open versus closed circulation.</w:t>
      </w:r>
      <w:r>
        <w:t xml:space="preserve"> </w:t>
      </w:r>
      <w:r>
        <w:t xml:space="preserve">Different animal groups show two fundamentally distinct circulatory system organisational patterns:</w:t>
      </w:r>
      <w:r>
        <w:t xml:space="preserve"> </w:t>
      </w:r>
      <w:r>
        <w:rPr>
          <w:bCs/>
          <w:b/>
        </w:rPr>
        <w:t xml:space="preserve">open circulatory systems</w:t>
      </w:r>
      <w:r>
        <w:t xml:space="preserve"> </w:t>
      </w:r>
      <w:r>
        <w:t xml:space="preserve">(characteristic of arthropods, Topics 16–18, and molluscs, Topics 14–15, in which blood — more precisely termed hemolymph in these groups — is pumped by a simple heart structure directly into open body cavities, bathing internal organs directly rather than remaining confined within a continuous network of blood vessels, generally a simpler but less efficient circulatory arrangement, adequate for these animals’ generally lower metabolic demands compared to vertebrates) and</w:t>
      </w:r>
      <w:r>
        <w:t xml:space="preserve"> </w:t>
      </w:r>
      <w:r>
        <w:rPr>
          <w:bCs/>
          <w:b/>
        </w:rPr>
        <w:t xml:space="preserve">closed circulatory systems</w:t>
      </w:r>
      <w:r>
        <w:t xml:space="preserve"> </w:t>
      </w:r>
      <w:r>
        <w:t xml:space="preserve">(characteristic of vertebrates and annelids, Topic 13, in which blood remains continuously confined within a closed network of blood vessels throughout its entire circulatory pathway, allowing more precise control over blood flow distribution and generally supporting higher, more efficient rates of nutrient and gas delivery, better suited to the higher metabolic demands, particularly of endothermic vertebrates, Topic 50).</w:t>
      </w:r>
    </w:p>
    <w:p>
      <w:pPr>
        <w:pStyle w:val="BodyText"/>
      </w:pPr>
      <w:r>
        <w:rPr>
          <w:bCs/>
          <w:b/>
        </w:rPr>
        <w:t xml:space="preserve">Vertebrate heart evolution — increasing structural complexity paralleling terrestrial adaptation.</w:t>
      </w:r>
      <w:r>
        <w:t xml:space="preserve"> </w:t>
      </w:r>
      <w:r>
        <w:t xml:space="preserve">The vertebrate heart shows a notable pattern of increasing structural complexity across the phylogenetic sequence established in Topic 21, directly paralleling the progressive terrestrial adaptation examined throughout Section II: fish possess a relatively simple two-chambered heart; amphibians and most reptiles possess a more complex three-chambered heart (though most reptiles show some degree of partial separation within this three-chambered structure); and birds and mammals both possess a fully four-chambered heart, representing complete separation between oxygenated and deoxygenated blood flow — this progressive increase in cardiac chamber separation directly supports increasingly efficient, higher-pressure circulation specifically optimised for delivering well-oxygenated blood to body tissues without any mixing with returning deoxygenated blood, a physiological requirement of particular importance to birds’ and mammals’ endothermic metabolic strategy (Topic 50), which demands a substantially higher, more sustained oxygen delivery rate than the ectothermic metabolic strategy of fish, amphibians, and most reptiles requires.</w:t>
      </w:r>
    </w:p>
    <w:p>
      <w:pPr>
        <w:pStyle w:val="BodyText"/>
      </w:pPr>
      <w:r>
        <w:rPr>
          <w:bCs/>
          <w:b/>
        </w:rPr>
        <w:t xml:space="preserve">Key Takeaways</w:t>
      </w:r>
    </w:p>
    <w:p>
      <w:pPr>
        <w:numPr>
          <w:ilvl w:val="0"/>
          <w:numId w:val="1056"/>
        </w:numPr>
        <w:pStyle w:val="Compact"/>
      </w:pPr>
      <w:r>
        <w:t xml:space="preserve">Blood comprises plasma (carrying dissolved substances) and formed elements: red blood cells (containing oxygen-binding haemoglobin), white blood cells (immune defence), and platelets (blood clotting).</w:t>
      </w:r>
    </w:p>
    <w:p>
      <w:pPr>
        <w:numPr>
          <w:ilvl w:val="0"/>
          <w:numId w:val="1056"/>
        </w:numPr>
        <w:pStyle w:val="Compact"/>
      </w:pPr>
      <w:r>
        <w:t xml:space="preserve">Open circulatory systems (arthropods, molluscs) pump hemolymph directly into body cavities, while closed circulatory systems (vertebrates, annelids) confine blood within continuous vessels, supporting more efficient, higher-capacity circulation.</w:t>
      </w:r>
    </w:p>
    <w:p>
      <w:pPr>
        <w:numPr>
          <w:ilvl w:val="0"/>
          <w:numId w:val="1056"/>
        </w:numPr>
        <w:pStyle w:val="Compact"/>
      </w:pPr>
      <w:r>
        <w:t xml:space="preserve">Vertebrate heart structure shows increasing chamber separation across the phylogenetic sequence (two-chambered fish hearts through four-chambered bird/mammal hearts), directly supporting the higher, more efficient oxygen delivery rate that endothermic metabolism requires.</w:t>
      </w:r>
    </w:p>
    <w:bookmarkEnd w:id="68"/>
    <w:bookmarkStart w:id="69" w:name="respiration"/>
    <w:p>
      <w:pPr>
        <w:pStyle w:val="Heading3"/>
      </w:pPr>
      <w:r>
        <w:t xml:space="preserve">47. Respiration</w:t>
      </w:r>
    </w:p>
    <w:p>
      <w:pPr>
        <w:pStyle w:val="FirstParagraph"/>
      </w:pPr>
      <w:r>
        <w:t xml:space="preserve">Respiratory systems — the specific structures animals use to exchange oxygen and carbon dioxide with their environment — show considerable diversity across different animal groups, directly reflecting each group’s specific evolutionary history and environmental habitat, building on the fish gill and amphibian/reptile lung adaptations already introduced in Topics 22–24.</w:t>
      </w:r>
    </w:p>
    <w:p>
      <w:pPr>
        <w:pStyle w:val="BodyText"/>
      </w:pPr>
      <w:r>
        <w:rPr>
          <w:bCs/>
          <w:b/>
        </w:rPr>
        <w:t xml:space="preserve">The fundamental respiratory surface principle.</w:t>
      </w:r>
      <w:r>
        <w:t xml:space="preserve"> </w:t>
      </w:r>
      <w:r>
        <w:t xml:space="preserve">As introduced in relation to sponges (Topic 8) and echoed throughout this subject, effective respiratory gas exchange depends on an adequate respiratory surface area relative to an organism’s overall metabolic oxygen demand, combined with that surface being sufficiently thin and moist to allow efficient gas diffusion — this fundamental principle explains the diverse specific respiratory adaptations examined across this subject: simple diffusion across the body surface (adequate only for very small organisms, or those with a body shape providing high surface-area-to-volume ratio, such as the flattened flatworms discussed in Topic 11) becomes progressively inadequate as organism size and associated metabolic demand increase, necessitating the specialised, surface-area-maximising respiratory structures (gills, lungs) examined for larger, more metabolically demanding animal groups.</w:t>
      </w:r>
    </w:p>
    <w:p>
      <w:pPr>
        <w:pStyle w:val="BodyText"/>
      </w:pPr>
      <w:r>
        <w:rPr>
          <w:bCs/>
          <w:b/>
        </w:rPr>
        <w:t xml:space="preserve">Gills — recap and broader arthropod/mollusc application.</w:t>
      </w:r>
      <w:r>
        <w:t xml:space="preserve"> </w:t>
      </w:r>
      <w:r>
        <w:t xml:space="preserve">As established in Topic 22 for fish specifically, gills provide highly efficient aquatic gas exchange through extensive, thin, highly vascularised surface area, often arranged to support countercurrent exchange maximising extraction efficiency — gill-based respiration is not unique to fish, also characterising many aquatic arthropods (such as crustaceans) and aquatic molluscs (such as bivalves, whose gills, as established in Topic 15, serve a dual respiratory and filter-feeding function).</w:t>
      </w:r>
    </w:p>
    <w:p>
      <w:pPr>
        <w:pStyle w:val="BodyText"/>
      </w:pPr>
      <w:r>
        <w:rPr>
          <w:bCs/>
          <w:b/>
        </w:rPr>
        <w:t xml:space="preserve">Tracheal system — a distinctive arthropod respiratory adaptation.</w:t>
      </w:r>
      <w:r>
        <w:t xml:space="preserve"> </w:t>
      </w:r>
      <w:r>
        <w:t xml:space="preserve">Insects and various other terrestrial arthropods possess a notably distinctive respiratory system, structurally quite different from the vertebrate lung-based approach: a network of small tubes (tracheae) branching extensively throughout the body, opening to the external environment through small openings (spiracles) in the body surface, and delivering oxygen essentially directly to individual tissue cells throughout the body via this extensive internal tube network, rather than relying on a blood-based oxygen transport system (Topic 46) to distribute oxygen absorbed at a single centralised respiratory surface — this direct tracheal delivery system is understood to impose some physical constraint on maximum body size achievable through this specific respiratory strategy (since tracheal tube diffusion becomes progressively less effective as tube length increases), representing a significant contributing factor in explaining why terrestrial arthropods, despite arthropods’ overall phylum-level success and species diversity (Topic 18), generally remain considerably smaller in maximum body size than many vertebrate groups.</w:t>
      </w:r>
    </w:p>
    <w:p>
      <w:pPr>
        <w:pStyle w:val="BodyText"/>
      </w:pPr>
      <w:r>
        <w:rPr>
          <w:bCs/>
          <w:b/>
        </w:rPr>
        <w:t xml:space="preserve">Vertebrate lungs — increasing structural efficiency paralleling terrestrial adaptation and endothermy.</w:t>
      </w:r>
      <w:r>
        <w:t xml:space="preserve"> </w:t>
      </w:r>
      <w:r>
        <w:t xml:space="preserve">As established for amphibians and reptiles in Topics 23–24, vertebrate lungs show a progressive increase in structural complexity and gas-exchange efficiency across the phylogenetic sequence, directly paralleling the cardiac chamber complexity trend discussed in Topic 46 — mammalian lungs achieve substantial internal surface area through extensive branching into millions of small, thin-walled air sacs (alveoli), maximising gas exchange surface area within the physical lung volume constraint, while bird lungs show a particularly distinctive and notably efficient structural adaptation, involving a unidirectional airflow pattern (rather than the in-and-out</w:t>
      </w:r>
      <w:r>
        <w:t xml:space="preserve"> </w:t>
      </w:r>
      <w:r>
        <w:t xml:space="preserve">“</w:t>
      </w:r>
      <w:r>
        <w:t xml:space="preserve">tidal</w:t>
      </w:r>
      <w:r>
        <w:t xml:space="preserve">”</w:t>
      </w:r>
      <w:r>
        <w:t xml:space="preserve"> </w:t>
      </w:r>
      <w:r>
        <w:t xml:space="preserve">airflow pattern characteristic of mammalian lungs) supported by an associated system of air sacs, allowing continuous, unidirectional gas exchange across the lung’s respiratory surface and providing birds with a particularly high respiratory efficiency, understood to be directly relevant to supporting the very substantial, sustained metabolic oxygen demand that powered flight (particularly sustained flight at high altitude, where oxygen availability is reduced) requires.</w:t>
      </w:r>
    </w:p>
    <w:p>
      <w:pPr>
        <w:pStyle w:val="BodyText"/>
      </w:pPr>
      <w:r>
        <w:rPr>
          <w:bCs/>
          <w:b/>
        </w:rPr>
        <w:t xml:space="preserve">Key Takeaways</w:t>
      </w:r>
    </w:p>
    <w:p>
      <w:pPr>
        <w:numPr>
          <w:ilvl w:val="0"/>
          <w:numId w:val="1057"/>
        </w:numPr>
        <w:pStyle w:val="Compact"/>
      </w:pPr>
      <w:r>
        <w:t xml:space="preserve">Respiratory adaptations across the animal kingdom reflect the fundamental principle that effective gas exchange requires adequate respiratory surface area relative to metabolic demand, with gills, tracheal systems, and lungs each representing distinct evolutionary solutions to this requirement at larger body sizes than simple body-surface diffusion can support.</w:t>
      </w:r>
    </w:p>
    <w:p>
      <w:pPr>
        <w:numPr>
          <w:ilvl w:val="0"/>
          <w:numId w:val="1057"/>
        </w:numPr>
        <w:pStyle w:val="Compact"/>
      </w:pPr>
      <w:r>
        <w:t xml:space="preserve">Insects’ distinctive tracheal system delivers oxygen essentially directly to tissues via branching tubes, imposing a physical size constraint that contributes to explaining terrestrial arthropods’ generally smaller maximum body size compared to many vertebrates.</w:t>
      </w:r>
    </w:p>
    <w:p>
      <w:pPr>
        <w:numPr>
          <w:ilvl w:val="0"/>
          <w:numId w:val="1057"/>
        </w:numPr>
        <w:pStyle w:val="Compact"/>
      </w:pPr>
      <w:r>
        <w:t xml:space="preserve">Vertebrate lungs show increasing structural efficiency across the phylogenetic sequence, with mammalian alveolar lungs and birds’ particularly efficient unidirectional airflow system (supporting the substantial oxygen demand of sustained flight) representing the most structurally advanced respiratory adaptations.</w:t>
      </w:r>
    </w:p>
    <w:bookmarkEnd w:id="69"/>
    <w:bookmarkStart w:id="70" w:name="homeostasis-and-excretion"/>
    <w:p>
      <w:pPr>
        <w:pStyle w:val="Heading3"/>
      </w:pPr>
      <w:r>
        <w:t xml:space="preserve">48. Homeostasis and Excretion</w:t>
      </w:r>
    </w:p>
    <w:p>
      <w:pPr>
        <w:pStyle w:val="FirstParagraph"/>
      </w:pPr>
      <w:r>
        <w:t xml:space="preserve">Homeostasis — the maintenance of a stable, relatively constant internal physiological environment despite external environmental fluctuation — represents a fundamental organising principle underlying virtually every physiological system examined throughout this section, with excretion (the removal of metabolic waste products) representing one of its most essential specific components.</w:t>
      </w:r>
    </w:p>
    <w:p>
      <w:pPr>
        <w:pStyle w:val="BodyText"/>
      </w:pPr>
      <w:r>
        <w:rPr>
          <w:bCs/>
          <w:b/>
        </w:rPr>
        <w:t xml:space="preserve">The homeostasis concept.</w:t>
      </w:r>
      <w:r>
        <w:t xml:space="preserve"> </w:t>
      </w:r>
      <w:r>
        <w:t xml:space="preserve">Animal physiological systems continuously work to maintain key internal variables — including body temperature (Topic 50), blood glucose concentration, blood pH, and water/electrolyte balance (discussed further below and in relation to Topic 49) — within a relatively narrow, physiologically optimal range, despite ongoing internal metabolic activity and external environmental variation that would otherwise tend to push these variables outside their optimal range — homeostasis is generally achieved through negative feedback regulatory mechanisms (in which a detected deviation from the optimal target range triggers a physiological response specifically counteracting that deviation, returning the variable toward its optimal range, directly analogous in general regulatory logic to a thermostat’s temperature-regulation mechanism), with the endocrine hormone signalling system (Topics 53–54) and nervous system (Topics 51–52) both playing essential roles in detecting deviations and coordinating the appropriate corrective physiological response.</w:t>
      </w:r>
    </w:p>
    <w:p>
      <w:pPr>
        <w:pStyle w:val="BodyText"/>
      </w:pPr>
      <w:r>
        <w:rPr>
          <w:bCs/>
          <w:b/>
        </w:rPr>
        <w:t xml:space="preserve">Excretion — removing metabolic waste products.</w:t>
      </w:r>
      <w:r>
        <w:t xml:space="preserve"> </w:t>
      </w:r>
      <w:r>
        <w:t xml:space="preserve">Cellular metabolism, particularly protein and nucleic acid breakdown, produces nitrogenous waste products that, if allowed to accumulate, become toxic — excretion is the physiological process of removing these waste products (alongside excess water and dissolved salts, directly connecting to osmoregulation) from the body, maintaining internal chemical stability as an essential component of overall homeostasis.</w:t>
      </w:r>
    </w:p>
    <w:p>
      <w:pPr>
        <w:pStyle w:val="BodyText"/>
      </w:pPr>
      <w:r>
        <w:rPr>
          <w:bCs/>
          <w:b/>
        </w:rPr>
        <w:t xml:space="preserve">Forms of nitrogenous waste — reflecting habitat-specific water availability trade-offs.</w:t>
      </w:r>
      <w:r>
        <w:t xml:space="preserve"> </w:t>
      </w:r>
      <w:r>
        <w:t xml:space="preserve">Different animal groups excrete nitrogenous waste in different specific chemical forms, reflecting an evolutionary trade-off between excretion energy cost and water requirement:</w:t>
      </w:r>
      <w:r>
        <w:t xml:space="preserve"> </w:t>
      </w:r>
      <w:r>
        <w:rPr>
          <w:bCs/>
          <w:b/>
        </w:rPr>
        <w:t xml:space="preserve">ammonia</w:t>
      </w:r>
      <w:r>
        <w:t xml:space="preserve"> </w:t>
      </w:r>
      <w:r>
        <w:t xml:space="preserve">(the direct, simplest nitrogenous waste breakdown product) is highly toxic and requires substantial water for safe dilution and excretion, but requires minimal additional metabolic energy to produce, making it the characteristic excretion form for most aquatic animals (including most fish), which have ready access to abundant surrounding water for dilution;</w:t>
      </w:r>
      <w:r>
        <w:t xml:space="preserve"> </w:t>
      </w:r>
      <w:r>
        <w:rPr>
          <w:bCs/>
          <w:b/>
        </w:rPr>
        <w:t xml:space="preserve">urea</w:t>
      </w:r>
      <w:r>
        <w:t xml:space="preserve"> </w:t>
      </w:r>
      <w:r>
        <w:t xml:space="preserve">(a less toxic, though still requiring some water for excretion, nitrogenous waste form, requiring additional metabolic energy to convert from ammonia) represents an intermediate solution, characteristic of most mammals and adult amphibians, balancing reduced water requirement against increased metabolic energy cost; and</w:t>
      </w:r>
      <w:r>
        <w:t xml:space="preserve"> </w:t>
      </w:r>
      <w:r>
        <w:rPr>
          <w:bCs/>
          <w:b/>
        </w:rPr>
        <w:t xml:space="preserve">uric acid</w:t>
      </w:r>
      <w:r>
        <w:t xml:space="preserve"> </w:t>
      </w:r>
      <w:r>
        <w:t xml:space="preserve">(a largely non-toxic, water-insoluble nitrogenous waste form, requiring the most additional metabolic energy to produce, but requiring minimal water for excretion, since it can be excreted as a semi-solid paste rather than requiring substantial dissolved-in-water excretion) is characteristic of birds, reptiles, and insects — directly connecting to reptiles’ and birds’ amniotic egg reproductive strategy (Topic 24), since uric acid’s water-insoluble, non-toxic nature is specifically essential to allowing a developing embryo to safely accumulate metabolic waste products within its enclosed, non-water-exchanging egg throughout the full incubation period without toxic ammonia or excessive water-requiring urea accumulation posing a developmental hazard.</w:t>
      </w:r>
    </w:p>
    <w:p>
      <w:pPr>
        <w:pStyle w:val="BodyText"/>
      </w:pPr>
      <w:r>
        <w:rPr>
          <w:bCs/>
          <w:b/>
        </w:rPr>
        <w:t xml:space="preserve">Why understanding this waste-form diversity matters.</w:t>
      </w:r>
      <w:r>
        <w:t xml:space="preserve"> </w:t>
      </w:r>
      <w:r>
        <w:t xml:space="preserve">This pattern of nitrogenous waste form varying systematically with habitat water availability and, for reptiles and birds specifically, reproductive strategy, provides a particularly clear and instructive example of how a specific physiological adaptation (excretory waste chemistry) directly reflects and supports an animal’s broader ecological and evolutionary context, echoing the broader theme of structure-function-environment connection examined throughout this subject’s comparative physiology topics.</w:t>
      </w:r>
    </w:p>
    <w:p>
      <w:pPr>
        <w:pStyle w:val="BodyText"/>
      </w:pPr>
      <w:r>
        <w:rPr>
          <w:bCs/>
          <w:b/>
        </w:rPr>
        <w:t xml:space="preserve">Key Takeaways</w:t>
      </w:r>
    </w:p>
    <w:p>
      <w:pPr>
        <w:numPr>
          <w:ilvl w:val="0"/>
          <w:numId w:val="1058"/>
        </w:numPr>
        <w:pStyle w:val="Compact"/>
      </w:pPr>
      <w:r>
        <w:t xml:space="preserve">Homeostasis maintains stable internal physiological conditions through negative feedback mechanisms, coordinated by the endocrine and nervous systems, with excretion (removing metabolic waste) representing one essential homeostatic component.</w:t>
      </w:r>
    </w:p>
    <w:p>
      <w:pPr>
        <w:numPr>
          <w:ilvl w:val="0"/>
          <w:numId w:val="1058"/>
        </w:numPr>
        <w:pStyle w:val="Compact"/>
      </w:pPr>
      <w:r>
        <w:t xml:space="preserve">Nitrogenous waste is excreted in different chemical forms reflecting a trade-off between metabolic energy cost and water requirement: ammonia (minimal energy, high water need, aquatic animals), urea (intermediate, mammals and adult amphibians), and uric acid (highest energy cost, minimal water need, birds/reptiles/insects).</w:t>
      </w:r>
    </w:p>
    <w:p>
      <w:pPr>
        <w:numPr>
          <w:ilvl w:val="0"/>
          <w:numId w:val="1058"/>
        </w:numPr>
        <w:pStyle w:val="Compact"/>
      </w:pPr>
      <w:r>
        <w:t xml:space="preserve">Uric acid excretion is specifically essential to reptiles’ and birds’ amniotic egg reproductive strategy, allowing safe waste accumulation within the enclosed egg throughout incubation without toxic ammonia buildup or excessive water requirement.</w:t>
      </w:r>
    </w:p>
    <w:bookmarkEnd w:id="70"/>
    <w:bookmarkStart w:id="71" w:name="kidney-function"/>
    <w:p>
      <w:pPr>
        <w:pStyle w:val="Heading3"/>
      </w:pPr>
      <w:r>
        <w:t xml:space="preserve">49. Kidney Function</w:t>
      </w:r>
    </w:p>
    <w:p>
      <w:pPr>
        <w:pStyle w:val="FirstParagraph"/>
      </w:pPr>
      <w:r>
        <w:t xml:space="preserve">The kidney, the primary excretory organ in vertebrates, performs the essential physiological work of filtering blood, removing nitrogenous waste and excess substances, while precisely regulating water and electrolyte balance — this topic examines kidney structure and function in more physiological detail, building directly on the excretion and homeostasis concepts introduced in Topic 48.</w:t>
      </w:r>
    </w:p>
    <w:p>
      <w:pPr>
        <w:pStyle w:val="BodyText"/>
      </w:pPr>
      <w:r>
        <w:rPr>
          <w:bCs/>
          <w:b/>
        </w:rPr>
        <w:t xml:space="preserve">The nephron — the kidney’s functional unit.</w:t>
      </w:r>
      <w:r>
        <w:t xml:space="preserve"> </w:t>
      </w:r>
      <w:r>
        <w:t xml:space="preserve">Each vertebrate kidney contains a very large number of individual functional units called nephrons, each nephron independently performing the complete sequence of filtration, reabsorption, and secretion processes that together constitute overall kidney function — with each individual nephron’s specific structure directly reflecting this multi-stage functional sequence, beginning with a specialised filtration structure (the glomerulus, a dense capillary network where blood pressure forces plasma, along with its dissolved small molecules, out of the blood and into the beginning of the nephron’s tubular structure, while blood cells and larger plasma proteins are normally retained within the blood vessel, too large to pass through this filtration barrier).</w:t>
      </w:r>
    </w:p>
    <w:p>
      <w:pPr>
        <w:pStyle w:val="BodyText"/>
      </w:pPr>
      <w:r>
        <w:rPr>
          <w:bCs/>
          <w:b/>
        </w:rPr>
        <w:t xml:space="preserve">The three key nephron processes.</w:t>
      </w:r>
      <w:r>
        <w:t xml:space="preserve"> </w:t>
      </w:r>
      <w:r>
        <w:rPr>
          <w:bCs/>
          <w:b/>
        </w:rPr>
        <w:t xml:space="preserve">Filtration</w:t>
      </w:r>
      <w:r>
        <w:t xml:space="preserve"> </w:t>
      </w:r>
      <w:r>
        <w:t xml:space="preserve">(as described above, the initial, relatively non-selective process separating plasma fluid and small dissolved molecules from blood cells and large proteins, producing an initial filtrate that, notably, contains not only waste products but also many valuable substances — glucose, amino acids, and most of the filtered water and essential electrolytes — that the body cannot afford to simply excrete and lose);</w:t>
      </w:r>
      <w:r>
        <w:t xml:space="preserve"> </w:t>
      </w:r>
      <w:r>
        <w:rPr>
          <w:bCs/>
          <w:b/>
        </w:rPr>
        <w:t xml:space="preserve">reabsorption</w:t>
      </w:r>
      <w:r>
        <w:t xml:space="preserve"> </w:t>
      </w:r>
      <w:r>
        <w:t xml:space="preserve">(as the initial filtrate passes along the remaining length of the nephron’s tubular structure, specific transport mechanisms selectively reabsorb the valuable substances noted above — glucose, amino acids, most water, and most electrolytes — back into the surrounding blood vessels, ensuring these valuable substances are retained within the body rather than being wastefully excreted alongside the genuine waste products); and</w:t>
      </w:r>
      <w:r>
        <w:t xml:space="preserve"> </w:t>
      </w:r>
      <w:r>
        <w:rPr>
          <w:bCs/>
          <w:b/>
        </w:rPr>
        <w:t xml:space="preserve">secretion</w:t>
      </w:r>
      <w:r>
        <w:t xml:space="preserve"> </w:t>
      </w:r>
      <w:r>
        <w:t xml:space="preserve">(a further, more selective process actively adding certain additional specific waste substances and excess ions directly into the tubular fluid from the surrounding blood, providing an additional mechanism for fine-tuning final urine composition beyond what filtration and reabsorption alone achieve).</w:t>
      </w:r>
    </w:p>
    <w:p>
      <w:pPr>
        <w:pStyle w:val="BodyText"/>
      </w:pPr>
      <w:r>
        <w:rPr>
          <w:bCs/>
          <w:b/>
        </w:rPr>
        <w:t xml:space="preserve">Hormonal regulation of kidney function.</w:t>
      </w:r>
      <w:r>
        <w:t xml:space="preserve"> </w:t>
      </w:r>
      <w:r>
        <w:t xml:space="preserve">Kidney reabsorption and secretion processes are subject to considerable hormonal regulation (connecting directly to the endocrine system discussed in Topics 53–54), allowing the kidney to precisely adjust final urine composition and volume in response to the body’s current specific physiological needs — for example, when the body is dehydrated, specific hormone signalling increases water reabsorption within the nephron, producing more concentrated urine and conserving body water, while under conditions of adequate or excess hydration, reduced hormone signalling allows more dilute urine production, excreting excess water — this hormonal regulation mechanism represents a clear, practically important example of the negative feedback homeostatic regulation principle introduced in Topic 48, directly maintaining stable body water balance despite variable water intake and loss.</w:t>
      </w:r>
    </w:p>
    <w:p>
      <w:pPr>
        <w:pStyle w:val="BodyText"/>
      </w:pPr>
      <w:r>
        <w:rPr>
          <w:bCs/>
          <w:b/>
        </w:rPr>
        <w:t xml:space="preserve">Comparative kidney adaptation across habitats.</w:t>
      </w:r>
      <w:r>
        <w:t xml:space="preserve"> </w:t>
      </w:r>
      <w:r>
        <w:t xml:space="preserve">Directly connecting to the osmoregulatory challenges discussed for fish in Topic 22, kidney structure and function show adaptive variation across animals occupying different specific habitats — freshwater animals’ kidneys are typically adapted to efficiently excrete excess water while conserving valuable dissolved electrolytes (given freshwater animals’ characteristic continuous osmotic water influx), while animals adapted to arid terrestrial environments (and marine animals facing analogous water-conservation pressure) typically show kidney adaptations specifically maximising water reabsorption efficiency, producing highly concentrated urine to minimise water loss through excretion — directly illustrating how this essential excretory organ’s specific structural and functional characteristics are evolutionarily tuned to each species’ particular environmental water availability context.</w:t>
      </w:r>
    </w:p>
    <w:p>
      <w:pPr>
        <w:pStyle w:val="BodyText"/>
      </w:pPr>
      <w:r>
        <w:rPr>
          <w:bCs/>
          <w:b/>
        </w:rPr>
        <w:t xml:space="preserve">Key Takeaways</w:t>
      </w:r>
    </w:p>
    <w:p>
      <w:pPr>
        <w:numPr>
          <w:ilvl w:val="0"/>
          <w:numId w:val="1059"/>
        </w:numPr>
        <w:pStyle w:val="Compact"/>
      </w:pPr>
      <w:r>
        <w:t xml:space="preserve">The nephron, the kidney’s functional unit, performs filtration (separating plasma fluid from blood cells), reabsorption (recovering valuable substances like glucose, amino acids, water, and electrolytes), and secretion (adding specific waste substances to the tubular fluid).</w:t>
      </w:r>
    </w:p>
    <w:p>
      <w:pPr>
        <w:numPr>
          <w:ilvl w:val="0"/>
          <w:numId w:val="1059"/>
        </w:numPr>
        <w:pStyle w:val="Compact"/>
      </w:pPr>
      <w:r>
        <w:t xml:space="preserve">Kidney function is subject to considerable hormonal regulation, allowing precise adjustment of urine concentration and volume in response to the body’s current hydration status, exemplifying negative feedback homeostatic regulation.</w:t>
      </w:r>
    </w:p>
    <w:p>
      <w:pPr>
        <w:numPr>
          <w:ilvl w:val="0"/>
          <w:numId w:val="1059"/>
        </w:numPr>
        <w:pStyle w:val="Compact"/>
      </w:pPr>
      <w:r>
        <w:t xml:space="preserve">Kidney structure and function show adaptive variation reflecting habitat-specific water availability, with animals in water-scarce environments (arid terrestrial or marine habitats) showing adaptations maximising water reabsorption efficiency compared to freshwater animals facing the opposite osmotic challenge.</w:t>
      </w:r>
    </w:p>
    <w:bookmarkEnd w:id="71"/>
    <w:bookmarkStart w:id="72" w:name="temperature-regulation"/>
    <w:p>
      <w:pPr>
        <w:pStyle w:val="Heading3"/>
      </w:pPr>
      <w:r>
        <w:t xml:space="preserve">50. Temperature Regulation</w:t>
      </w:r>
    </w:p>
    <w:p>
      <w:pPr>
        <w:pStyle w:val="FirstParagraph"/>
      </w:pPr>
      <w:r>
        <w:t xml:space="preserve">Temperature regulation (thermoregulation) addresses how animals manage their internal body temperature, representing a physiological process of fundamental importance given temperature’s pervasive effect on essentially all biochemical processes, including the enzyme function discussed extensively in Topic 32 and the Botany subject.</w:t>
      </w:r>
    </w:p>
    <w:p>
      <w:pPr>
        <w:pStyle w:val="BodyText"/>
      </w:pPr>
      <w:r>
        <w:rPr>
          <w:bCs/>
          <w:b/>
        </w:rPr>
        <w:t xml:space="preserve">Ectothermy and endothermy — recap and physiological detail.</w:t>
      </w:r>
      <w:r>
        <w:t xml:space="preserve"> </w:t>
      </w:r>
      <w:r>
        <w:t xml:space="preserve">As established in relation to reptiles (Topic 24) and birds/mammals (Topics 25–26), animals are broadly categorised as</w:t>
      </w:r>
      <w:r>
        <w:t xml:space="preserve"> </w:t>
      </w:r>
      <w:r>
        <w:rPr>
          <w:bCs/>
          <w:b/>
        </w:rPr>
        <w:t xml:space="preserve">ectothermic</w:t>
      </w:r>
      <w:r>
        <w:t xml:space="preserve"> </w:t>
      </w:r>
      <w:r>
        <w:t xml:space="preserve">(body temperature determined primarily by external environmental heat sources, with the animal’s own internal metabolic heat production contributing relatively little to overall body temperature, characteristic of fish, amphibians, reptiles, and virtually all invertebrate groups) or</w:t>
      </w:r>
      <w:r>
        <w:t xml:space="preserve"> </w:t>
      </w:r>
      <w:r>
        <w:rPr>
          <w:bCs/>
          <w:b/>
        </w:rPr>
        <w:t xml:space="preserve">endothermic</w:t>
      </w:r>
      <w:r>
        <w:t xml:space="preserve"> </w:t>
      </w:r>
      <w:r>
        <w:t xml:space="preserve">(body temperature maintained primarily through the animal’s own internal metabolic heat generation, largely independent of external environmental temperature, characteristic of birds and mammals, representing two independently, convergently evolved endothermic lineages as established in Topic 26).</w:t>
      </w:r>
    </w:p>
    <w:p>
      <w:pPr>
        <w:pStyle w:val="BodyText"/>
      </w:pPr>
      <w:r>
        <w:rPr>
          <w:bCs/>
          <w:b/>
        </w:rPr>
        <w:t xml:space="preserve">The fundamental trade-off between ectothermy and endothermy.</w:t>
      </w:r>
      <w:r>
        <w:t xml:space="preserve"> </w:t>
      </w:r>
      <w:r>
        <w:t xml:space="preserve">Endothermy requires very substantially greater ongoing metabolic energy expenditure than ectothermy, since continuously generating sufficient internal metabolic heat to maintain a stable, typically considerably elevated body temperature (relative to typical ambient environmental temperature) demands a correspondingly elevated baseline metabolic rate and, consequently, considerably greater food/energy intake requirement per unit body mass compared to an ectothermic animal of similar size — in exchange for this substantially higher energy cost, endothermy provides greater independence from ambient environmental temperature fluctuation, supporting more consistent activity levels and physiological function across a wider range of environmental temperature conditions (including, notably, activity during cold periods when ectothermic animals’ physiological function and activity capacity become severely temperature-constrained) — representing a genuine evolutionary trade-off between energy efficiency (favouring ectothermy) and environmental temperature independence (favouring endothermy), with different evolutionary lineages having evolved toward different points along this trade-off spectrum depending on their specific ecological circumstances and evolutionary history.</w:t>
      </w:r>
    </w:p>
    <w:p>
      <w:pPr>
        <w:pStyle w:val="BodyText"/>
      </w:pPr>
      <w:r>
        <w:rPr>
          <w:bCs/>
          <w:b/>
        </w:rPr>
        <w:t xml:space="preserve">Behavioural thermoregulation in ectotherms.</w:t>
      </w:r>
      <w:r>
        <w:t xml:space="preserve"> </w:t>
      </w:r>
      <w:r>
        <w:t xml:space="preserve">As noted in relation to reptiles (Topic 24), ectothermic animals frequently rely substantially on behavioural mechanisms to regulate their body temperature within a preferred, physiologically optimal range, despite lacking substantial internal metabolic temperature-regulation capability — including basking in direct sunlight to raise body temperature, seeking shade or burrowing to avoid excessive heat, and, in some species, specific postural adjustments altering the body’s surface area exposed to direct solar radiation, allowing considerable behavioural temperature control despite the underlying ectothermic metabolic strategy.</w:t>
      </w:r>
    </w:p>
    <w:p>
      <w:pPr>
        <w:pStyle w:val="BodyText"/>
      </w:pPr>
      <w:r>
        <w:rPr>
          <w:bCs/>
          <w:b/>
        </w:rPr>
        <w:t xml:space="preserve">Physiological thermoregulation mechanisms in endotherms.</w:t>
      </w:r>
      <w:r>
        <w:t xml:space="preserve"> </w:t>
      </w:r>
      <w:r>
        <w:t xml:space="preserve">Endothermic animals employ various specific physiological mechanisms for fine-tuning body temperature regulation within their generally stable target range, connecting directly to the integumentary system discussion in Topic 43: insulation (fur, feathers, or fat layers, reducing the rate of heat loss to a cooler environment); evaporative cooling (sweating in many mammals, or panting in various mammals and birds, both mechanisms using the substantial heat absorbed during water evaporation to actively remove excess body heat, of particular importance when ambient temperature approaches or exceeds body temperature, making simple heat loss to the environment through normal thermal gradients no longer effective); and vasoregulation (adjusting blood flow to the skin surface, increasing skin blood flow to promote heat loss when overheated, or reducing it to conserve heat when cold, directly connecting to the circulatory system discussion in Topic 46).</w:t>
      </w:r>
    </w:p>
    <w:p>
      <w:pPr>
        <w:pStyle w:val="BodyText"/>
      </w:pPr>
      <w:r>
        <w:rPr>
          <w:bCs/>
          <w:b/>
        </w:rPr>
        <w:t xml:space="preserve">Key Takeaways</w:t>
      </w:r>
    </w:p>
    <w:p>
      <w:pPr>
        <w:numPr>
          <w:ilvl w:val="0"/>
          <w:numId w:val="1060"/>
        </w:numPr>
        <w:pStyle w:val="Compact"/>
      </w:pPr>
      <w:r>
        <w:t xml:space="preserve">Ectothermy (external temperature-dependent) and endothermy (internal metabolic heat generation) represent a fundamental thermoregulatory trade-off between energy efficiency (favouring ectothermy) and environmental temperature independence supporting more consistent activity (favouring endothermy).</w:t>
      </w:r>
    </w:p>
    <w:p>
      <w:pPr>
        <w:numPr>
          <w:ilvl w:val="0"/>
          <w:numId w:val="1060"/>
        </w:numPr>
        <w:pStyle w:val="Compact"/>
      </w:pPr>
      <w:r>
        <w:t xml:space="preserve">Ectothermic animals rely substantially on behavioural thermoregulation (basking, shade-seeking, postural adjustment) given their limited internal metabolic temperature-regulation capability.</w:t>
      </w:r>
    </w:p>
    <w:p>
      <w:pPr>
        <w:numPr>
          <w:ilvl w:val="0"/>
          <w:numId w:val="1060"/>
        </w:numPr>
        <w:pStyle w:val="Compact"/>
      </w:pPr>
      <w:r>
        <w:t xml:space="preserve">Endothermic animals employ physiological mechanisms including insulation, evaporative cooling (sweating/panting), and vasoregulation (adjusting skin blood flow) to fine-tune body temperature within their stable target range.</w:t>
      </w:r>
    </w:p>
    <w:bookmarkEnd w:id="72"/>
    <w:bookmarkStart w:id="73" w:name="nervous-coordination"/>
    <w:p>
      <w:pPr>
        <w:pStyle w:val="Heading3"/>
      </w:pPr>
      <w:r>
        <w:t xml:space="preserve">51. Nervous Coordination</w:t>
      </w:r>
    </w:p>
    <w:p>
      <w:pPr>
        <w:pStyle w:val="FirstParagraph"/>
      </w:pPr>
      <w:r>
        <w:t xml:space="preserve">The nervous system provides animals’ primary mechanism for rapid, precisely targeted internal communication and coordination, complementing the generally slower, more diffuse hormonal communication mechanism examined in Topics 53–54, and this topic examines the fundamental cellular and physiological basis of nervous system function.</w:t>
      </w:r>
    </w:p>
    <w:p>
      <w:pPr>
        <w:pStyle w:val="BodyText"/>
      </w:pPr>
      <w:r>
        <w:rPr>
          <w:bCs/>
          <w:b/>
        </w:rPr>
        <w:t xml:space="preserve">The neuron — the nervous system’s fundamental functional unit.</w:t>
      </w:r>
      <w:r>
        <w:t xml:space="preserve"> </w:t>
      </w:r>
      <w:r>
        <w:t xml:space="preserve">As introduced in relation to nervous tissue (Topic 31), neurons are specialised cells capable of generating and transmitting electrical signals, with a characteristic structure directly reflecting this signalling function: dendrites (typically numerous, branching extensions receiving incoming signals from other neurons or sensory receptors, discussed further in Topic 52), a cell body (containing the nucleus and other standard cellular organelles, Topic 28, and integrating the various incoming signals received via the dendrites), and a typically single, often elongated axon (transmitting the resulting outgoing electrical signal away from the cell body toward the neuron’s target, whether another neuron or an effector structure such as a muscle, Topic 44, or gland).</w:t>
      </w:r>
    </w:p>
    <w:p>
      <w:pPr>
        <w:pStyle w:val="BodyText"/>
      </w:pPr>
      <w:r>
        <w:rPr>
          <w:bCs/>
          <w:b/>
        </w:rPr>
        <w:t xml:space="preserve">Generation and propagation of the nerve impulse.</w:t>
      </w:r>
      <w:r>
        <w:t xml:space="preserve"> </w:t>
      </w:r>
      <w:r>
        <w:t xml:space="preserve">Neurons maintain a specific electrical charge difference across their cell membrane (the resting membrane potential, established through the active, ATP-requiring transport of specific ions, particularly sodium and potassium, across the neuron’s cell membrane) — upon receiving sufficient stimulation, this membrane potential undergoes a rapid, characteristic, self-propagating change called an action potential, involving a brief, sequential reversal and restoration of the membrane’s electrical charge, propagating rapidly along the neuron’s axon length from its point of initiation to the axon’s far end — this electrical signal propagation mechanism, while differing considerably in specific molecular detail, shares some conceptual similarity to the electrical signalling mechanism discussed for certain rapid-response plants in the Botany subject (Topic 64 there), representing another instance of a broadly analogous underlying physiological principle (rapid electrical signal propagation along a cell) evolving, largely independently, in both animal and plant lineages.</w:t>
      </w:r>
    </w:p>
    <w:p>
      <w:pPr>
        <w:pStyle w:val="BodyText"/>
      </w:pPr>
      <w:r>
        <w:rPr>
          <w:bCs/>
          <w:b/>
        </w:rPr>
        <w:t xml:space="preserve">Synaptic transmission — communication between neurons.</w:t>
      </w:r>
      <w:r>
        <w:t xml:space="preserve"> </w:t>
      </w:r>
      <w:r>
        <w:t xml:space="preserve">When an action potential reaches the end of an axon, it typically cannot directly, electrically</w:t>
      </w:r>
      <w:r>
        <w:t xml:space="preserve"> </w:t>
      </w:r>
      <w:r>
        <w:t xml:space="preserve">“</w:t>
      </w:r>
      <w:r>
        <w:t xml:space="preserve">jump</w:t>
      </w:r>
      <w:r>
        <w:t xml:space="preserve">”</w:t>
      </w:r>
      <w:r>
        <w:t xml:space="preserve"> </w:t>
      </w:r>
      <w:r>
        <w:t xml:space="preserve">to the next neuron (or target structure) in the signalling pathway — instead, at the specific junction point (the synapse, examined further in Topic 52), the arriving electrical signal typically triggers the release of specific chemical signalling molecules (neurotransmitters) from the signal-transmitting neuron, which then diffuse across the small physical gap separating the two neurons (or the neuron and its target structure) and bind to specific receptor proteins on the receiving neuron’s (or target structure’s) surface, triggering a new electrical response in that receiving structure if the neurotransmitter’s binding effect is sufficient — this chemical synaptic transmission mechanism, while introducing a brief additional signal-transmission delay compared to a hypothetical direct electrical connection, provides considerable additional functional flexibility, since different specific neurotransmitters and receptor types can produce either excitatory (promoting further signal transmission) or inhibitory (suppressing further signal transmission) effects, allowing considerable computational complexity and signal integration within even relatively simple neural circuits.</w:t>
      </w:r>
    </w:p>
    <w:p>
      <w:pPr>
        <w:pStyle w:val="BodyText"/>
      </w:pPr>
      <w:r>
        <w:rPr>
          <w:bCs/>
          <w:b/>
        </w:rPr>
        <w:t xml:space="preserve">Nervous system organisation: centralised versus diffuse.</w:t>
      </w:r>
      <w:r>
        <w:t xml:space="preserve"> </w:t>
      </w:r>
      <w:r>
        <w:t xml:space="preserve">Different animal groups show considerable variation in overall nervous system organisation, ranging from the simple, diffuse nerve net characteristic of coelenterates (Topic 9, lacking any significant centralised control structure, consistent with these animals’ generally radially symmetric, non-directionally-mobile body organisation) to the increasingly centralised nervous system organisation (featuring a distinct brain and, in many groups, a main nerve cord connecting the brain to the rest of the body) characteristic of bilaterally symmetric animals showing the cephalisation trend discussed in Topic 1, with vertebrates specifically showing the most structurally complex and functionally sophisticated centralised nervous system organisation among all animal groups.</w:t>
      </w:r>
    </w:p>
    <w:p>
      <w:pPr>
        <w:pStyle w:val="BodyText"/>
      </w:pPr>
      <w:r>
        <w:rPr>
          <w:bCs/>
          <w:b/>
        </w:rPr>
        <w:t xml:space="preserve">Key Takeaways</w:t>
      </w:r>
    </w:p>
    <w:p>
      <w:pPr>
        <w:numPr>
          <w:ilvl w:val="0"/>
          <w:numId w:val="1061"/>
        </w:numPr>
        <w:pStyle w:val="Compact"/>
      </w:pPr>
      <w:r>
        <w:t xml:space="preserve">Neurons, the nervous system’s fundamental functional unit, receive signals via dendrites, integrate them at the cell body, and transmit outgoing signals via the axon, using electrical action potentials propagating along the axon.</w:t>
      </w:r>
    </w:p>
    <w:p>
      <w:pPr>
        <w:numPr>
          <w:ilvl w:val="0"/>
          <w:numId w:val="1061"/>
        </w:numPr>
        <w:pStyle w:val="Compact"/>
      </w:pPr>
      <w:r>
        <w:t xml:space="preserve">Synaptic transmission between neurons typically relies on chemical neurotransmitter release and receptor binding rather than direct electrical connection, providing functional flexibility including both excitatory and inhibitory signalling effects.</w:t>
      </w:r>
    </w:p>
    <w:p>
      <w:pPr>
        <w:numPr>
          <w:ilvl w:val="0"/>
          <w:numId w:val="1061"/>
        </w:numPr>
        <w:pStyle w:val="Compact"/>
      </w:pPr>
      <w:r>
        <w:t xml:space="preserve">Nervous system organisation ranges from simple, diffuse nerve nets (coelenterates) to increasingly centralised organisation with a distinct brain, correlating with the cephalisation trend in bilaterally symmetric, actively mobile animals, with vertebrates showing the most structurally complex centralised nervous system organisation.</w:t>
      </w:r>
    </w:p>
    <w:bookmarkEnd w:id="73"/>
    <w:bookmarkStart w:id="74" w:name="sense-organs-and-synapses"/>
    <w:p>
      <w:pPr>
        <w:pStyle w:val="Heading3"/>
      </w:pPr>
      <w:r>
        <w:t xml:space="preserve">52. Sense Organs and Synapses</w:t>
      </w:r>
    </w:p>
    <w:p>
      <w:pPr>
        <w:pStyle w:val="FirstParagraph"/>
      </w:pPr>
      <w:r>
        <w:t xml:space="preserve">Sense organs provide animals with the essential sensory information about their internal and external environment that the nervous system (Topic 51) subsequently processes and responds to, while this topic also examines synapses (introduced briefly in Topic 51) in somewhat greater detail, given their fundamental importance to nervous system information processing.</w:t>
      </w:r>
    </w:p>
    <w:p>
      <w:pPr>
        <w:pStyle w:val="BodyText"/>
      </w:pPr>
      <w:r>
        <w:rPr>
          <w:bCs/>
          <w:b/>
        </w:rPr>
        <w:t xml:space="preserve">Major sensory modalities and their receptor mechanisms.</w:t>
      </w:r>
      <w:r>
        <w:t xml:space="preserve"> </w:t>
      </w:r>
      <w:r>
        <w:rPr>
          <w:bCs/>
          <w:b/>
        </w:rPr>
        <w:t xml:space="preserve">Photoreception (vision)</w:t>
      </w:r>
      <w:r>
        <w:t xml:space="preserve"> </w:t>
      </w:r>
      <w:r>
        <w:t xml:space="preserve">relies on specialised light-sensitive receptor cells (typically containing specific light-absorbing pigment molecules that undergo a specific chemical change upon absorbing light, triggering a resulting nervous signal), ranging in structural complexity from the simple light-sensitive structures found in some protozoa (Topic 4) and flatworms, to the sophisticated image-forming eyes characteristic of many arthropods (compound eyes, composed of numerous individual light-sensing units) and vertebrates (camera-type eyes, using a single lens to focus light onto a light-sensitive retinal surface, broadly analogous in basic optical principle, though evolved independently, to the cephalopod eye discussed in relation to molluscs, representing a further notable example of convergent evolution, Botany subject Topic 77 there, given the structurally very similar camera-eye design evolving independently in the vertebrate and cephalopod lineages).</w:t>
      </w:r>
      <w:r>
        <w:t xml:space="preserve"> </w:t>
      </w:r>
      <w:r>
        <w:rPr>
          <w:bCs/>
          <w:b/>
        </w:rPr>
        <w:t xml:space="preserve">Mechanoreception</w:t>
      </w:r>
      <w:r>
        <w:t xml:space="preserve"> </w:t>
      </w:r>
      <w:r>
        <w:t xml:space="preserve">detects physical/mechanical stimuli, including touch, pressure, and, importantly, sound (hearing, relying on specialised mechanoreceptor cells detecting the physical vibration of sound waves) and balance/equilibrium sensing (relying on specialised structures detecting head position and movement relative to gravity).</w:t>
      </w:r>
      <w:r>
        <w:t xml:space="preserve"> </w:t>
      </w:r>
      <w:r>
        <w:rPr>
          <w:bCs/>
          <w:b/>
        </w:rPr>
        <w:t xml:space="preserve">Chemoreception</w:t>
      </w:r>
      <w:r>
        <w:t xml:space="preserve"> </w:t>
      </w:r>
      <w:r>
        <w:t xml:space="preserve">detects specific chemical substances, underlying both taste (generally requiring direct contact with the chemical substance) and smell/olfaction (generally capable of detecting chemical substances at a distance, given their transmission through air or water), of particular significance to the bird migration navigation discussion in Topic 25 and to numerous other animal behaviours discussed in Topics 55–58.</w:t>
      </w:r>
      <w:r>
        <w:t xml:space="preserve"> </w:t>
      </w:r>
      <w:r>
        <w:rPr>
          <w:bCs/>
          <w:b/>
        </w:rPr>
        <w:t xml:space="preserve">Thermoreception</w:t>
      </w:r>
      <w:r>
        <w:t xml:space="preserve"> </w:t>
      </w:r>
      <w:r>
        <w:t xml:space="preserve">detects temperature, directly relevant to the behavioural thermoregulation discussion in Topic 50.</w:t>
      </w:r>
    </w:p>
    <w:p>
      <w:pPr>
        <w:pStyle w:val="BodyText"/>
      </w:pPr>
      <w:r>
        <w:rPr>
          <w:bCs/>
          <w:b/>
        </w:rPr>
        <w:t xml:space="preserve">The synapse in greater functional detail.</w:t>
      </w:r>
      <w:r>
        <w:t xml:space="preserve"> </w:t>
      </w:r>
      <w:r>
        <w:t xml:space="preserve">As introduced in Topic 51, the synapse is the specific junction point where signal transmission occurs between two neurons (or between a neuron and its target structure) — synapses show considerable functional diversity, including variation in which specific neurotransmitter is used (different neurotransmitters producing different specific physiological effects) and whether the specific synapse produces an excitatory or inhibitory effect on the receiving neuron — with a single receiving neuron typically receiving numerous separate synaptic inputs simultaneously, from many different signal-transmitting neurons, meaning that neuron’s actual response depends on the net integrated balance of all these simultaneous excitatory and inhibitory synaptic inputs, rather than any single synaptic input in isolation — this synaptic integration capability provides the fundamental computational basis underlying the nervous system’s capacity for complex information processing, well beyond what any single, isolated neuron-to-neuron connection alone could achieve.</w:t>
      </w:r>
    </w:p>
    <w:p>
      <w:pPr>
        <w:pStyle w:val="BodyText"/>
      </w:pPr>
      <w:r>
        <w:rPr>
          <w:bCs/>
          <w:b/>
        </w:rPr>
        <w:t xml:space="preserve">Why sense organs and synaptic integration together enable complex behaviour.</w:t>
      </w:r>
      <w:r>
        <w:t xml:space="preserve"> </w:t>
      </w:r>
      <w:r>
        <w:t xml:space="preserve">The combination of diverse, specifically adapted sense organs (providing rich environmental information) and sophisticated synaptic integration capability within the nervous system (allowing complex processing and appropriate behavioural response to that sensory information) together provide the essential physiological foundation for the complex learning and behavioural phenomena examined in Topics 55–58, illustrating the direct, essential connection between an animal’s specific sensory and nervous system physiology and its observed behavioural capabilities.</w:t>
      </w:r>
    </w:p>
    <w:p>
      <w:pPr>
        <w:pStyle w:val="BodyText"/>
      </w:pPr>
      <w:r>
        <w:rPr>
          <w:bCs/>
          <w:b/>
        </w:rPr>
        <w:t xml:space="preserve">Key Takeaways</w:t>
      </w:r>
    </w:p>
    <w:p>
      <w:pPr>
        <w:numPr>
          <w:ilvl w:val="0"/>
          <w:numId w:val="1062"/>
        </w:numPr>
        <w:pStyle w:val="Compact"/>
      </w:pPr>
      <w:r>
        <w:t xml:space="preserve">Major sensory modalities include photoreception (vision, with vertebrate and cephalopod camera-type eyes representing convergent evolution), mechanoreception (touch, hearing, balance), chemoreception (taste, smell), and thermoreception.</w:t>
      </w:r>
    </w:p>
    <w:p>
      <w:pPr>
        <w:numPr>
          <w:ilvl w:val="0"/>
          <w:numId w:val="1062"/>
        </w:numPr>
        <w:pStyle w:val="Compact"/>
      </w:pPr>
      <w:r>
        <w:t xml:space="preserve">Synapses show functional diversity in neurotransmitter type and excitatory/inhibitory effect, with a single neuron typically integrating numerous simultaneous synaptic inputs to determine its actual response.</w:t>
      </w:r>
    </w:p>
    <w:p>
      <w:pPr>
        <w:numPr>
          <w:ilvl w:val="0"/>
          <w:numId w:val="1062"/>
        </w:numPr>
        <w:pStyle w:val="Compact"/>
      </w:pPr>
      <w:r>
        <w:t xml:space="preserve">This synaptic integration capability provides the fundamental computational basis for complex nervous system information processing, directly underlying the learning and behavioural phenomena examined later in this section.</w:t>
      </w:r>
    </w:p>
    <w:bookmarkEnd w:id="74"/>
    <w:bookmarkStart w:id="75" w:name="endocrine-glands-and-hormones"/>
    <w:p>
      <w:pPr>
        <w:pStyle w:val="Heading3"/>
      </w:pPr>
      <w:r>
        <w:t xml:space="preserve">53. Endocrine Glands and Hormones</w:t>
      </w:r>
    </w:p>
    <w:p>
      <w:pPr>
        <w:pStyle w:val="FirstParagraph"/>
      </w:pPr>
      <w:r>
        <w:t xml:space="preserve">The endocrine system, working alongside and in coordination with the nervous system (Topics 51–52), provides animals’ second major internal communication and coordination mechanism, relying on chemical hormone signalling rather than direct electrical/synaptic transmission, and generally supporting somewhat slower but more widespread, sustained physiological regulation compared to the nervous system’s characteristically rapid, precisely targeted signalling.</w:t>
      </w:r>
    </w:p>
    <w:p>
      <w:pPr>
        <w:pStyle w:val="BodyText"/>
      </w:pPr>
      <w:r>
        <w:rPr>
          <w:bCs/>
          <w:b/>
        </w:rPr>
        <w:t xml:space="preserve">Basic endocrine system organisation.</w:t>
      </w:r>
      <w:r>
        <w:t xml:space="preserve"> </w:t>
      </w:r>
      <w:r>
        <w:t xml:space="preserve">Endocrine glands are specialised tissue structures that synthesise and release specific hormones directly into the bloodstream (distinguishing endocrine glands from exocrine glands, which release their specific secretions through a duct to a body surface or cavity rather than directly into the bloodstream) — once released into the bloodstream, a given hormone circulates throughout the entire body, but produces a specific physiological effect only in those particular target tissues whose cells possess the specific receptor proteins capable of binding that particular hormone (directly connecting to the hormone receptor mechanism examined further in Topic 54), meaning a hormone’s actual physiological effect is determined not simply by its presence in the bloodstream, but specifically by which tissues happen to possess the appropriate receptor to respond to it.</w:t>
      </w:r>
    </w:p>
    <w:p>
      <w:pPr>
        <w:pStyle w:val="BodyText"/>
      </w:pPr>
      <w:r>
        <w:rPr>
          <w:bCs/>
          <w:b/>
        </w:rPr>
        <w:t xml:space="preserve">Major vertebrate endocrine glands and their principal hormonal functions.</w:t>
      </w:r>
      <w:r>
        <w:t xml:space="preserve"> </w:t>
      </w:r>
      <w:r>
        <w:t xml:space="preserve">The</w:t>
      </w:r>
      <w:r>
        <w:t xml:space="preserve"> </w:t>
      </w:r>
      <w:r>
        <w:rPr>
          <w:bCs/>
          <w:b/>
        </w:rPr>
        <w:t xml:space="preserve">pituitary gland</w:t>
      </w:r>
      <w:r>
        <w:t xml:space="preserve">, often described as the body’s</w:t>
      </w:r>
      <w:r>
        <w:t xml:space="preserve"> </w:t>
      </w:r>
      <w:r>
        <w:t xml:space="preserve">“</w:t>
      </w:r>
      <w:r>
        <w:t xml:space="preserve">master gland,</w:t>
      </w:r>
      <w:r>
        <w:t xml:space="preserve">”</w:t>
      </w:r>
      <w:r>
        <w:t xml:space="preserve"> </w:t>
      </w:r>
      <w:r>
        <w:t xml:space="preserve">produces several hormones directly regulating other endocrine glands’ activity, alongside hormones with direct physiological effects of its own (including growth hormone, directly regulating overall body growth rate); the</w:t>
      </w:r>
      <w:r>
        <w:t xml:space="preserve"> </w:t>
      </w:r>
      <w:r>
        <w:rPr>
          <w:bCs/>
          <w:b/>
        </w:rPr>
        <w:t xml:space="preserve">thyroid gland</w:t>
      </w:r>
      <w:r>
        <w:t xml:space="preserve"> </w:t>
      </w:r>
      <w:r>
        <w:t xml:space="preserve">produces hormones regulating overall metabolic rate; the</w:t>
      </w:r>
      <w:r>
        <w:t xml:space="preserve"> </w:t>
      </w:r>
      <w:r>
        <w:rPr>
          <w:bCs/>
          <w:b/>
        </w:rPr>
        <w:t xml:space="preserve">adrenal glands</w:t>
      </w:r>
      <w:r>
        <w:t xml:space="preserve"> </w:t>
      </w:r>
      <w:r>
        <w:t xml:space="preserve">produce hormones involved in stress response (including the</w:t>
      </w:r>
      <w:r>
        <w:t xml:space="preserve"> </w:t>
      </w:r>
      <w:r>
        <w:t xml:space="preserve">“</w:t>
      </w:r>
      <w:r>
        <w:t xml:space="preserve">fight or flight</w:t>
      </w:r>
      <w:r>
        <w:t xml:space="preserve">”</w:t>
      </w:r>
      <w:r>
        <w:t xml:space="preserve"> </w:t>
      </w:r>
      <w:r>
        <w:t xml:space="preserve">response, discussed further in relation to nervous system coordination) and in blood glucose and electrolyte regulation; the</w:t>
      </w:r>
      <w:r>
        <w:t xml:space="preserve"> </w:t>
      </w:r>
      <w:r>
        <w:rPr>
          <w:bCs/>
          <w:b/>
        </w:rPr>
        <w:t xml:space="preserve">pancreas</w:t>
      </w:r>
      <w:r>
        <w:t xml:space="preserve"> </w:t>
      </w:r>
      <w:r>
        <w:t xml:space="preserve">(also possessing a separate, non-endocrine digestive enzyme production function) produces insulin and glucagon, hormones that work in coordinated opposition to precisely regulate blood glucose concentration, representing a particularly clear and well-characterised example of negative feedback homeostatic regulation (Topic 48), since insulin lowers blood glucose when it rises too high, while glucagon raises blood glucose when it falls too low, together maintaining blood glucose within its physiologically optimal narrow range despite variable, intermittent food intake; and the</w:t>
      </w:r>
      <w:r>
        <w:t xml:space="preserve"> </w:t>
      </w:r>
      <w:r>
        <w:rPr>
          <w:bCs/>
          <w:b/>
        </w:rPr>
        <w:t xml:space="preserve">gonads</w:t>
      </w:r>
      <w:r>
        <w:t xml:space="preserve"> </w:t>
      </w:r>
      <w:r>
        <w:t xml:space="preserve">(testes and ovaries) produce sex hormones directly regulating reproductive development and function.</w:t>
      </w:r>
    </w:p>
    <w:p>
      <w:pPr>
        <w:pStyle w:val="BodyText"/>
      </w:pPr>
      <w:r>
        <w:rPr>
          <w:bCs/>
          <w:b/>
        </w:rPr>
        <w:t xml:space="preserve">Hormone chemical categories.</w:t>
      </w:r>
      <w:r>
        <w:t xml:space="preserve"> </w:t>
      </w:r>
      <w:r>
        <w:t xml:space="preserve">Hormones fall into two broad chemical categories with distinct physiological implications, discussed further in relation to their specific action mechanisms in Topic 54:</w:t>
      </w:r>
      <w:r>
        <w:t xml:space="preserve"> </w:t>
      </w:r>
      <w:r>
        <w:rPr>
          <w:bCs/>
          <w:b/>
        </w:rPr>
        <w:t xml:space="preserve">peptide/protein hormones</w:t>
      </w:r>
      <w:r>
        <w:t xml:space="preserve"> </w:t>
      </w:r>
      <w:r>
        <w:t xml:space="preserve">(composed of amino acid chains, generally unable to directly cross target cell membranes given their large, water-soluble molecular structure) and</w:t>
      </w:r>
      <w:r>
        <w:t xml:space="preserve"> </w:t>
      </w:r>
      <w:r>
        <w:rPr>
          <w:bCs/>
          <w:b/>
        </w:rPr>
        <w:t xml:space="preserve">steroid hormones</w:t>
      </w:r>
      <w:r>
        <w:t xml:space="preserve"> </w:t>
      </w:r>
      <w:r>
        <w:t xml:space="preserve">(lipid-derived, as established in Topic 27’s biomolecule discussion, generally capable of directly crossing target cell membranes given their fat-soluble molecular structure) — this fundamental chemical distinction directly explains the different specific hormone action mechanisms examined in Topic 54.</w:t>
      </w:r>
    </w:p>
    <w:p>
      <w:pPr>
        <w:pStyle w:val="BodyText"/>
      </w:pPr>
      <w:r>
        <w:rPr>
          <w:bCs/>
          <w:b/>
        </w:rPr>
        <w:t xml:space="preserve">Comparative endocrinology across animal groups.</w:t>
      </w:r>
      <w:r>
        <w:t xml:space="preserve"> </w:t>
      </w:r>
      <w:r>
        <w:t xml:space="preserve">While this topic has focused primarily on vertebrate endocrine glands given their particularly well-characterised, structurally organised nature, hormonal chemical signalling more broadly represents an essentially universal animal physiological mechanism, with invertebrate groups (including insects, whose hormonal regulation of metamorphosis represents a particularly well-studied invertebrate endocrine example) also relying extensively on hormone-based physiological regulation, even where the specific glandular structures producing these hormones differ considerably from the vertebrate endocrine gland pattern described above.</w:t>
      </w:r>
    </w:p>
    <w:p>
      <w:pPr>
        <w:pStyle w:val="BodyText"/>
      </w:pPr>
      <w:r>
        <w:rPr>
          <w:bCs/>
          <w:b/>
        </w:rPr>
        <w:t xml:space="preserve">Key Takeaways</w:t>
      </w:r>
    </w:p>
    <w:p>
      <w:pPr>
        <w:numPr>
          <w:ilvl w:val="0"/>
          <w:numId w:val="1063"/>
        </w:numPr>
        <w:pStyle w:val="Compact"/>
      </w:pPr>
      <w:r>
        <w:t xml:space="preserve">Endocrine glands release hormones directly into the bloodstream, with a given hormone’s actual physiological effect determined by which specific tissues possess the appropriate receptor to respond to it.</w:t>
      </w:r>
    </w:p>
    <w:p>
      <w:pPr>
        <w:numPr>
          <w:ilvl w:val="0"/>
          <w:numId w:val="1063"/>
        </w:numPr>
        <w:pStyle w:val="Compact"/>
      </w:pPr>
      <w:r>
        <w:t xml:space="preserve">Major vertebrate endocrine glands include the pituitary (master gland, growth hormone), thyroid (metabolic rate), adrenal glands (stress response, glucose/electrolyte regulation), pancreas (insulin/glucagon blood glucose regulation, exemplifying negative feedback homeostasis), and gonads (reproductive hormones).</w:t>
      </w:r>
    </w:p>
    <w:p>
      <w:pPr>
        <w:numPr>
          <w:ilvl w:val="0"/>
          <w:numId w:val="1063"/>
        </w:numPr>
        <w:pStyle w:val="Compact"/>
      </w:pPr>
      <w:r>
        <w:t xml:space="preserve">Hormones fall into peptide/protein and steroid chemical categories with distinct membrane-crossing properties, directly explaining their different action mechanisms (Topic 54); hormonal signalling represents an essentially universal animal physiological mechanism extending well beyond vertebrates specifically.</w:t>
      </w:r>
    </w:p>
    <w:bookmarkEnd w:id="75"/>
    <w:bookmarkStart w:id="76" w:name="mechanism-of-hormone-action"/>
    <w:p>
      <w:pPr>
        <w:pStyle w:val="Heading3"/>
      </w:pPr>
      <w:r>
        <w:t xml:space="preserve">54. Mechanism of Hormone Action</w:t>
      </w:r>
    </w:p>
    <w:p>
      <w:pPr>
        <w:pStyle w:val="FirstParagraph"/>
      </w:pPr>
      <w:r>
        <w:t xml:space="preserve">Building directly on the hormone chemical categories introduced in Topic 53, this topic examines the specific cellular mechanisms through which peptide/protein hormones and steroid hormones produce their distinct physiological effects on target cells, directly connecting to the gene expression regulation principles established in the Botany subject (Topic 82 there) and Topic 29 here.</w:t>
      </w:r>
    </w:p>
    <w:p>
      <w:pPr>
        <w:pStyle w:val="BodyText"/>
      </w:pPr>
      <w:r>
        <w:rPr>
          <w:bCs/>
          <w:b/>
        </w:rPr>
        <w:t xml:space="preserve">Peptide/protein hormone action mechanism — the second messenger system.</w:t>
      </w:r>
      <w:r>
        <w:t xml:space="preserve"> </w:t>
      </w:r>
      <w:r>
        <w:t xml:space="preserve">Because peptide and protein hormones are generally unable to directly cross a target cell’s membrane (given their large, water-soluble molecular structure, as established in Topic 53), these hormones instead bind to specific receptor proteins located on the target cell’s outer membrane surface — this receptor binding event, occurring entirely at the cell surface without the hormone itself ever entering the cell, triggers a cascade of intracellular chemical signalling events (typically involving the production of a specific</w:t>
      </w:r>
      <w:r>
        <w:t xml:space="preserve"> </w:t>
      </w:r>
      <w:r>
        <w:t xml:space="preserve">“</w:t>
      </w:r>
      <w:r>
        <w:t xml:space="preserve">second messenger</w:t>
      </w:r>
      <w:r>
        <w:t xml:space="preserve">”</w:t>
      </w:r>
      <w:r>
        <w:t xml:space="preserve"> </w:t>
      </w:r>
      <w:r>
        <w:t xml:space="preserve">molecule inside the cell, which then triggers further downstream signalling steps) that ultimately produces the hormone’s intended physiological effect within the target cell, whether that effect involves altering a specific enzyme’s activity (connecting to Topic 32), altering the cell’s specific pattern of gene transcription (connecting to Topic 29 and the Botany subject’s gene expression regulation discussion), or some other specific cellular response — this mechanism allows a single hormone molecule, without ever entering the target cell itself, to trigger a substantially amplified intracellular response, since each single receptor-binding event can trigger production of numerous second messenger molecules, each of which can subsequently activate numerous further downstream signalling components, providing considerable signal amplification.</w:t>
      </w:r>
    </w:p>
    <w:p>
      <w:pPr>
        <w:pStyle w:val="BodyText"/>
      </w:pPr>
      <w:r>
        <w:rPr>
          <w:bCs/>
          <w:b/>
        </w:rPr>
        <w:t xml:space="preserve">Steroid hormone action mechanism — direct gene expression regulation.</w:t>
      </w:r>
      <w:r>
        <w:t xml:space="preserve"> </w:t>
      </w:r>
      <w:r>
        <w:t xml:space="preserve">Because steroid hormones are lipid-derived and consequently fat-soluble (as established in Topic 53), they can directly cross a target cell’s membrane without requiring a surface receptor and second messenger cascade — once inside the target cell, steroid hormones typically bind to a specific receptor protein located within the cell’s cytoplasm or nucleus, and this hormone-receptor complex then directly interacts with specific DNA sequences, functioning as a gene expression regulatory protein (directly connecting to the transcription regulation mechanism established in the Botany subject, Topic 82 there, and Topic 29 here) that either promotes or represses transcription of specific target genes — this mechanism generally produces a somewhat slower-onset but often more sustained physiological effect compared to the peptide/protein hormone mechanism’s more rapid but potentially more transient second-messenger-based signalling, since steroid hormone effects operate through altering the target cell’s actual gene expression pattern and consequent protein production, a process requiring somewhat more time to produce a measurable physiological effect, but capable of producing more sustained, longer-duration physiological changes.</w:t>
      </w:r>
    </w:p>
    <w:p>
      <w:pPr>
        <w:pStyle w:val="BodyText"/>
      </w:pPr>
      <w:r>
        <w:rPr>
          <w:bCs/>
          <w:b/>
        </w:rPr>
        <w:t xml:space="preserve">Why understanding these distinct mechanisms matters.</w:t>
      </w:r>
      <w:r>
        <w:t xml:space="preserve"> </w:t>
      </w:r>
      <w:r>
        <w:t xml:space="preserve">This mechanistic distinction directly explains observed differences in the time course and character of different hormones’ physiological effects — hormones acting through rapid second-messenger cascades (typically peptide/protein hormones) tend to produce more rapid-onset, often shorter-duration physiological effects well suited to relatively quick physiological adjustments (such as the insulin/glucagon blood glucose regulation discussed in Topic 53), while hormones acting through direct gene expression regulation (typically steroid hormones) tend to produce slower-onset but more sustained physiological effects well suited to longer-term physiological processes such as reproductive development and metabolic adaptation, illustrating how a hormone’s specific chemical category and corresponding action mechanism directly shapes the particular physiological role that hormone is well suited to perform within the broader endocrine regulatory system.</w:t>
      </w:r>
    </w:p>
    <w:p>
      <w:pPr>
        <w:pStyle w:val="BodyText"/>
      </w:pPr>
      <w:r>
        <w:rPr>
          <w:bCs/>
          <w:b/>
        </w:rPr>
        <w:t xml:space="preserve">Key Takeaways</w:t>
      </w:r>
    </w:p>
    <w:p>
      <w:pPr>
        <w:numPr>
          <w:ilvl w:val="0"/>
          <w:numId w:val="1064"/>
        </w:numPr>
        <w:pStyle w:val="Compact"/>
      </w:pPr>
      <w:r>
        <w:t xml:space="preserve">Peptide/protein hormones bind surface receptors and trigger an intracellular second messenger cascade, since they cannot directly cross the target cell membrane, producing amplified but often more rapid-onset, shorter-duration physiological effects.</w:t>
      </w:r>
    </w:p>
    <w:p>
      <w:pPr>
        <w:numPr>
          <w:ilvl w:val="0"/>
          <w:numId w:val="1064"/>
        </w:numPr>
        <w:pStyle w:val="Compact"/>
      </w:pPr>
      <w:r>
        <w:t xml:space="preserve">Steroid hormones directly cross the target cell membrane and bind intracellular receptors, with the resulting complex directly regulating target gene transcription, producing slower-onset but often more sustained physiological effects.</w:t>
      </w:r>
    </w:p>
    <w:p>
      <w:pPr>
        <w:numPr>
          <w:ilvl w:val="0"/>
          <w:numId w:val="1064"/>
        </w:numPr>
        <w:pStyle w:val="Compact"/>
      </w:pPr>
      <w:r>
        <w:t xml:space="preserve">This mechanistic distinction directly explains why different hormone categories are suited to different physiological roles — rapid second-messenger signalling for quick adjustments versus direct gene regulation for longer-term developmental and metabolic processes.</w:t>
      </w:r>
    </w:p>
    <w:bookmarkEnd w:id="76"/>
    <w:bookmarkStart w:id="77" w:name="learning-and-habituation"/>
    <w:p>
      <w:pPr>
        <w:pStyle w:val="Heading3"/>
      </w:pPr>
      <w:r>
        <w:t xml:space="preserve">55. Learning and Habituation</w:t>
      </w:r>
    </w:p>
    <w:p>
      <w:pPr>
        <w:pStyle w:val="FirstParagraph"/>
      </w:pPr>
      <w:r>
        <w:t xml:space="preserve">Learning — the process by which an animal’s behaviour changes as a result of experience — represents a fundamental behavioural capacity building directly on the nervous system and sensory physiology established in Topics 51–52, and this topic examines habituation, one of the simplest and most widespread forms of learning, as an introduction to the broader learning topics examined in Topics 56–57.</w:t>
      </w:r>
    </w:p>
    <w:p>
      <w:pPr>
        <w:pStyle w:val="BodyText"/>
      </w:pPr>
      <w:r>
        <w:rPr>
          <w:bCs/>
          <w:b/>
        </w:rPr>
        <w:t xml:space="preserve">Defining learning.</w:t>
      </w:r>
      <w:r>
        <w:t xml:space="preserve"> </w:t>
      </w:r>
      <w:r>
        <w:t xml:space="preserve">Learning is generally distinguished from other sources of behavioural change (such as simple physiological maturation, or short-term physiological states like fatigue) by its specific basis in an animal’s actual experience — a learned behavioural change reflects the nervous system’s modification in response to specific experienced events or stimuli, generally understood to involve underlying changes in synaptic connection strength or pattern (connecting directly to the synaptic transmission mechanism established in Topics 51–52), rather than reflecting predetermined, purely instinctive behavioural programming that develops independent of specific individual experience.</w:t>
      </w:r>
    </w:p>
    <w:p>
      <w:pPr>
        <w:pStyle w:val="BodyText"/>
      </w:pPr>
      <w:r>
        <w:rPr>
          <w:bCs/>
          <w:b/>
        </w:rPr>
        <w:t xml:space="preserve">Habituation — decreased response to repeated, inconsequential stimulation.</w:t>
      </w:r>
      <w:r>
        <w:t xml:space="preserve"> </w:t>
      </w:r>
      <w:r>
        <w:t xml:space="preserve">Habituation is a relatively simple form of learning in which an animal’s behavioural response to a specific repeated stimulus progressively decreases over successive stimulus presentations, provided that stimulus proves to have no significant positive or negative consequence for the animal — a familiar example involves an animal’s initial startle or alert response to a novel sound or movement, which typically diminishes with repeated exposure to that same specific stimulus once the animal’s repeated experience establishes that stimulus poses no actual threat or significant consequence.</w:t>
      </w:r>
    </w:p>
    <w:p>
      <w:pPr>
        <w:pStyle w:val="BodyText"/>
      </w:pPr>
      <w:r>
        <w:rPr>
          <w:bCs/>
          <w:b/>
        </w:rPr>
        <w:t xml:space="preserve">Adaptive significance of habituation.</w:t>
      </w:r>
      <w:r>
        <w:t xml:space="preserve"> </w:t>
      </w:r>
      <w:r>
        <w:t xml:space="preserve">Habituation provides significant adaptive value by allowing an animal to filter out and effectively ignore stimuli that repeated experience has established as behaviourally irrelevant, freeing the animal’s limited attentional and physiological response capacity to focus on stimuli that genuinely warrant behavioural response — without habituation, an animal would need to expend physiological and behavioural resources responding fully to every repeated occurrence of an already-established inconsequential stimulus, representing a significant and unnecessary energetic and attentional cost that habituation specifically avoids.</w:t>
      </w:r>
    </w:p>
    <w:p>
      <w:pPr>
        <w:pStyle w:val="BodyText"/>
      </w:pPr>
      <w:r>
        <w:rPr>
          <w:bCs/>
          <w:b/>
        </w:rPr>
        <w:t xml:space="preserve">Distinguishing habituation from simple sensory fatigue.</w:t>
      </w:r>
      <w:r>
        <w:t xml:space="preserve"> </w:t>
      </w:r>
      <w:r>
        <w:t xml:space="preserve">It is important to distinguish genuine habituation (a nervous-system-based learning process, generally reversible with sufficient time since the last stimulus presentation, and stimulus-specific, meaning habituation to one specific stimulus does not necessarily produce reduced responsiveness to other, different stimuli) from simple sensory receptor fatigue (a more purely physiological, generally non-learning-based phenomenon in which a sensory receptor’s own physiological responsiveness temporarily declines following intense or prolonged stimulation, independent of any nervous-system-level learning process) — while both phenomena can produce superficially similar observed decreases in behavioural response to repeated stimulation, they reflect genuinely distinct underlying physiological mechanisms, with habituation specifically representing a genuine, nervous-system-based learning process.</w:t>
      </w:r>
    </w:p>
    <w:p>
      <w:pPr>
        <w:pStyle w:val="BodyText"/>
      </w:pPr>
      <w:r>
        <w:rPr>
          <w:bCs/>
          <w:b/>
        </w:rPr>
        <w:t xml:space="preserve">Key Takeaways</w:t>
      </w:r>
    </w:p>
    <w:p>
      <w:pPr>
        <w:numPr>
          <w:ilvl w:val="0"/>
          <w:numId w:val="1065"/>
        </w:numPr>
        <w:pStyle w:val="Compact"/>
      </w:pPr>
      <w:r>
        <w:t xml:space="preserve">Learning represents behavioural change based on an animal’s actual experience, generally involving underlying synaptic connection changes rather than predetermined, purely instinctive behavioural programming.</w:t>
      </w:r>
    </w:p>
    <w:p>
      <w:pPr>
        <w:numPr>
          <w:ilvl w:val="0"/>
          <w:numId w:val="1065"/>
        </w:numPr>
        <w:pStyle w:val="Compact"/>
      </w:pPr>
      <w:r>
        <w:t xml:space="preserve">Habituation, a relatively simple learning form, involves progressively decreased response to a specific repeated stimulus once experience establishes it as behaviourally inconsequential, providing adaptive value by conserving attentional and energetic resources for genuinely significant stimuli.</w:t>
      </w:r>
    </w:p>
    <w:p>
      <w:pPr>
        <w:numPr>
          <w:ilvl w:val="0"/>
          <w:numId w:val="1065"/>
        </w:numPr>
        <w:pStyle w:val="Compact"/>
      </w:pPr>
      <w:r>
        <w:t xml:space="preserve">Genuine habituation (a stimulus-specific, generally reversible nervous-system-based learning process) should be distinguished from simple sensory receptor fatigue, a more purely physiological phenomenon producing superficially similar but mechanistically distinct behavioural effects.</w:t>
      </w:r>
    </w:p>
    <w:bookmarkEnd w:id="77"/>
    <w:bookmarkStart w:id="78" w:name="insight-and-latent-learning"/>
    <w:p>
      <w:pPr>
        <w:pStyle w:val="Heading3"/>
      </w:pPr>
      <w:r>
        <w:t xml:space="preserve">56. Insight and Latent Learning</w:t>
      </w:r>
    </w:p>
    <w:p>
      <w:pPr>
        <w:pStyle w:val="FirstParagraph"/>
      </w:pPr>
      <w:r>
        <w:t xml:space="preserve">Building on the simple habituation form of learning introduced in Topic 55, insight learning and latent learning represent more cognitively complex forms of learning, illustrating that animal learning extends well beyond simple stimulus-response association to include forms of learning involving more substantial internal cognitive processing.</w:t>
      </w:r>
    </w:p>
    <w:p>
      <w:pPr>
        <w:pStyle w:val="BodyText"/>
      </w:pPr>
      <w:r>
        <w:rPr>
          <w:bCs/>
          <w:b/>
        </w:rPr>
        <w:t xml:space="preserve">Insight learning.</w:t>
      </w:r>
      <w:r>
        <w:t xml:space="preserve"> </w:t>
      </w:r>
      <w:r>
        <w:t xml:space="preserve">Insight learning refers to an animal’s apparent capacity to solve a novel problem suddenly, without the gradual, incremental trial-and-error process characteristic of some other learning forms (examined further in relation to classical conditioning in Topic 57) — the animal appears to arrive at an effective problem-solving solution relatively suddenly, seemingly through some form of internal cognitive processing or mental restructuring of the problem, rather than through gradually refined behavioural adjustment based on repeated direct trial-and-error experience with that exact specific problem. Classic experimental demonstrations of apparent insight learning have involved animals (including various primate species) presented with novel problems requiring them to use or combine available objects in a specific way to obtain an otherwise inaccessible reward (such as combining separate short sticks into a single longer stick capable of reaching food that would otherwise be out of reach) — with the animal’s apparently sudden problem-solving success, particularly when it appears to occur without extensive prior direct trial-and-error practice with that exact specific problem configuration, generally interpreted as evidence of some form of internal cognitive representation and mental manipulation of the problem, rather than purely externally-observable behavioural trial-and-error alone.</w:t>
      </w:r>
    </w:p>
    <w:p>
      <w:pPr>
        <w:pStyle w:val="BodyText"/>
      </w:pPr>
      <w:r>
        <w:rPr>
          <w:bCs/>
          <w:b/>
        </w:rPr>
        <w:t xml:space="preserve">Latent learning.</w:t>
      </w:r>
      <w:r>
        <w:t xml:space="preserve"> </w:t>
      </w:r>
      <w:r>
        <w:t xml:space="preserve">Latent learning refers to learning that occurs without any immediately observable behavioural change or obvious associated reward at the time the learning actually takes place, with the learned information only becoming behaviourally apparent later, once a specific situation arises in which that previously acquired information proves useful — classic experimental demonstrations have involved animals allowed to explore an environment (such as a maze) without any specific reward being provided during this initial exploration period, with these animals subsequently demonstrating, once a reward is later introduced into that same environment, that they had, in fact, already learned the environment’s spatial layout during the earlier unrewarded exploration period, performing measurably better at a subsequent reward-seeking task than animals lacking this prior unrewarded exploration experience — demonstrating that learning can occur, and be later retrieved and applied, even without any immediate, specifically identifiable reward directly reinforcing that learning at the actual time it occurred.</w:t>
      </w:r>
    </w:p>
    <w:p>
      <w:pPr>
        <w:pStyle w:val="BodyText"/>
      </w:pPr>
      <w:r>
        <w:rPr>
          <w:bCs/>
          <w:b/>
        </w:rPr>
        <w:t xml:space="preserve">Why these learning forms matter for understanding animal cognition.</w:t>
      </w:r>
      <w:r>
        <w:t xml:space="preserve"> </w:t>
      </w:r>
      <w:r>
        <w:t xml:space="preserve">Both insight learning and latent learning provide significant evidence that at least some animals’ learning capacity extends meaningfully beyond simple, direct stimulus-response association learning (the type of learning examined in more mechanistic detail in relation to classical conditioning in Topic 57) — suggesting these animals possess some capacity for internal cognitive representation of their environment and for internal mental manipulation or application of previously acquired information, even without continuous, immediately observable behavioural or reward-based reinforcement — directly relevant to broader scientific and philosophical discussions regarding the nature and extent of animal cognition, and providing important comparative context for understanding the evolutionary origins and distribution of more sophisticated cognitive capabilities across the animal kingdom.</w:t>
      </w:r>
    </w:p>
    <w:p>
      <w:pPr>
        <w:pStyle w:val="BodyText"/>
      </w:pPr>
      <w:r>
        <w:rPr>
          <w:bCs/>
          <w:b/>
        </w:rPr>
        <w:t xml:space="preserve">Key Takeaways</w:t>
      </w:r>
    </w:p>
    <w:p>
      <w:pPr>
        <w:numPr>
          <w:ilvl w:val="0"/>
          <w:numId w:val="1066"/>
        </w:numPr>
        <w:pStyle w:val="Compact"/>
      </w:pPr>
      <w:r>
        <w:t xml:space="preserve">Insight learning involves apparently sudden problem-solving success on a novel task, without extensive prior direct trial-and-error practice, generally interpreted as evidence of internal cognitive processing rather than purely externally observable behavioural trial-and-error.</w:t>
      </w:r>
    </w:p>
    <w:p>
      <w:pPr>
        <w:numPr>
          <w:ilvl w:val="0"/>
          <w:numId w:val="1066"/>
        </w:numPr>
        <w:pStyle w:val="Compact"/>
      </w:pPr>
      <w:r>
        <w:t xml:space="preserve">Latent learning occurs without immediately observable behavioural change or associated reward at the time learning takes place, with the learned information only becoming behaviourally apparent later when a relevant situation arises, as demonstrated by unrewarded maze exploration experiments.</w:t>
      </w:r>
    </w:p>
    <w:p>
      <w:pPr>
        <w:numPr>
          <w:ilvl w:val="0"/>
          <w:numId w:val="1066"/>
        </w:numPr>
        <w:pStyle w:val="Compact"/>
      </w:pPr>
      <w:r>
        <w:t xml:space="preserve">Both learning forms provide significant evidence that animal learning extends beyond simple stimulus-response association, suggesting a capacity for internal cognitive representation and mental information manipulation, relevant to broader questions about animal cognition.</w:t>
      </w:r>
    </w:p>
    <w:bookmarkEnd w:id="78"/>
    <w:bookmarkStart w:id="79" w:name="classical-conditioning"/>
    <w:p>
      <w:pPr>
        <w:pStyle w:val="Heading3"/>
      </w:pPr>
      <w:r>
        <w:t xml:space="preserve">57. Classical Conditioning</w:t>
      </w:r>
    </w:p>
    <w:p>
      <w:pPr>
        <w:pStyle w:val="FirstParagraph"/>
      </w:pPr>
      <w:r>
        <w:t xml:space="preserve">Classical conditioning, established primarily through Ivan Pavlov’s foundational early 20th-century experimental work, represents one of the most thoroughly studied and mechanistically well-understood forms of associative learning, in which an animal learns to associate two previously unrelated stimuli, ultimately producing a new, learned behavioural response.</w:t>
      </w:r>
    </w:p>
    <w:p>
      <w:pPr>
        <w:pStyle w:val="BodyText"/>
      </w:pPr>
      <w:r>
        <w:rPr>
          <w:bCs/>
          <w:b/>
        </w:rPr>
        <w:t xml:space="preserve">The basic classical conditioning process.</w:t>
      </w:r>
      <w:r>
        <w:t xml:space="preserve"> </w:t>
      </w:r>
      <w:r>
        <w:t xml:space="preserve">Classical conditioning begins with an</w:t>
      </w:r>
      <w:r>
        <w:t xml:space="preserve"> </w:t>
      </w:r>
      <w:r>
        <w:rPr>
          <w:bCs/>
          <w:b/>
        </w:rPr>
        <w:t xml:space="preserve">unconditioned stimulus</w:t>
      </w:r>
      <w:r>
        <w:t xml:space="preserve"> </w:t>
      </w:r>
      <w:r>
        <w:t xml:space="preserve">(a stimulus that naturally, reliably produces a specific behavioural or physiological response even without any prior learning, called the</w:t>
      </w:r>
      <w:r>
        <w:t xml:space="preserve"> </w:t>
      </w:r>
      <w:r>
        <w:rPr>
          <w:bCs/>
          <w:b/>
        </w:rPr>
        <w:t xml:space="preserve">unconditioned response</w:t>
      </w:r>
      <w:r>
        <w:t xml:space="preserve"> </w:t>
      </w:r>
      <w:r>
        <w:t xml:space="preserve">— Pavlov’s foundational experiments used food as the unconditioned stimulus, reliably producing salivation, the unconditioned response, in experimental dogs) — through repeated pairing of this unconditioned stimulus with a separate, initially neutral stimulus (a</w:t>
      </w:r>
      <w:r>
        <w:t xml:space="preserve"> </w:t>
      </w:r>
      <w:r>
        <w:rPr>
          <w:bCs/>
          <w:b/>
        </w:rPr>
        <w:t xml:space="preserve">conditioned stimulus</w:t>
      </w:r>
      <w:r>
        <w:t xml:space="preserve">, such as a specific sound, which initially produces no particular salivation response on its own), the animal gradually learns to associate the initially neutral conditioned stimulus with the unconditioned stimulus it has been repeatedly paired with, eventually producing a learned</w:t>
      </w:r>
      <w:r>
        <w:t xml:space="preserve"> </w:t>
      </w:r>
      <w:r>
        <w:rPr>
          <w:bCs/>
          <w:b/>
        </w:rPr>
        <w:t xml:space="preserve">conditioned response</w:t>
      </w:r>
      <w:r>
        <w:t xml:space="preserve"> </w:t>
      </w:r>
      <w:r>
        <w:t xml:space="preserve">(salivation, in Pavlov’s experiments) to the conditioned stimulus alone, even in the complete absence of the original unconditioned stimulus (food) that initially, naturally produced that response.</w:t>
      </w:r>
    </w:p>
    <w:p>
      <w:pPr>
        <w:pStyle w:val="BodyText"/>
      </w:pPr>
      <w:r>
        <w:rPr>
          <w:bCs/>
          <w:b/>
        </w:rPr>
        <w:t xml:space="preserve">Key principles governing classical conditioning.</w:t>
      </w:r>
      <w:r>
        <w:t xml:space="preserve"> </w:t>
      </w:r>
      <w:r>
        <w:rPr>
          <w:bCs/>
          <w:b/>
        </w:rPr>
        <w:t xml:space="preserve">Acquisition</w:t>
      </w:r>
      <w:r>
        <w:t xml:space="preserve"> </w:t>
      </w:r>
      <w:r>
        <w:t xml:space="preserve">(the initial process of establishing the learned association through repeated conditioned-unconditioned stimulus pairing, with the strength of the learned conditioned response generally increasing progressively with additional repeated pairings, at least up to some eventual plateau point);</w:t>
      </w:r>
      <w:r>
        <w:t xml:space="preserve"> </w:t>
      </w:r>
      <w:r>
        <w:rPr>
          <w:bCs/>
          <w:b/>
        </w:rPr>
        <w:t xml:space="preserve">extinction</w:t>
      </w:r>
      <w:r>
        <w:t xml:space="preserve"> </w:t>
      </w:r>
      <w:r>
        <w:t xml:space="preserve">(if the conditioned stimulus is subsequently presented repeatedly without continued pairing with the original unconditioned stimulus, the learned conditioned response gradually weakens and eventually disappears, though extinguished responses can sometimes show partial spontaneous recovery after some time has passed, even without any further conditioning-relevant experience);</w:t>
      </w:r>
      <w:r>
        <w:t xml:space="preserve"> </w:t>
      </w:r>
      <w:r>
        <w:rPr>
          <w:bCs/>
          <w:b/>
        </w:rPr>
        <w:t xml:space="preserve">generalisation</w:t>
      </w:r>
      <w:r>
        <w:t xml:space="preserve"> </w:t>
      </w:r>
      <w:r>
        <w:t xml:space="preserve">(an animal conditioned to respond to one specific stimulus will often also show some degree of conditioned response to other, similar stimuli, with the strength of this generalised response typically decreasing as the presented stimulus becomes progressively less similar to the original specific conditioned stimulus); and</w:t>
      </w:r>
      <w:r>
        <w:t xml:space="preserve"> </w:t>
      </w:r>
      <w:r>
        <w:rPr>
          <w:bCs/>
          <w:b/>
        </w:rPr>
        <w:t xml:space="preserve">discrimination</w:t>
      </w:r>
      <w:r>
        <w:t xml:space="preserve"> </w:t>
      </w:r>
      <w:r>
        <w:t xml:space="preserve">(through appropriately differentiated training, specifically reinforcing response to one particular stimulus while not reinforcing response to a similar but distinct stimulus, an animal can learn to respond differentially to closely related stimuli, rather than generalising its response equally across all similar stimuli).</w:t>
      </w:r>
    </w:p>
    <w:p>
      <w:pPr>
        <w:pStyle w:val="BodyText"/>
      </w:pPr>
      <w:r>
        <w:rPr>
          <w:bCs/>
          <w:b/>
        </w:rPr>
        <w:t xml:space="preserve">Neurological basis, connecting to Topics 51–52.</w:t>
      </w:r>
      <w:r>
        <w:t xml:space="preserve"> </w:t>
      </w:r>
      <w:r>
        <w:t xml:space="preserve">Classical conditioning is understood to reflect underlying changes in synaptic connection strength (Topic 51) within the specific neural pathways connecting the sensory processing of the conditioned stimulus to the neural pathway normally activated by the unconditioned stimulus — repeated paired presentation of the two stimuli is understood to progressively strengthen the specific synaptic connections linking these two previously separate neural pathways, eventually allowing the conditioned stimulus alone to trigger activation of the pathway normally responsible for producing the unconditioned response, providing a mechanistically well-characterised, cellular-level explanation for this learning phenomenon, directly connecting the observable behavioural phenomenon of classical conditioning to the underlying synaptic plasticity mechanisms established in this subject’s nervous system topics.</w:t>
      </w:r>
    </w:p>
    <w:p>
      <w:pPr>
        <w:pStyle w:val="BodyText"/>
      </w:pPr>
      <w:r>
        <w:rPr>
          <w:bCs/>
          <w:b/>
        </w:rPr>
        <w:t xml:space="preserve">Practical and broader significance.</w:t>
      </w:r>
      <w:r>
        <w:t xml:space="preserve"> </w:t>
      </w:r>
      <w:r>
        <w:t xml:space="preserve">Classical conditioning represents a fundamental, essentially universal learning mechanism observed across a very wide range of animal species, and understanding its specific principles has practical application in areas including animal training and behaviour modification, alongside providing foundational conceptual grounding for understanding more complex learning phenomena and, in comparative psychology, for understanding certain aspects of human learned behaviour and emotional response patterns as well.</w:t>
      </w:r>
    </w:p>
    <w:p>
      <w:pPr>
        <w:pStyle w:val="BodyText"/>
      </w:pPr>
      <w:r>
        <w:rPr>
          <w:bCs/>
          <w:b/>
        </w:rPr>
        <w:t xml:space="preserve">Key Takeaways</w:t>
      </w:r>
    </w:p>
    <w:p>
      <w:pPr>
        <w:numPr>
          <w:ilvl w:val="0"/>
          <w:numId w:val="1067"/>
        </w:numPr>
        <w:pStyle w:val="Compact"/>
      </w:pPr>
      <w:r>
        <w:t xml:space="preserve">Classical conditioning involves repeated pairing of an unconditioned stimulus (naturally producing an unconditioned response) with an initially neutral conditioned stimulus, eventually producing a learned conditioned response to the conditioned stimulus alone.</w:t>
      </w:r>
    </w:p>
    <w:p>
      <w:pPr>
        <w:numPr>
          <w:ilvl w:val="0"/>
          <w:numId w:val="1067"/>
        </w:numPr>
        <w:pStyle w:val="Compact"/>
      </w:pPr>
      <w:r>
        <w:t xml:space="preserve">Key principles include acquisition (strengthening through repeated pairing), extinction (weakening without continued pairing), generalisation (responding to similar stimuli), and discrimination (learning to differentiate between similar stimuli through differential reinforcement).</w:t>
      </w:r>
    </w:p>
    <w:p>
      <w:pPr>
        <w:numPr>
          <w:ilvl w:val="0"/>
          <w:numId w:val="1067"/>
        </w:numPr>
        <w:pStyle w:val="Compact"/>
      </w:pPr>
      <w:r>
        <w:t xml:space="preserve">Classical conditioning reflects underlying synaptic connection strengthening between previously separate neural pathways, providing a mechanistically well-characterised, cellular-level explanation directly connecting this behavioural phenomenon to the nervous system principles established in Topics 51–52.</w:t>
      </w:r>
    </w:p>
    <w:bookmarkEnd w:id="79"/>
    <w:bookmarkStart w:id="80" w:name="social-behaviour"/>
    <w:p>
      <w:pPr>
        <w:pStyle w:val="Heading3"/>
      </w:pPr>
      <w:r>
        <w:t xml:space="preserve">58. Social Behaviour</w:t>
      </w:r>
    </w:p>
    <w:p>
      <w:pPr>
        <w:pStyle w:val="FirstParagraph"/>
      </w:pPr>
      <w:r>
        <w:t xml:space="preserve">Social behaviour — the various ways animals of the same species interact with one another, extending beyond the basic predator-prey and competitive interactions between different species discussed in Topic 36 — represents this subject’s concluding topic, examining how the physiological and cognitive capacities established throughout this section (nervous coordination, sensory perception, hormonal regulation, and learning) together enable the complex social behaviours observed across many animal groups.</w:t>
      </w:r>
    </w:p>
    <w:p>
      <w:pPr>
        <w:pStyle w:val="BodyText"/>
      </w:pPr>
      <w:r>
        <w:rPr>
          <w:bCs/>
          <w:b/>
        </w:rPr>
        <w:t xml:space="preserve">Major categories of social behaviour:</w:t>
      </w:r>
    </w:p>
    <w:p>
      <w:pPr>
        <w:numPr>
          <w:ilvl w:val="0"/>
          <w:numId w:val="1068"/>
        </w:numPr>
        <w:pStyle w:val="Compact"/>
      </w:pPr>
      <w:r>
        <w:rPr>
          <w:bCs/>
          <w:b/>
        </w:rPr>
        <w:t xml:space="preserve">Communication</w:t>
      </w:r>
      <w:r>
        <w:t xml:space="preserve"> </w:t>
      </w:r>
      <w:r>
        <w:t xml:space="preserve">— animals use various sensory channels (visual displays, connecting to the photoreception discussion in Topic 52; acoustic/sound signals, connecting to mechanoreception; and chemical signals/pheromones, connecting to chemoreception) to convey information to other individuals of their own species, including information regarding territory boundaries, mate availability and quality (connecting directly to the sexual selection discussion in Topic 40), alarm/danger signals, and, in some particularly cognitively sophisticated species, apparently more complex, structured information exchange.</w:t>
      </w:r>
    </w:p>
    <w:p>
      <w:pPr>
        <w:numPr>
          <w:ilvl w:val="0"/>
          <w:numId w:val="1068"/>
        </w:numPr>
        <w:pStyle w:val="Compact"/>
      </w:pPr>
      <w:r>
        <w:rPr>
          <w:bCs/>
          <w:b/>
        </w:rPr>
        <w:t xml:space="preserve">Territoriality</w:t>
      </w:r>
      <w:r>
        <w:t xml:space="preserve"> </w:t>
      </w:r>
      <w:r>
        <w:t xml:space="preserve">— many animal species actively defend a specific geographic area against intrusion by other individuals of the same species, typically to secure exclusive or priority access to essential resources (food, breeding sites, or mates) within that defended territory, with territorial defence behaviour typically involving a combination of communication signals (advertising territory ownership and boundaries, potentially reducing the need for costly direct physical conflict) and, when necessary, direct competitive interaction with intruding individuals.</w:t>
      </w:r>
    </w:p>
    <w:p>
      <w:pPr>
        <w:numPr>
          <w:ilvl w:val="0"/>
          <w:numId w:val="1068"/>
        </w:numPr>
        <w:pStyle w:val="Compact"/>
      </w:pPr>
      <w:r>
        <w:rPr>
          <w:bCs/>
          <w:b/>
        </w:rPr>
        <w:t xml:space="preserve">Dominance hierarchies</w:t>
      </w:r>
      <w:r>
        <w:t xml:space="preserve"> </w:t>
      </w:r>
      <w:r>
        <w:t xml:space="preserve">— many social animal species establish a relatively stable rank ordering among group members, generally determining priority access to contested resources (food, mates) without requiring repeated direct conflict to resolve each specific resource-access situation individually, since once a stable dominance hierarchy is established, lower-ranking individuals typically yield priority access to higher-ranking individuals without contesting each specific interaction, providing a generally more energy-efficient resource-access resolution mechanism compared to repeated direct conflict.</w:t>
      </w:r>
    </w:p>
    <w:p>
      <w:pPr>
        <w:numPr>
          <w:ilvl w:val="0"/>
          <w:numId w:val="1068"/>
        </w:numPr>
        <w:pStyle w:val="Compact"/>
      </w:pPr>
      <w:r>
        <w:rPr>
          <w:bCs/>
          <w:b/>
        </w:rPr>
        <w:t xml:space="preserve">Cooperative behaviour and altruism</w:t>
      </w:r>
      <w:r>
        <w:t xml:space="preserve"> </w:t>
      </w:r>
      <w:r>
        <w:t xml:space="preserve">— including cooperative hunting (multiple individuals coordinating hunting effort, potentially allowing successful capture of prey too large or difficult for a single individual to successfully capture alone), cooperative breeding (in some species, certain individuals assist in raising offspring that are not their own direct genetic offspring), and various other cooperative behaviours — representing a category of particular evolutionary interest, since behaviours that appear to provide direct benefit to another individual, sometimes at some apparent cost to the performing individual’s own direct reproductive success, initially seem to present something of a puzzle for natural selection theory (Topic 40), which is generally understood to favour traits that enhance an individual’s own relative reproductive success — this apparent puzzle has been substantially addressed through evolutionary concepts including kin selection (cooperative or altruistic behaviour directed toward genetic relatives can still enhance the helping individual’s own genetic representation in future generations, since close relatives share a meaningfully elevated proportion of genes by direct common descent, meaning helping a close relative successfully reproduce indirectly promotes the helper’s own shared genes) and reciprocal altruism (cooperative behaviour that, while imposing some immediate cost, is reciprocated by the beneficiary at a later time, providing a net long-term mutual benefit to both cooperating individuals across repeated interactions).</w:t>
      </w:r>
    </w:p>
    <w:p>
      <w:pPr>
        <w:pStyle w:val="FirstParagraph"/>
      </w:pPr>
      <w:r>
        <w:rPr>
          <w:bCs/>
          <w:b/>
        </w:rPr>
        <w:t xml:space="preserve">Concluding synthesis: social behaviour as an integrated product of this subject’s physiological foundations.</w:t>
      </w:r>
      <w:r>
        <w:t xml:space="preserve"> </w:t>
      </w:r>
      <w:r>
        <w:t xml:space="preserve">This concluding topic illustrates how the specific physiological and cognitive systems examined throughout Section IV — sensory perception (Topic 52) providing the information animals use to assess social context, nervous coordination (Topic 51) and learning capacity (Topics 55–57) enabling appropriately flexible behavioural response to specific social circumstances, and hormonal regulation (Topics 53–54) modulating social and reproductive behaviour — together provide the essential integrated physiological foundation supporting the complex social behaviours examined in this topic, while the evolutionary principles established in Topics 40–42 (particularly natural selection, sexual selection, and, for cooperative behaviour specifically, kin selection) provide the essential explanatory framework for understanding why these specific social behavioural patterns have evolved and persisted across the animal groups in which they are observed.</w:t>
      </w:r>
    </w:p>
    <w:p>
      <w:pPr>
        <w:pStyle w:val="BodyText"/>
      </w:pPr>
      <w:r>
        <w:rPr>
          <w:bCs/>
          <w:b/>
        </w:rPr>
        <w:t xml:space="preserve">Key Takeaways</w:t>
      </w:r>
    </w:p>
    <w:p>
      <w:pPr>
        <w:numPr>
          <w:ilvl w:val="0"/>
          <w:numId w:val="1069"/>
        </w:numPr>
        <w:pStyle w:val="Compact"/>
      </w:pPr>
      <w:r>
        <w:t xml:space="preserve">Social behaviour includes communication (using visual, acoustic, and chemical signals), territoriality (defending resource access), dominance hierarchies (providing efficient resource-access resolution without repeated conflict), and cooperative/altruistic behaviour.</w:t>
      </w:r>
    </w:p>
    <w:p>
      <w:pPr>
        <w:numPr>
          <w:ilvl w:val="0"/>
          <w:numId w:val="1069"/>
        </w:numPr>
        <w:pStyle w:val="Compact"/>
      </w:pPr>
      <w:r>
        <w:t xml:space="preserve">Apparently altruistic behaviour, initially puzzling for natural selection theory, is substantially explained through kin selection (helping genetic relatives indirectly promotes shared genes) and reciprocal altruism (mutual long-term benefit through reciprocated cooperation across repeated interactions).</w:t>
      </w:r>
    </w:p>
    <w:p>
      <w:pPr>
        <w:numPr>
          <w:ilvl w:val="0"/>
          <w:numId w:val="1069"/>
        </w:numPr>
        <w:pStyle w:val="Compact"/>
      </w:pPr>
      <w:r>
        <w:t xml:space="preserve">Social behaviour represents an integrated product of this subject’s physiological foundations — sensory perception, nervous coordination, learning capacity, and hormonal regulation — explained by the evolutionary principles of natural, sexual, and kin selection established earlier in this subject.</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2026-09-21T05:45:35Z</dcterms:created>
  <dcterms:modified xsi:type="dcterms:W3CDTF">2026-09-21T05:45:35Z</dcterms:modified>
</cp:coreProperties>
</file>

<file path=docProps/custom.xml><?xml version="1.0" encoding="utf-8"?>
<Properties xmlns="http://schemas.openxmlformats.org/officeDocument/2006/custom-properties" xmlns:vt="http://schemas.openxmlformats.org/officeDocument/2006/docPropsVTypes"/>
</file>