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54"/>
        </w:rPr>
        <w:t>ARCHITECTURE AND DATA DESIGN</w:t>
      </w:r>
    </w:p>
    <w:p>
      <w:pPr>
        <w:jc w:val="center"/>
      </w:pPr>
      <w:r>
        <w:rPr>
          <w:b/>
          <w:color w:val="2F5597"/>
          <w:sz w:val="36"/>
        </w:rPr>
        <w:t>Local Verified Services Marketplace</w:t>
      </w:r>
    </w:p>
    <w:p>
      <w:pPr>
        <w:jc w:val="center"/>
      </w:pPr>
      <w:r>
        <w:rPr>
          <w:i/>
        </w:rPr>
        <w:t>Corrected architecture baseline • v0.1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color w:val="17365D"/>
                <w:sz w:val="16"/>
              </w:rPr>
              <w:t>Field</w:t>
            </w:r>
          </w:p>
        </w:tc>
        <w:tc>
          <w:tcPr>
            <w:tcW w:type="dxa" w:w="7560"/>
            <w:shd w:fill="D9EAF7"/>
            <w:tcMar>
              <w:top w:w="90" w:type="dxa"/>
              <w:start w:w="90" w:type="dxa"/>
              <w:bottom w:w="90" w:type="dxa"/>
              <w:end w:w="90" w:type="dxa"/>
            </w:tcMar>
            <w:vAlign w:val="center"/>
          </w:tcPr>
          <w:p>
            <w:r>
              <w:rPr>
                <w:b/>
                <w:color w:val="17365D"/>
                <w:sz w:val="16"/>
              </w:rPr>
              <w:t>Value</w:t>
            </w:r>
          </w:p>
        </w:tc>
      </w:tr>
      <w:tr>
        <w:tc>
          <w:tcPr>
            <w:tcW w:type="dxa" w:w="2232"/>
            <w:tcMar>
              <w:top w:w="90" w:type="dxa"/>
              <w:start w:w="90" w:type="dxa"/>
              <w:bottom w:w="90" w:type="dxa"/>
              <w:end w:w="90" w:type="dxa"/>
            </w:tcMar>
            <w:vAlign w:val="center"/>
          </w:tcPr>
          <w:p>
            <w:pPr>
              <w:spacing w:after="0" w:line="240" w:lineRule="auto"/>
            </w:pPr>
            <w:r>
              <w:rPr>
                <w:sz w:val="16"/>
              </w:rPr>
              <w:t>Status</w:t>
            </w:r>
          </w:p>
        </w:tc>
        <w:tc>
          <w:tcPr>
            <w:tcW w:type="dxa" w:w="7560"/>
            <w:tcMar>
              <w:top w:w="90" w:type="dxa"/>
              <w:start w:w="90" w:type="dxa"/>
              <w:bottom w:w="90" w:type="dxa"/>
              <w:end w:w="90" w:type="dxa"/>
            </w:tcMar>
            <w:vAlign w:val="center"/>
          </w:tcPr>
          <w:p>
            <w:pPr>
              <w:spacing w:after="0" w:line="240" w:lineRule="auto"/>
            </w:pPr>
            <w:r>
              <w:rPr>
                <w:sz w:val="16"/>
              </w:rPr>
              <w:t>Corrected candidate for founder approval and logical data modeling</w:t>
            </w:r>
          </w:p>
        </w:tc>
      </w:tr>
      <w:tr>
        <w:tc>
          <w:tcPr>
            <w:tcW w:type="dxa" w:w="2232"/>
            <w:tcMar>
              <w:top w:w="90" w:type="dxa"/>
              <w:start w:w="90" w:type="dxa"/>
              <w:bottom w:w="90" w:type="dxa"/>
              <w:end w:w="90" w:type="dxa"/>
            </w:tcMar>
            <w:vAlign w:val="center"/>
          </w:tcPr>
          <w:p>
            <w:pPr>
              <w:spacing w:after="0" w:line="240" w:lineRule="auto"/>
            </w:pPr>
            <w:r>
              <w:rPr>
                <w:sz w:val="16"/>
              </w:rPr>
              <w:t>Authority order</w:t>
            </w:r>
          </w:p>
        </w:tc>
        <w:tc>
          <w:tcPr>
            <w:tcW w:type="dxa" w:w="7560"/>
            <w:tcMar>
              <w:top w:w="90" w:type="dxa"/>
              <w:start w:w="90" w:type="dxa"/>
              <w:bottom w:w="90" w:type="dxa"/>
              <w:end w:w="90" w:type="dxa"/>
            </w:tcMar>
            <w:vAlign w:val="center"/>
          </w:tcPr>
          <w:p>
            <w:pPr>
              <w:spacing w:after="0" w:line="240" w:lineRule="auto"/>
            </w:pPr>
            <w:r>
              <w:rPr>
                <w:sz w:val="16"/>
              </w:rPr>
              <w:t>Gold SRS v0.2 → approved Domain Model v0.1 → founder decisions → this architecture</w:t>
            </w:r>
          </w:p>
        </w:tc>
      </w:tr>
      <w:tr>
        <w:tc>
          <w:tcPr>
            <w:tcW w:type="dxa" w:w="2232"/>
            <w:tcMar>
              <w:top w:w="90" w:type="dxa"/>
              <w:start w:w="90" w:type="dxa"/>
              <w:bottom w:w="90" w:type="dxa"/>
              <w:end w:w="90" w:type="dxa"/>
            </w:tcMar>
            <w:vAlign w:val="center"/>
          </w:tcPr>
          <w:p>
            <w:pPr>
              <w:spacing w:after="0" w:line="240" w:lineRule="auto"/>
            </w:pPr>
            <w:r>
              <w:rPr>
                <w:sz w:val="16"/>
              </w:rPr>
              <w:t>Purpose</w:t>
            </w:r>
          </w:p>
        </w:tc>
        <w:tc>
          <w:tcPr>
            <w:tcW w:type="dxa" w:w="7560"/>
            <w:tcMar>
              <w:top w:w="90" w:type="dxa"/>
              <w:start w:w="90" w:type="dxa"/>
              <w:bottom w:w="90" w:type="dxa"/>
              <w:end w:w="90" w:type="dxa"/>
            </w:tcMar>
            <w:vAlign w:val="center"/>
          </w:tcPr>
          <w:p>
            <w:pPr>
              <w:spacing w:after="0" w:line="240" w:lineRule="auto"/>
            </w:pPr>
            <w:r>
              <w:rPr>
                <w:sz w:val="16"/>
              </w:rPr>
              <w:t>Define architecture shape, ownership, consistency, security, operations, and conceptual data boundaries</w:t>
            </w:r>
          </w:p>
        </w:tc>
      </w:tr>
      <w:tr>
        <w:tc>
          <w:tcPr>
            <w:tcW w:type="dxa" w:w="2232"/>
            <w:tcMar>
              <w:top w:w="90" w:type="dxa"/>
              <w:start w:w="90" w:type="dxa"/>
              <w:bottom w:w="90" w:type="dxa"/>
              <w:end w:w="90" w:type="dxa"/>
            </w:tcMar>
            <w:vAlign w:val="center"/>
          </w:tcPr>
          <w:p>
            <w:pPr>
              <w:spacing w:after="0" w:line="240" w:lineRule="auto"/>
            </w:pPr>
            <w:r>
              <w:rPr>
                <w:sz w:val="16"/>
              </w:rPr>
              <w:t>Not selected</w:t>
            </w:r>
          </w:p>
        </w:tc>
        <w:tc>
          <w:tcPr>
            <w:tcW w:type="dxa" w:w="7560"/>
            <w:tcMar>
              <w:top w:w="90" w:type="dxa"/>
              <w:start w:w="90" w:type="dxa"/>
              <w:bottom w:w="90" w:type="dxa"/>
              <w:end w:w="90" w:type="dxa"/>
            </w:tcMar>
            <w:vAlign w:val="center"/>
          </w:tcPr>
          <w:p>
            <w:pPr>
              <w:spacing w:after="0" w:line="240" w:lineRule="auto"/>
            </w:pPr>
            <w:r>
              <w:rPr>
                <w:sz w:val="16"/>
              </w:rPr>
              <w:t>Cloud provider, programming languages, frameworks, physical schema, exact vendor services</w:t>
            </w:r>
          </w:p>
        </w:tc>
      </w:tr>
      <w:tr>
        <w:tc>
          <w:tcPr>
            <w:tcW w:type="dxa" w:w="2232"/>
            <w:tcMar>
              <w:top w:w="90" w:type="dxa"/>
              <w:start w:w="90" w:type="dxa"/>
              <w:bottom w:w="90" w:type="dxa"/>
              <w:end w:w="90" w:type="dxa"/>
            </w:tcMar>
            <w:vAlign w:val="center"/>
          </w:tcPr>
          <w:p>
            <w:pPr>
              <w:spacing w:after="0" w:line="240" w:lineRule="auto"/>
            </w:pPr>
            <w:r>
              <w:rPr>
                <w:sz w:val="16"/>
              </w:rPr>
              <w:t>Revision basis</w:t>
            </w:r>
          </w:p>
        </w:tc>
        <w:tc>
          <w:tcPr>
            <w:tcW w:type="dxa" w:w="7560"/>
            <w:tcMar>
              <w:top w:w="90" w:type="dxa"/>
              <w:start w:w="90" w:type="dxa"/>
              <w:bottom w:w="90" w:type="dxa"/>
              <w:end w:w="90" w:type="dxa"/>
            </w:tcMar>
            <w:vAlign w:val="center"/>
          </w:tcPr>
          <w:p>
            <w:pPr>
              <w:spacing w:after="0" w:line="240" w:lineRule="auto"/>
            </w:pPr>
            <w:r>
              <w:rPr>
                <w:sz w:val="16"/>
              </w:rPr>
              <w:t>Independent review reconciled against frozen SRS, frozen Domain Model, and founder interview</w:t>
            </w:r>
          </w:p>
        </w:tc>
      </w:tr>
      <w:tr>
        <w:tc>
          <w:tcPr>
            <w:tcW w:type="dxa" w:w="2232"/>
            <w:tcMar>
              <w:top w:w="90" w:type="dxa"/>
              <w:start w:w="90" w:type="dxa"/>
              <w:bottom w:w="90" w:type="dxa"/>
              <w:end w:w="90" w:type="dxa"/>
            </w:tcMar>
            <w:vAlign w:val="center"/>
          </w:tcPr>
          <w:p>
            <w:pPr>
              <w:spacing w:after="0" w:line="240" w:lineRule="auto"/>
            </w:pPr>
            <w:r>
              <w:rPr>
                <w:sz w:val="16"/>
              </w:rPr>
              <w:t>Next gate</w:t>
            </w:r>
          </w:p>
        </w:tc>
        <w:tc>
          <w:tcPr>
            <w:tcW w:type="dxa" w:w="7560"/>
            <w:tcMar>
              <w:top w:w="90" w:type="dxa"/>
              <w:start w:w="90" w:type="dxa"/>
              <w:bottom w:w="90" w:type="dxa"/>
              <w:end w:w="90" w:type="dxa"/>
            </w:tcMar>
            <w:vAlign w:val="center"/>
          </w:tcPr>
          <w:p>
            <w:pPr>
              <w:spacing w:after="0" w:line="240" w:lineRule="auto"/>
            </w:pPr>
            <w:r>
              <w:rPr>
                <w:sz w:val="16"/>
              </w:rPr>
              <w:t>Founder approval, then Logical Data Model v0.1</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EF5FB"/>
            <w:tcMar>
              <w:top w:w="130" w:type="dxa"/>
              <w:start w:w="130" w:type="dxa"/>
              <w:bottom w:w="130" w:type="dxa"/>
              <w:end w:w="130" w:type="dxa"/>
            </w:tcMar>
          </w:tcPr>
          <w:p>
            <w:r>
              <w:rPr>
                <w:b/>
                <w:color w:val="17365D"/>
              </w:rPr>
              <w:t>Control statement</w:t>
              <w:br/>
            </w:r>
            <w:r>
              <w:t>The Gold SRS and Domain Model remain frozen. This revision clarifies architecture and launch-safety responsibilities without changing product requirements or forcing expensive infrastructure.</w:t>
            </w:r>
          </w:p>
        </w:tc>
      </w:tr>
    </w:tbl>
    <w:p/>
    <w:p>
      <w:r>
        <w:br w:type="page"/>
      </w:r>
    </w:p>
    <w:p>
      <w:pPr>
        <w:pStyle w:val="Heading1"/>
      </w:pPr>
      <w:r>
        <w:t>1. Executive Architecture Decision</w:t>
      </w:r>
    </w:p>
    <w:p>
      <w:r>
        <w:t>Use a cloud-portable modular monolith for V1_Initial: one mobile-first web client, one primary backend application with enforced internal modules, one authoritative relational operational database, separate object storage for media, managed identity, and limited durable background processing.</w:t>
      </w:r>
    </w:p>
    <w:p>
      <w:r>
        <w:t>At most one Provider may hold the active Assignment for a Job at any moment. If that Assignment ends and the Job legitimately reopens, a later selection cycle may form a new Assignment while preserving every prior Assignment and Selection Request as terminal history.</w:t>
      </w:r>
    </w:p>
    <w:p>
      <w:r>
        <w:t>The architecture is globally adaptable at the domain and data levels but initially operates in one concentrated active Market. Global readiness does not require global deployment or multi-region active-active infrastructure.</w:t>
      </w:r>
    </w:p>
    <w:p>
      <w:pPr>
        <w:pStyle w:val="Heading1"/>
      </w:pPr>
      <w:r>
        <w:t>2. Architecture Drivers and Priorities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D9EAF7"/>
            <w:tcMar>
              <w:top w:w="90" w:type="dxa"/>
              <w:start w:w="90" w:type="dxa"/>
              <w:bottom w:w="90" w:type="dxa"/>
              <w:end w:w="90" w:type="dxa"/>
            </w:tcMar>
            <w:vAlign w:val="center"/>
          </w:tcPr>
          <w:p>
            <w:r>
              <w:rPr>
                <w:b/>
                <w:color w:val="17365D"/>
                <w:sz w:val="16"/>
              </w:rPr>
              <w:t>Priority</w:t>
            </w:r>
          </w:p>
        </w:tc>
        <w:tc>
          <w:tcPr>
            <w:tcW w:type="dxa" w:w="3456"/>
            <w:shd w:fill="D9EAF7"/>
            <w:tcMar>
              <w:top w:w="90" w:type="dxa"/>
              <w:start w:w="90" w:type="dxa"/>
              <w:bottom w:w="90" w:type="dxa"/>
              <w:end w:w="90" w:type="dxa"/>
            </w:tcMar>
            <w:vAlign w:val="center"/>
          </w:tcPr>
          <w:p>
            <w:r>
              <w:rPr>
                <w:b/>
                <w:color w:val="17365D"/>
                <w:sz w:val="16"/>
              </w:rPr>
              <w:t>Driver</w:t>
            </w:r>
          </w:p>
        </w:tc>
        <w:tc>
          <w:tcPr>
            <w:tcW w:type="dxa" w:w="5760"/>
            <w:shd w:fill="D9EAF7"/>
            <w:tcMar>
              <w:top w:w="90" w:type="dxa"/>
              <w:start w:w="90" w:type="dxa"/>
              <w:bottom w:w="90" w:type="dxa"/>
              <w:end w:w="90" w:type="dxa"/>
            </w:tcMar>
            <w:vAlign w:val="center"/>
          </w:tcPr>
          <w:p>
            <w:r>
              <w:rPr>
                <w:b/>
                <w:color w:val="17365D"/>
                <w:sz w:val="16"/>
              </w:rPr>
              <w:t>Architectural response</w:t>
            </w:r>
          </w:p>
        </w:tc>
      </w:tr>
      <w:tr>
        <w:tc>
          <w:tcPr>
            <w:tcW w:type="dxa" w:w="936"/>
            <w:tcMar>
              <w:top w:w="90" w:type="dxa"/>
              <w:start w:w="90" w:type="dxa"/>
              <w:bottom w:w="90" w:type="dxa"/>
              <w:end w:w="90" w:type="dxa"/>
            </w:tcMar>
            <w:vAlign w:val="center"/>
          </w:tcPr>
          <w:p>
            <w:pPr>
              <w:spacing w:after="0" w:line="240" w:lineRule="auto"/>
            </w:pPr>
            <w:r>
              <w:rPr>
                <w:sz w:val="16"/>
              </w:rPr>
              <w:t>1</w:t>
            </w:r>
          </w:p>
        </w:tc>
        <w:tc>
          <w:tcPr>
            <w:tcW w:type="dxa" w:w="3456"/>
            <w:tcMar>
              <w:top w:w="90" w:type="dxa"/>
              <w:start w:w="90" w:type="dxa"/>
              <w:bottom w:w="90" w:type="dxa"/>
              <w:end w:w="90" w:type="dxa"/>
            </w:tcMar>
            <w:vAlign w:val="center"/>
          </w:tcPr>
          <w:p>
            <w:pPr>
              <w:spacing w:after="0" w:line="240" w:lineRule="auto"/>
            </w:pPr>
            <w:r>
              <w:rPr>
                <w:sz w:val="16"/>
              </w:rPr>
              <w:t>Marketplace data integrity</w:t>
            </w:r>
          </w:p>
        </w:tc>
        <w:tc>
          <w:tcPr>
            <w:tcW w:type="dxa" w:w="5760"/>
            <w:tcMar>
              <w:top w:w="90" w:type="dxa"/>
              <w:start w:w="90" w:type="dxa"/>
              <w:bottom w:w="90" w:type="dxa"/>
              <w:end w:w="90" w:type="dxa"/>
            </w:tcMar>
            <w:vAlign w:val="center"/>
          </w:tcPr>
          <w:p>
            <w:pPr>
              <w:spacing w:after="0" w:line="240" w:lineRule="auto"/>
            </w:pPr>
            <w:r>
              <w:rPr>
                <w:sz w:val="16"/>
              </w:rPr>
              <w:t>Strong transactions for winning acceptance, active Assignment uniqueness, Rating eligibility, and privileged actions.</w:t>
            </w:r>
          </w:p>
        </w:tc>
      </w:tr>
      <w:tr>
        <w:tc>
          <w:tcPr>
            <w:tcW w:type="dxa" w:w="936"/>
            <w:tcMar>
              <w:top w:w="90" w:type="dxa"/>
              <w:start w:w="90" w:type="dxa"/>
              <w:bottom w:w="90" w:type="dxa"/>
              <w:end w:w="90" w:type="dxa"/>
            </w:tcMar>
            <w:vAlign w:val="center"/>
          </w:tcPr>
          <w:p>
            <w:pPr>
              <w:spacing w:after="0" w:line="240" w:lineRule="auto"/>
            </w:pPr>
            <w:r>
              <w:rPr>
                <w:sz w:val="16"/>
              </w:rPr>
              <w:t>2</w:t>
            </w:r>
          </w:p>
        </w:tc>
        <w:tc>
          <w:tcPr>
            <w:tcW w:type="dxa" w:w="3456"/>
            <w:tcMar>
              <w:top w:w="90" w:type="dxa"/>
              <w:start w:w="90" w:type="dxa"/>
              <w:bottom w:w="90" w:type="dxa"/>
              <w:end w:w="90" w:type="dxa"/>
            </w:tcMar>
            <w:vAlign w:val="center"/>
          </w:tcPr>
          <w:p>
            <w:pPr>
              <w:spacing w:after="0" w:line="240" w:lineRule="auto"/>
            </w:pPr>
            <w:r>
              <w:rPr>
                <w:sz w:val="16"/>
              </w:rPr>
              <w:t>Global adaptability</w:t>
            </w:r>
          </w:p>
        </w:tc>
        <w:tc>
          <w:tcPr>
            <w:tcW w:type="dxa" w:w="5760"/>
            <w:tcMar>
              <w:top w:w="90" w:type="dxa"/>
              <w:start w:w="90" w:type="dxa"/>
              <w:bottom w:w="90" w:type="dxa"/>
              <w:end w:w="90" w:type="dxa"/>
            </w:tcMar>
            <w:vAlign w:val="center"/>
          </w:tcPr>
          <w:p>
            <w:pPr>
              <w:spacing w:after="0" w:line="240" w:lineRule="auto"/>
            </w:pPr>
            <w:r>
              <w:rPr>
                <w:sz w:val="16"/>
              </w:rPr>
              <w:t>Generic Place hierarchy, currency and locale support, UTC timestamps plus zone identifiers, international phone/address formats.</w:t>
            </w:r>
          </w:p>
        </w:tc>
      </w:tr>
      <w:tr>
        <w:tc>
          <w:tcPr>
            <w:tcW w:type="dxa" w:w="936"/>
            <w:tcMar>
              <w:top w:w="90" w:type="dxa"/>
              <w:start w:w="90" w:type="dxa"/>
              <w:bottom w:w="90" w:type="dxa"/>
              <w:end w:w="90" w:type="dxa"/>
            </w:tcMar>
            <w:vAlign w:val="center"/>
          </w:tcPr>
          <w:p>
            <w:pPr>
              <w:spacing w:after="0" w:line="240" w:lineRule="auto"/>
            </w:pPr>
            <w:r>
              <w:rPr>
                <w:sz w:val="16"/>
              </w:rPr>
              <w:t>3</w:t>
            </w:r>
          </w:p>
        </w:tc>
        <w:tc>
          <w:tcPr>
            <w:tcW w:type="dxa" w:w="3456"/>
            <w:tcMar>
              <w:top w:w="90" w:type="dxa"/>
              <w:start w:w="90" w:type="dxa"/>
              <w:bottom w:w="90" w:type="dxa"/>
              <w:end w:w="90" w:type="dxa"/>
            </w:tcMar>
            <w:vAlign w:val="center"/>
          </w:tcPr>
          <w:p>
            <w:pPr>
              <w:spacing w:after="0" w:line="240" w:lineRule="auto"/>
            </w:pPr>
            <w:r>
              <w:rPr>
                <w:sz w:val="16"/>
              </w:rPr>
              <w:t>Solo-founder delivery</w:t>
            </w:r>
          </w:p>
        </w:tc>
        <w:tc>
          <w:tcPr>
            <w:tcW w:type="dxa" w:w="5760"/>
            <w:tcMar>
              <w:top w:w="90" w:type="dxa"/>
              <w:start w:w="90" w:type="dxa"/>
              <w:bottom w:w="90" w:type="dxa"/>
              <w:end w:w="90" w:type="dxa"/>
            </w:tcMar>
            <w:vAlign w:val="center"/>
          </w:tcPr>
          <w:p>
            <w:pPr>
              <w:spacing w:after="0" w:line="240" w:lineRule="auto"/>
            </w:pPr>
            <w:r>
              <w:rPr>
                <w:sz w:val="16"/>
              </w:rPr>
              <w:t>One deployable backend, limited infrastructure, simple operations, managed commodity services.</w:t>
            </w:r>
          </w:p>
        </w:tc>
      </w:tr>
      <w:tr>
        <w:tc>
          <w:tcPr>
            <w:tcW w:type="dxa" w:w="936"/>
            <w:tcMar>
              <w:top w:w="90" w:type="dxa"/>
              <w:start w:w="90" w:type="dxa"/>
              <w:bottom w:w="90" w:type="dxa"/>
              <w:end w:w="90" w:type="dxa"/>
            </w:tcMar>
            <w:vAlign w:val="center"/>
          </w:tcPr>
          <w:p>
            <w:pPr>
              <w:spacing w:after="0" w:line="240" w:lineRule="auto"/>
            </w:pPr>
            <w:r>
              <w:rPr>
                <w:sz w:val="16"/>
              </w:rPr>
              <w:t>4</w:t>
            </w:r>
          </w:p>
        </w:tc>
        <w:tc>
          <w:tcPr>
            <w:tcW w:type="dxa" w:w="3456"/>
            <w:tcMar>
              <w:top w:w="90" w:type="dxa"/>
              <w:start w:w="90" w:type="dxa"/>
              <w:bottom w:w="90" w:type="dxa"/>
              <w:end w:w="90" w:type="dxa"/>
            </w:tcMar>
            <w:vAlign w:val="center"/>
          </w:tcPr>
          <w:p>
            <w:pPr>
              <w:spacing w:after="0" w:line="240" w:lineRule="auto"/>
            </w:pPr>
            <w:r>
              <w:rPr>
                <w:sz w:val="16"/>
              </w:rPr>
              <w:t>Privacy and security</w:t>
            </w:r>
          </w:p>
        </w:tc>
        <w:tc>
          <w:tcPr>
            <w:tcW w:type="dxa" w:w="5760"/>
            <w:tcMar>
              <w:top w:w="90" w:type="dxa"/>
              <w:start w:w="90" w:type="dxa"/>
              <w:bottom w:w="90" w:type="dxa"/>
              <w:end w:w="90" w:type="dxa"/>
            </w:tcMar>
            <w:vAlign w:val="center"/>
          </w:tcPr>
          <w:p>
            <w:pPr>
              <w:spacing w:after="0" w:line="240" w:lineRule="auto"/>
            </w:pPr>
            <w:r>
              <w:rPr>
                <w:sz w:val="16"/>
              </w:rPr>
              <w:t>Deny-by-default authorization, sensitive-data separation, disclosure auditing, protected media/evidence.</w:t>
            </w:r>
          </w:p>
        </w:tc>
      </w:tr>
      <w:tr>
        <w:tc>
          <w:tcPr>
            <w:tcW w:type="dxa" w:w="936"/>
            <w:tcMar>
              <w:top w:w="90" w:type="dxa"/>
              <w:start w:w="90" w:type="dxa"/>
              <w:bottom w:w="90" w:type="dxa"/>
              <w:end w:w="90" w:type="dxa"/>
            </w:tcMar>
            <w:vAlign w:val="center"/>
          </w:tcPr>
          <w:p>
            <w:pPr>
              <w:spacing w:after="0" w:line="240" w:lineRule="auto"/>
            </w:pPr>
            <w:r>
              <w:rPr>
                <w:sz w:val="16"/>
              </w:rPr>
              <w:t>5</w:t>
            </w:r>
          </w:p>
        </w:tc>
        <w:tc>
          <w:tcPr>
            <w:tcW w:type="dxa" w:w="3456"/>
            <w:tcMar>
              <w:top w:w="90" w:type="dxa"/>
              <w:start w:w="90" w:type="dxa"/>
              <w:bottom w:w="90" w:type="dxa"/>
              <w:end w:w="90" w:type="dxa"/>
            </w:tcMar>
            <w:vAlign w:val="center"/>
          </w:tcPr>
          <w:p>
            <w:pPr>
              <w:spacing w:after="0" w:line="240" w:lineRule="auto"/>
            </w:pPr>
            <w:r>
              <w:rPr>
                <w:sz w:val="16"/>
              </w:rPr>
              <w:t>Low operational complexity</w:t>
            </w:r>
          </w:p>
        </w:tc>
        <w:tc>
          <w:tcPr>
            <w:tcW w:type="dxa" w:w="5760"/>
            <w:tcMar>
              <w:top w:w="90" w:type="dxa"/>
              <w:start w:w="90" w:type="dxa"/>
              <w:bottom w:w="90" w:type="dxa"/>
              <w:end w:w="90" w:type="dxa"/>
            </w:tcMar>
            <w:vAlign w:val="center"/>
          </w:tcPr>
          <w:p>
            <w:pPr>
              <w:spacing w:after="0" w:line="240" w:lineRule="auto"/>
            </w:pPr>
            <w:r>
              <w:rPr>
                <w:sz w:val="16"/>
              </w:rPr>
              <w:t>No V1 microservices, Kafka, Kubernetes, or multi-region active-active.</w:t>
            </w:r>
          </w:p>
        </w:tc>
      </w:tr>
      <w:tr>
        <w:tc>
          <w:tcPr>
            <w:tcW w:type="dxa" w:w="936"/>
            <w:tcMar>
              <w:top w:w="90" w:type="dxa"/>
              <w:start w:w="90" w:type="dxa"/>
              <w:bottom w:w="90" w:type="dxa"/>
              <w:end w:w="90" w:type="dxa"/>
            </w:tcMar>
            <w:vAlign w:val="center"/>
          </w:tcPr>
          <w:p>
            <w:pPr>
              <w:spacing w:after="0" w:line="240" w:lineRule="auto"/>
            </w:pPr>
            <w:r>
              <w:rPr>
                <w:sz w:val="16"/>
              </w:rPr>
              <w:t>6</w:t>
            </w:r>
          </w:p>
        </w:tc>
        <w:tc>
          <w:tcPr>
            <w:tcW w:type="dxa" w:w="3456"/>
            <w:tcMar>
              <w:top w:w="90" w:type="dxa"/>
              <w:start w:w="90" w:type="dxa"/>
              <w:bottom w:w="90" w:type="dxa"/>
              <w:end w:w="90" w:type="dxa"/>
            </w:tcMar>
            <w:vAlign w:val="center"/>
          </w:tcPr>
          <w:p>
            <w:pPr>
              <w:spacing w:after="0" w:line="240" w:lineRule="auto"/>
            </w:pPr>
            <w:r>
              <w:rPr>
                <w:sz w:val="16"/>
              </w:rPr>
              <w:t>Evolvability</w:t>
            </w:r>
          </w:p>
        </w:tc>
        <w:tc>
          <w:tcPr>
            <w:tcW w:type="dxa" w:w="5760"/>
            <w:tcMar>
              <w:top w:w="90" w:type="dxa"/>
              <w:start w:w="90" w:type="dxa"/>
              <w:bottom w:w="90" w:type="dxa"/>
              <w:end w:w="90" w:type="dxa"/>
            </w:tcMar>
            <w:vAlign w:val="center"/>
          </w:tcPr>
          <w:p>
            <w:pPr>
              <w:spacing w:after="0" w:line="240" w:lineRule="auto"/>
            </w:pPr>
            <w:r>
              <w:rPr>
                <w:sz w:val="16"/>
              </w:rPr>
              <w:t>Explicit modules, adapters, versioned policies, stable historical facts.</w:t>
            </w:r>
          </w:p>
        </w:tc>
      </w:tr>
      <w:tr>
        <w:tc>
          <w:tcPr>
            <w:tcW w:type="dxa" w:w="936"/>
            <w:tcMar>
              <w:top w:w="90" w:type="dxa"/>
              <w:start w:w="90" w:type="dxa"/>
              <w:bottom w:w="90" w:type="dxa"/>
              <w:end w:w="90" w:type="dxa"/>
            </w:tcMar>
            <w:vAlign w:val="center"/>
          </w:tcPr>
          <w:p>
            <w:pPr>
              <w:spacing w:after="0" w:line="240" w:lineRule="auto"/>
            </w:pPr>
            <w:r>
              <w:rPr>
                <w:sz w:val="16"/>
              </w:rPr>
              <w:t>7</w:t>
            </w:r>
          </w:p>
        </w:tc>
        <w:tc>
          <w:tcPr>
            <w:tcW w:type="dxa" w:w="3456"/>
            <w:tcMar>
              <w:top w:w="90" w:type="dxa"/>
              <w:start w:w="90" w:type="dxa"/>
              <w:bottom w:w="90" w:type="dxa"/>
              <w:end w:w="90" w:type="dxa"/>
            </w:tcMar>
            <w:vAlign w:val="center"/>
          </w:tcPr>
          <w:p>
            <w:pPr>
              <w:spacing w:after="0" w:line="240" w:lineRule="auto"/>
            </w:pPr>
            <w:r>
              <w:rPr>
                <w:sz w:val="16"/>
              </w:rPr>
              <w:t>Weak-network usability</w:t>
            </w:r>
          </w:p>
        </w:tc>
        <w:tc>
          <w:tcPr>
            <w:tcW w:type="dxa" w:w="5760"/>
            <w:tcMar>
              <w:top w:w="90" w:type="dxa"/>
              <w:start w:w="90" w:type="dxa"/>
              <w:bottom w:w="90" w:type="dxa"/>
              <w:end w:w="90" w:type="dxa"/>
            </w:tcMar>
            <w:vAlign w:val="center"/>
          </w:tcPr>
          <w:p>
            <w:pPr>
              <w:spacing w:after="0" w:line="240" w:lineRule="auto"/>
            </w:pPr>
            <w:r>
              <w:rPr>
                <w:sz w:val="16"/>
              </w:rPr>
              <w:t>Recoverable drafts, compressed media, resumable uploads, idempotent consequential actions.</w:t>
            </w:r>
          </w:p>
        </w:tc>
      </w:tr>
      <w:tr>
        <w:tc>
          <w:tcPr>
            <w:tcW w:type="dxa" w:w="936"/>
            <w:tcMar>
              <w:top w:w="90" w:type="dxa"/>
              <w:start w:w="90" w:type="dxa"/>
              <w:bottom w:w="90" w:type="dxa"/>
              <w:end w:w="90" w:type="dxa"/>
            </w:tcMar>
            <w:vAlign w:val="center"/>
          </w:tcPr>
          <w:p>
            <w:pPr>
              <w:spacing w:after="0" w:line="240" w:lineRule="auto"/>
            </w:pPr>
            <w:r>
              <w:rPr>
                <w:sz w:val="16"/>
              </w:rPr>
              <w:t>8</w:t>
            </w:r>
          </w:p>
        </w:tc>
        <w:tc>
          <w:tcPr>
            <w:tcW w:type="dxa" w:w="3456"/>
            <w:tcMar>
              <w:top w:w="90" w:type="dxa"/>
              <w:start w:w="90" w:type="dxa"/>
              <w:bottom w:w="90" w:type="dxa"/>
              <w:end w:w="90" w:type="dxa"/>
            </w:tcMar>
            <w:vAlign w:val="center"/>
          </w:tcPr>
          <w:p>
            <w:pPr>
              <w:spacing w:after="0" w:line="240" w:lineRule="auto"/>
            </w:pPr>
            <w:r>
              <w:rPr>
                <w:sz w:val="16"/>
              </w:rPr>
              <w:t>Cost proportionality</w:t>
            </w:r>
          </w:p>
        </w:tc>
        <w:tc>
          <w:tcPr>
            <w:tcW w:type="dxa" w:w="5760"/>
            <w:tcMar>
              <w:top w:w="90" w:type="dxa"/>
              <w:start w:w="90" w:type="dxa"/>
              <w:bottom w:w="90" w:type="dxa"/>
              <w:end w:w="90" w:type="dxa"/>
            </w:tcMar>
            <w:vAlign w:val="center"/>
          </w:tcPr>
          <w:p>
            <w:pPr>
              <w:spacing w:after="0" w:line="240" w:lineRule="auto"/>
            </w:pPr>
            <w:r>
              <w:rPr>
                <w:sz w:val="16"/>
              </w:rPr>
              <w:t>Serve hundreds economically and scale stateless application capacity when actual demand grows.</w:t>
            </w:r>
          </w:p>
        </w:tc>
      </w:tr>
      <w:tr>
        <w:tc>
          <w:tcPr>
            <w:tcW w:type="dxa" w:w="936"/>
            <w:tcMar>
              <w:top w:w="90" w:type="dxa"/>
              <w:start w:w="90" w:type="dxa"/>
              <w:bottom w:w="90" w:type="dxa"/>
              <w:end w:w="90" w:type="dxa"/>
            </w:tcMar>
            <w:vAlign w:val="center"/>
          </w:tcPr>
          <w:p>
            <w:pPr>
              <w:spacing w:after="0" w:line="240" w:lineRule="auto"/>
            </w:pPr>
            <w:r>
              <w:rPr>
                <w:sz w:val="16"/>
              </w:rPr>
              <w:t>9</w:t>
            </w:r>
          </w:p>
        </w:tc>
        <w:tc>
          <w:tcPr>
            <w:tcW w:type="dxa" w:w="3456"/>
            <w:tcMar>
              <w:top w:w="90" w:type="dxa"/>
              <w:start w:w="90" w:type="dxa"/>
              <w:bottom w:w="90" w:type="dxa"/>
              <w:end w:w="90" w:type="dxa"/>
            </w:tcMar>
            <w:vAlign w:val="center"/>
          </w:tcPr>
          <w:p>
            <w:pPr>
              <w:spacing w:after="0" w:line="240" w:lineRule="auto"/>
            </w:pPr>
            <w:r>
              <w:rPr>
                <w:sz w:val="16"/>
              </w:rPr>
              <w:t>Availability and recovery</w:t>
            </w:r>
          </w:p>
        </w:tc>
        <w:tc>
          <w:tcPr>
            <w:tcW w:type="dxa" w:w="5760"/>
            <w:tcMar>
              <w:top w:w="90" w:type="dxa"/>
              <w:start w:w="90" w:type="dxa"/>
              <w:bottom w:w="90" w:type="dxa"/>
              <w:end w:w="90" w:type="dxa"/>
            </w:tcMar>
            <w:vAlign w:val="center"/>
          </w:tcPr>
          <w:p>
            <w:pPr>
              <w:spacing w:after="0" w:line="240" w:lineRule="auto"/>
            </w:pPr>
            <w:r>
              <w:rPr>
                <w:sz w:val="16"/>
              </w:rPr>
              <w:t>Normal consumer availability, tested backups, point-in-time recovery where available, recovery within an accepted operational window.</w:t>
            </w:r>
          </w:p>
        </w:tc>
      </w:tr>
      <w:tr>
        <w:tc>
          <w:tcPr>
            <w:tcW w:type="dxa" w:w="936"/>
            <w:tcMar>
              <w:top w:w="90" w:type="dxa"/>
              <w:start w:w="90" w:type="dxa"/>
              <w:bottom w:w="90" w:type="dxa"/>
              <w:end w:w="90" w:type="dxa"/>
            </w:tcMar>
            <w:vAlign w:val="center"/>
          </w:tcPr>
          <w:p>
            <w:pPr>
              <w:spacing w:after="0" w:line="240" w:lineRule="auto"/>
            </w:pPr>
            <w:r>
              <w:rPr>
                <w:sz w:val="16"/>
              </w:rPr>
              <w:t>10</w:t>
            </w:r>
          </w:p>
        </w:tc>
        <w:tc>
          <w:tcPr>
            <w:tcW w:type="dxa" w:w="3456"/>
            <w:tcMar>
              <w:top w:w="90" w:type="dxa"/>
              <w:start w:w="90" w:type="dxa"/>
              <w:bottom w:w="90" w:type="dxa"/>
              <w:end w:w="90" w:type="dxa"/>
            </w:tcMar>
            <w:vAlign w:val="center"/>
          </w:tcPr>
          <w:p>
            <w:pPr>
              <w:spacing w:after="0" w:line="240" w:lineRule="auto"/>
            </w:pPr>
            <w:r>
              <w:rPr>
                <w:sz w:val="16"/>
              </w:rPr>
              <w:t>Purposeful analytics</w:t>
            </w:r>
          </w:p>
        </w:tc>
        <w:tc>
          <w:tcPr>
            <w:tcW w:type="dxa" w:w="5760"/>
            <w:tcMar>
              <w:top w:w="90" w:type="dxa"/>
              <w:start w:w="90" w:type="dxa"/>
              <w:bottom w:w="90" w:type="dxa"/>
              <w:end w:w="90" w:type="dxa"/>
            </w:tcMar>
            <w:vAlign w:val="center"/>
          </w:tcPr>
          <w:p>
            <w:pPr>
              <w:spacing w:after="0" w:line="240" w:lineRule="auto"/>
            </w:pPr>
            <w:r>
              <w:rPr>
                <w:sz w:val="16"/>
              </w:rPr>
              <w:t>Record trustworthy business events; defer a warehouse or streaming platform.</w:t>
            </w:r>
          </w:p>
        </w:tc>
      </w:tr>
    </w:tbl>
    <w:p>
      <w:pPr>
        <w:spacing w:after="20"/>
      </w:pPr>
    </w:p>
    <w:p>
      <w:pPr>
        <w:pStyle w:val="Heading1"/>
      </w:pPr>
      <w:r>
        <w:t>3. System Context and Trust Boundaries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2F8"/>
            <w:tcMar>
              <w:top w:w="100" w:type="dxa"/>
              <w:start w:w="100" w:type="dxa"/>
              <w:bottom w:w="100" w:type="dxa"/>
              <w:end w:w="100" w:type="dxa"/>
            </w:tcMar>
          </w:tcPr>
          <w:p>
            <w:pPr>
              <w:jc w:val="center"/>
            </w:pPr>
            <w:r>
              <w:rPr>
                <w:b/>
                <w:color w:val="17365D"/>
                <w:sz w:val="17"/>
              </w:rPr>
              <w:t>Customers</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Marketplace Platform</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Providers / Organizations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D9EAF7"/>
            <w:tcMar>
              <w:top w:w="90" w:type="dxa"/>
              <w:start w:w="90" w:type="dxa"/>
              <w:bottom w:w="90" w:type="dxa"/>
              <w:end w:w="90" w:type="dxa"/>
            </w:tcMar>
            <w:vAlign w:val="center"/>
          </w:tcPr>
          <w:p>
            <w:r>
              <w:rPr>
                <w:b/>
                <w:color w:val="17365D"/>
                <w:sz w:val="16"/>
              </w:rPr>
              <w:t>Actor or external capability</w:t>
            </w:r>
          </w:p>
        </w:tc>
        <w:tc>
          <w:tcPr>
            <w:tcW w:type="dxa" w:w="4608"/>
            <w:shd w:fill="D9EAF7"/>
            <w:tcMar>
              <w:top w:w="90" w:type="dxa"/>
              <w:start w:w="90" w:type="dxa"/>
              <w:bottom w:w="90" w:type="dxa"/>
              <w:end w:w="90" w:type="dxa"/>
            </w:tcMar>
            <w:vAlign w:val="center"/>
          </w:tcPr>
          <w:p>
            <w:r>
              <w:rPr>
                <w:b/>
                <w:color w:val="17365D"/>
                <w:sz w:val="16"/>
              </w:rPr>
              <w:t>Interaction</w:t>
            </w:r>
          </w:p>
        </w:tc>
        <w:tc>
          <w:tcPr>
            <w:tcW w:type="dxa" w:w="3024"/>
            <w:shd w:fill="D9EAF7"/>
            <w:tcMar>
              <w:top w:w="90" w:type="dxa"/>
              <w:start w:w="90" w:type="dxa"/>
              <w:bottom w:w="90" w:type="dxa"/>
              <w:end w:w="90" w:type="dxa"/>
            </w:tcMar>
            <w:vAlign w:val="center"/>
          </w:tcPr>
          <w:p>
            <w:r>
              <w:rPr>
                <w:b/>
                <w:color w:val="17365D"/>
                <w:sz w:val="16"/>
              </w:rPr>
              <w:t>Trust boundary</w:t>
            </w:r>
          </w:p>
        </w:tc>
      </w:tr>
      <w:tr>
        <w:tc>
          <w:tcPr>
            <w:tcW w:type="dxa" w:w="2304"/>
            <w:tcMar>
              <w:top w:w="90" w:type="dxa"/>
              <w:start w:w="90" w:type="dxa"/>
              <w:bottom w:w="90" w:type="dxa"/>
              <w:end w:w="90" w:type="dxa"/>
            </w:tcMar>
            <w:vAlign w:val="center"/>
          </w:tcPr>
          <w:p>
            <w:pPr>
              <w:spacing w:after="0" w:line="240" w:lineRule="auto"/>
            </w:pPr>
            <w:r>
              <w:rPr>
                <w:sz w:val="16"/>
              </w:rPr>
              <w:t>Customer</w:t>
            </w:r>
          </w:p>
        </w:tc>
        <w:tc>
          <w:tcPr>
            <w:tcW w:type="dxa" w:w="4608"/>
            <w:tcMar>
              <w:top w:w="90" w:type="dxa"/>
              <w:start w:w="90" w:type="dxa"/>
              <w:bottom w:w="90" w:type="dxa"/>
              <w:end w:w="90" w:type="dxa"/>
            </w:tcMar>
            <w:vAlign w:val="center"/>
          </w:tcPr>
          <w:p>
            <w:pPr>
              <w:spacing w:after="0" w:line="240" w:lineRule="auto"/>
            </w:pPr>
            <w:r>
              <w:rPr>
                <w:sz w:val="16"/>
              </w:rPr>
              <w:t>Publishes Jobs, searches, communicates, issues Selection Requests, confirms outcomes, rates.</w:t>
            </w:r>
          </w:p>
        </w:tc>
        <w:tc>
          <w:tcPr>
            <w:tcW w:type="dxa" w:w="3024"/>
            <w:tcMar>
              <w:top w:w="90" w:type="dxa"/>
              <w:start w:w="90" w:type="dxa"/>
              <w:bottom w:w="90" w:type="dxa"/>
              <w:end w:w="90" w:type="dxa"/>
            </w:tcMar>
            <w:vAlign w:val="center"/>
          </w:tcPr>
          <w:p>
            <w:pPr>
              <w:spacing w:after="0" w:line="240" w:lineRule="auto"/>
            </w:pPr>
            <w:r>
              <w:rPr>
                <w:sz w:val="16"/>
              </w:rPr>
              <w:t>Public client; server authorizes ownership and legitimate participation.</w:t>
            </w:r>
          </w:p>
        </w:tc>
      </w:tr>
      <w:tr>
        <w:tc>
          <w:tcPr>
            <w:tcW w:type="dxa" w:w="2304"/>
            <w:tcMar>
              <w:top w:w="90" w:type="dxa"/>
              <w:start w:w="90" w:type="dxa"/>
              <w:bottom w:w="90" w:type="dxa"/>
              <w:end w:w="90" w:type="dxa"/>
            </w:tcMar>
            <w:vAlign w:val="center"/>
          </w:tcPr>
          <w:p>
            <w:pPr>
              <w:spacing w:after="0" w:line="240" w:lineRule="auto"/>
            </w:pPr>
            <w:r>
              <w:rPr>
                <w:sz w:val="16"/>
              </w:rPr>
              <w:t>Individual Provider</w:t>
            </w:r>
          </w:p>
        </w:tc>
        <w:tc>
          <w:tcPr>
            <w:tcW w:type="dxa" w:w="4608"/>
            <w:tcMar>
              <w:top w:w="90" w:type="dxa"/>
              <w:start w:w="90" w:type="dxa"/>
              <w:bottom w:w="90" w:type="dxa"/>
              <w:end w:w="90" w:type="dxa"/>
            </w:tcMar>
            <w:vAlign w:val="center"/>
          </w:tcPr>
          <w:p>
            <w:pPr>
              <w:spacing w:after="0" w:line="240" w:lineRule="auto"/>
            </w:pPr>
            <w:r>
              <w:rPr>
                <w:sz w:val="16"/>
              </w:rPr>
              <w:t>Maintains Profile, discovers Jobs, responds, accepts, performs Work.</w:t>
            </w:r>
          </w:p>
        </w:tc>
        <w:tc>
          <w:tcPr>
            <w:tcW w:type="dxa" w:w="3024"/>
            <w:tcMar>
              <w:top w:w="90" w:type="dxa"/>
              <w:start w:w="90" w:type="dxa"/>
              <w:bottom w:w="90" w:type="dxa"/>
              <w:end w:w="90" w:type="dxa"/>
            </w:tcMar>
            <w:vAlign w:val="center"/>
          </w:tcPr>
          <w:p>
            <w:pPr>
              <w:spacing w:after="0" w:line="240" w:lineRule="auto"/>
            </w:pPr>
            <w:r>
              <w:rPr>
                <w:sz w:val="16"/>
              </w:rPr>
              <w:t>Public client; eligibility and Assignment scope enforced.</w:t>
            </w:r>
          </w:p>
        </w:tc>
      </w:tr>
      <w:tr>
        <w:tc>
          <w:tcPr>
            <w:tcW w:type="dxa" w:w="2304"/>
            <w:tcMar>
              <w:top w:w="90" w:type="dxa"/>
              <w:start w:w="90" w:type="dxa"/>
              <w:bottom w:w="90" w:type="dxa"/>
              <w:end w:w="90" w:type="dxa"/>
            </w:tcMar>
            <w:vAlign w:val="center"/>
          </w:tcPr>
          <w:p>
            <w:pPr>
              <w:spacing w:after="0" w:line="240" w:lineRule="auto"/>
            </w:pPr>
            <w:r>
              <w:rPr>
                <w:sz w:val="16"/>
              </w:rPr>
              <w:t>Organization Administrator</w:t>
            </w:r>
          </w:p>
        </w:tc>
        <w:tc>
          <w:tcPr>
            <w:tcW w:type="dxa" w:w="4608"/>
            <w:tcMar>
              <w:top w:w="90" w:type="dxa"/>
              <w:start w:w="90" w:type="dxa"/>
              <w:bottom w:w="90" w:type="dxa"/>
              <w:end w:w="90" w:type="dxa"/>
            </w:tcMar>
            <w:vAlign w:val="center"/>
          </w:tcPr>
          <w:p>
            <w:pPr>
              <w:spacing w:after="0" w:line="240" w:lineRule="auto"/>
            </w:pPr>
            <w:r>
              <w:rPr>
                <w:sz w:val="16"/>
              </w:rPr>
              <w:t>Manages one organization, workers, organizational Responses and Completion.</w:t>
            </w:r>
          </w:p>
        </w:tc>
        <w:tc>
          <w:tcPr>
            <w:tcW w:type="dxa" w:w="3024"/>
            <w:tcMar>
              <w:top w:w="90" w:type="dxa"/>
              <w:start w:w="90" w:type="dxa"/>
              <w:bottom w:w="90" w:type="dxa"/>
              <w:end w:w="90" w:type="dxa"/>
            </w:tcMar>
            <w:vAlign w:val="center"/>
          </w:tcPr>
          <w:p>
            <w:pPr>
              <w:spacing w:after="0" w:line="240" w:lineRule="auto"/>
            </w:pPr>
            <w:r>
              <w:rPr>
                <w:sz w:val="16"/>
              </w:rPr>
              <w:t>Organization-scoped authority only.</w:t>
            </w:r>
          </w:p>
        </w:tc>
      </w:tr>
      <w:tr>
        <w:tc>
          <w:tcPr>
            <w:tcW w:type="dxa" w:w="2304"/>
            <w:tcMar>
              <w:top w:w="90" w:type="dxa"/>
              <w:start w:w="90" w:type="dxa"/>
              <w:bottom w:w="90" w:type="dxa"/>
              <w:end w:w="90" w:type="dxa"/>
            </w:tcMar>
            <w:vAlign w:val="center"/>
          </w:tcPr>
          <w:p>
            <w:pPr>
              <w:spacing w:after="0" w:line="240" w:lineRule="auto"/>
            </w:pPr>
            <w:r>
              <w:rPr>
                <w:sz w:val="16"/>
              </w:rPr>
              <w:t>Assigned Worker</w:t>
            </w:r>
          </w:p>
        </w:tc>
        <w:tc>
          <w:tcPr>
            <w:tcW w:type="dxa" w:w="4608"/>
            <w:tcMar>
              <w:top w:w="90" w:type="dxa"/>
              <w:start w:w="90" w:type="dxa"/>
              <w:bottom w:w="90" w:type="dxa"/>
              <w:end w:w="90" w:type="dxa"/>
            </w:tcMar>
            <w:vAlign w:val="center"/>
          </w:tcPr>
          <w:p>
            <w:pPr>
              <w:spacing w:after="0" w:line="240" w:lineRule="auto"/>
            </w:pPr>
            <w:r>
              <w:rPr>
                <w:sz w:val="16"/>
              </w:rPr>
              <w:t>Accesses and communicates about assigned Work.</w:t>
            </w:r>
          </w:p>
        </w:tc>
        <w:tc>
          <w:tcPr>
            <w:tcW w:type="dxa" w:w="3024"/>
            <w:tcMar>
              <w:top w:w="90" w:type="dxa"/>
              <w:start w:w="90" w:type="dxa"/>
              <w:bottom w:w="90" w:type="dxa"/>
              <w:end w:w="90" w:type="dxa"/>
            </w:tcMar>
            <w:vAlign w:val="center"/>
          </w:tcPr>
          <w:p>
            <w:pPr>
              <w:spacing w:after="0" w:line="240" w:lineRule="auto"/>
            </w:pPr>
            <w:r>
              <w:rPr>
                <w:sz w:val="16"/>
              </w:rPr>
              <w:t>Current Assignment scope only.</w:t>
            </w:r>
          </w:p>
        </w:tc>
      </w:tr>
      <w:tr>
        <w:tc>
          <w:tcPr>
            <w:tcW w:type="dxa" w:w="2304"/>
            <w:tcMar>
              <w:top w:w="90" w:type="dxa"/>
              <w:start w:w="90" w:type="dxa"/>
              <w:bottom w:w="90" w:type="dxa"/>
              <w:end w:w="90" w:type="dxa"/>
            </w:tcMar>
            <w:vAlign w:val="center"/>
          </w:tcPr>
          <w:p>
            <w:pPr>
              <w:spacing w:after="0" w:line="240" w:lineRule="auto"/>
            </w:pPr>
            <w:r>
              <w:rPr>
                <w:sz w:val="16"/>
              </w:rPr>
              <w:t>Platform Administrator</w:t>
            </w:r>
          </w:p>
        </w:tc>
        <w:tc>
          <w:tcPr>
            <w:tcW w:type="dxa" w:w="4608"/>
            <w:tcMar>
              <w:top w:w="90" w:type="dxa"/>
              <w:start w:w="90" w:type="dxa"/>
              <w:bottom w:w="90" w:type="dxa"/>
              <w:end w:w="90" w:type="dxa"/>
            </w:tcMar>
            <w:vAlign w:val="center"/>
          </w:tcPr>
          <w:p>
            <w:pPr>
              <w:spacing w:after="0" w:line="240" w:lineRule="auto"/>
            </w:pPr>
            <w:r>
              <w:rPr>
                <w:sz w:val="16"/>
              </w:rPr>
              <w:t>Manages Markets, Categories, verification review, complaints, restrictions.</w:t>
            </w:r>
          </w:p>
        </w:tc>
        <w:tc>
          <w:tcPr>
            <w:tcW w:type="dxa" w:w="3024"/>
            <w:tcMar>
              <w:top w:w="90" w:type="dxa"/>
              <w:start w:w="90" w:type="dxa"/>
              <w:bottom w:w="90" w:type="dxa"/>
              <w:end w:w="90" w:type="dxa"/>
            </w:tcMar>
            <w:vAlign w:val="center"/>
          </w:tcPr>
          <w:p>
            <w:pPr>
              <w:spacing w:after="0" w:line="240" w:lineRule="auto"/>
            </w:pPr>
            <w:r>
              <w:rPr>
                <w:sz w:val="16"/>
              </w:rPr>
              <w:t>Privileged internal role with stronger authentication and audit.</w:t>
            </w:r>
          </w:p>
        </w:tc>
      </w:tr>
      <w:tr>
        <w:tc>
          <w:tcPr>
            <w:tcW w:type="dxa" w:w="2304"/>
            <w:tcMar>
              <w:top w:w="90" w:type="dxa"/>
              <w:start w:w="90" w:type="dxa"/>
              <w:bottom w:w="90" w:type="dxa"/>
              <w:end w:w="90" w:type="dxa"/>
            </w:tcMar>
            <w:vAlign w:val="center"/>
          </w:tcPr>
          <w:p>
            <w:pPr>
              <w:spacing w:after="0" w:line="240" w:lineRule="auto"/>
            </w:pPr>
            <w:r>
              <w:rPr>
                <w:sz w:val="16"/>
              </w:rPr>
              <w:t>Managed Identity Provider</w:t>
            </w:r>
          </w:p>
        </w:tc>
        <w:tc>
          <w:tcPr>
            <w:tcW w:type="dxa" w:w="4608"/>
            <w:tcMar>
              <w:top w:w="90" w:type="dxa"/>
              <w:start w:w="90" w:type="dxa"/>
              <w:bottom w:w="90" w:type="dxa"/>
              <w:end w:w="90" w:type="dxa"/>
            </w:tcMar>
            <w:vAlign w:val="center"/>
          </w:tcPr>
          <w:p>
            <w:pPr>
              <w:spacing w:after="0" w:line="240" w:lineRule="auto"/>
            </w:pPr>
            <w:r>
              <w:rPr>
                <w:sz w:val="16"/>
              </w:rPr>
              <w:t>Authenticates and supports recovery/social sign-in.</w:t>
            </w:r>
          </w:p>
        </w:tc>
        <w:tc>
          <w:tcPr>
            <w:tcW w:type="dxa" w:w="3024"/>
            <w:tcMar>
              <w:top w:w="90" w:type="dxa"/>
              <w:start w:w="90" w:type="dxa"/>
              <w:bottom w:w="90" w:type="dxa"/>
              <w:end w:w="90" w:type="dxa"/>
            </w:tcMar>
            <w:vAlign w:val="center"/>
          </w:tcPr>
          <w:p>
            <w:pPr>
              <w:spacing w:after="0" w:line="240" w:lineRule="auto"/>
            </w:pPr>
            <w:r>
              <w:rPr>
                <w:sz w:val="16"/>
              </w:rPr>
              <w:t>External security dependency; internal identity remains provider-independent.</w:t>
            </w:r>
          </w:p>
        </w:tc>
      </w:tr>
      <w:tr>
        <w:tc>
          <w:tcPr>
            <w:tcW w:type="dxa" w:w="2304"/>
            <w:tcMar>
              <w:top w:w="90" w:type="dxa"/>
              <w:start w:w="90" w:type="dxa"/>
              <w:bottom w:w="90" w:type="dxa"/>
              <w:end w:w="90" w:type="dxa"/>
            </w:tcMar>
            <w:vAlign w:val="center"/>
          </w:tcPr>
          <w:p>
            <w:pPr>
              <w:spacing w:after="0" w:line="240" w:lineRule="auto"/>
            </w:pPr>
            <w:r>
              <w:rPr>
                <w:sz w:val="16"/>
              </w:rPr>
              <w:t>Email/Notification Provider</w:t>
            </w:r>
          </w:p>
        </w:tc>
        <w:tc>
          <w:tcPr>
            <w:tcW w:type="dxa" w:w="4608"/>
            <w:tcMar>
              <w:top w:w="90" w:type="dxa"/>
              <w:start w:w="90" w:type="dxa"/>
              <w:bottom w:w="90" w:type="dxa"/>
              <w:end w:w="90" w:type="dxa"/>
            </w:tcMar>
            <w:vAlign w:val="center"/>
          </w:tcPr>
          <w:p>
            <w:pPr>
              <w:spacing w:after="0" w:line="240" w:lineRule="auto"/>
            </w:pPr>
            <w:r>
              <w:rPr>
                <w:sz w:val="16"/>
              </w:rPr>
              <w:t>Delivers selected notifications.</w:t>
            </w:r>
          </w:p>
        </w:tc>
        <w:tc>
          <w:tcPr>
            <w:tcW w:type="dxa" w:w="3024"/>
            <w:tcMar>
              <w:top w:w="90" w:type="dxa"/>
              <w:start w:w="90" w:type="dxa"/>
              <w:bottom w:w="90" w:type="dxa"/>
              <w:end w:w="90" w:type="dxa"/>
            </w:tcMar>
            <w:vAlign w:val="center"/>
          </w:tcPr>
          <w:p>
            <w:pPr>
              <w:spacing w:after="0" w:line="240" w:lineRule="auto"/>
            </w:pPr>
            <w:r>
              <w:rPr>
                <w:sz w:val="16"/>
              </w:rPr>
              <w:t>Receives minimum necessary delivery data.</w:t>
            </w:r>
          </w:p>
        </w:tc>
      </w:tr>
      <w:tr>
        <w:tc>
          <w:tcPr>
            <w:tcW w:type="dxa" w:w="2304"/>
            <w:tcMar>
              <w:top w:w="90" w:type="dxa"/>
              <w:start w:w="90" w:type="dxa"/>
              <w:bottom w:w="90" w:type="dxa"/>
              <w:end w:w="90" w:type="dxa"/>
            </w:tcMar>
            <w:vAlign w:val="center"/>
          </w:tcPr>
          <w:p>
            <w:pPr>
              <w:spacing w:after="0" w:line="240" w:lineRule="auto"/>
            </w:pPr>
            <w:r>
              <w:rPr>
                <w:sz w:val="16"/>
              </w:rPr>
              <w:t>Maps/Geocoding Provider</w:t>
            </w:r>
          </w:p>
        </w:tc>
        <w:tc>
          <w:tcPr>
            <w:tcW w:type="dxa" w:w="4608"/>
            <w:tcMar>
              <w:top w:w="90" w:type="dxa"/>
              <w:start w:w="90" w:type="dxa"/>
              <w:bottom w:w="90" w:type="dxa"/>
              <w:end w:w="90" w:type="dxa"/>
            </w:tcMar>
            <w:vAlign w:val="center"/>
          </w:tcPr>
          <w:p>
            <w:pPr>
              <w:spacing w:after="0" w:line="240" w:lineRule="auto"/>
            </w:pPr>
            <w:r>
              <w:rPr>
                <w:sz w:val="16"/>
              </w:rPr>
              <w:t>Assists location entry or navigation.</w:t>
            </w:r>
          </w:p>
        </w:tc>
        <w:tc>
          <w:tcPr>
            <w:tcW w:type="dxa" w:w="3024"/>
            <w:tcMar>
              <w:top w:w="90" w:type="dxa"/>
              <w:start w:w="90" w:type="dxa"/>
              <w:bottom w:w="90" w:type="dxa"/>
              <w:end w:w="90" w:type="dxa"/>
            </w:tcMar>
            <w:vAlign w:val="center"/>
          </w:tcPr>
          <w:p>
            <w:pPr>
              <w:spacing w:after="0" w:line="240" w:lineRule="auto"/>
            </w:pPr>
            <w:r>
              <w:rPr>
                <w:sz w:val="16"/>
              </w:rPr>
              <w:t>Exact location shared only when flow and authorization permit.</w:t>
            </w:r>
          </w:p>
        </w:tc>
      </w:tr>
      <w:tr>
        <w:tc>
          <w:tcPr>
            <w:tcW w:type="dxa" w:w="2304"/>
            <w:tcMar>
              <w:top w:w="90" w:type="dxa"/>
              <w:start w:w="90" w:type="dxa"/>
              <w:bottom w:w="90" w:type="dxa"/>
              <w:end w:w="90" w:type="dxa"/>
            </w:tcMar>
            <w:vAlign w:val="center"/>
          </w:tcPr>
          <w:p>
            <w:pPr>
              <w:spacing w:after="0" w:line="240" w:lineRule="auto"/>
            </w:pPr>
            <w:r>
              <w:rPr>
                <w:sz w:val="16"/>
              </w:rPr>
              <w:t>Object Storage</w:t>
            </w:r>
          </w:p>
        </w:tc>
        <w:tc>
          <w:tcPr>
            <w:tcW w:type="dxa" w:w="4608"/>
            <w:tcMar>
              <w:top w:w="90" w:type="dxa"/>
              <w:start w:w="90" w:type="dxa"/>
              <w:bottom w:w="90" w:type="dxa"/>
              <w:end w:w="90" w:type="dxa"/>
            </w:tcMar>
            <w:vAlign w:val="center"/>
          </w:tcPr>
          <w:p>
            <w:pPr>
              <w:spacing w:after="0" w:line="240" w:lineRule="auto"/>
            </w:pPr>
            <w:r>
              <w:rPr>
                <w:sz w:val="16"/>
              </w:rPr>
              <w:t>Stores Job media, communication media, verification and safety evidence.</w:t>
            </w:r>
          </w:p>
        </w:tc>
        <w:tc>
          <w:tcPr>
            <w:tcW w:type="dxa" w:w="3024"/>
            <w:tcMar>
              <w:top w:w="90" w:type="dxa"/>
              <w:start w:w="90" w:type="dxa"/>
              <w:bottom w:w="90" w:type="dxa"/>
              <w:end w:w="90" w:type="dxa"/>
            </w:tcMar>
            <w:vAlign w:val="center"/>
          </w:tcPr>
          <w:p>
            <w:pPr>
              <w:spacing w:after="0" w:line="240" w:lineRule="auto"/>
            </w:pPr>
            <w:r>
              <w:rPr>
                <w:sz w:val="16"/>
              </w:rPr>
              <w:t>Assets remain private by default with controlled access.</w:t>
            </w:r>
          </w:p>
        </w:tc>
      </w:tr>
      <w:tr>
        <w:tc>
          <w:tcPr>
            <w:tcW w:type="dxa" w:w="2304"/>
            <w:tcMar>
              <w:top w:w="90" w:type="dxa"/>
              <w:start w:w="90" w:type="dxa"/>
              <w:bottom w:w="90" w:type="dxa"/>
              <w:end w:w="90" w:type="dxa"/>
            </w:tcMar>
            <w:vAlign w:val="center"/>
          </w:tcPr>
          <w:p>
            <w:pPr>
              <w:spacing w:after="0" w:line="240" w:lineRule="auto"/>
            </w:pPr>
            <w:r>
              <w:rPr>
                <w:sz w:val="16"/>
              </w:rPr>
              <w:t>Monitoring Provider</w:t>
            </w:r>
          </w:p>
        </w:tc>
        <w:tc>
          <w:tcPr>
            <w:tcW w:type="dxa" w:w="4608"/>
            <w:tcMar>
              <w:top w:w="90" w:type="dxa"/>
              <w:start w:w="90" w:type="dxa"/>
              <w:bottom w:w="90" w:type="dxa"/>
              <w:end w:w="90" w:type="dxa"/>
            </w:tcMar>
            <w:vAlign w:val="center"/>
          </w:tcPr>
          <w:p>
            <w:pPr>
              <w:spacing w:after="0" w:line="240" w:lineRule="auto"/>
            </w:pPr>
            <w:r>
              <w:rPr>
                <w:sz w:val="16"/>
              </w:rPr>
              <w:t>Receives operational telemetry.</w:t>
            </w:r>
          </w:p>
        </w:tc>
        <w:tc>
          <w:tcPr>
            <w:tcW w:type="dxa" w:w="3024"/>
            <w:tcMar>
              <w:top w:w="90" w:type="dxa"/>
              <w:start w:w="90" w:type="dxa"/>
              <w:bottom w:w="90" w:type="dxa"/>
              <w:end w:w="90" w:type="dxa"/>
            </w:tcMar>
            <w:vAlign w:val="center"/>
          </w:tcPr>
          <w:p>
            <w:pPr>
              <w:spacing w:after="0" w:line="240" w:lineRule="auto"/>
            </w:pPr>
            <w:r>
              <w:rPr>
                <w:sz w:val="16"/>
              </w:rPr>
              <w:t>Logs exclude secrets and unnecessary personal/private content.</w:t>
            </w:r>
          </w:p>
        </w:tc>
      </w:tr>
    </w:tbl>
    <w:p>
      <w:pPr>
        <w:spacing w:after="20"/>
      </w:pPr>
    </w:p>
    <w:p>
      <w:pPr>
        <w:pStyle w:val="Heading1"/>
      </w:pPr>
      <w:r>
        <w:t>4. Logical Architecture</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2F8"/>
            <w:tcMar>
              <w:top w:w="100" w:type="dxa"/>
              <w:start w:w="100" w:type="dxa"/>
              <w:bottom w:w="100" w:type="dxa"/>
              <w:end w:w="100" w:type="dxa"/>
            </w:tcMar>
          </w:tcPr>
          <w:p>
            <w:pPr>
              <w:jc w:val="center"/>
            </w:pPr>
            <w:r>
              <w:rPr>
                <w:b/>
                <w:color w:val="17365D"/>
                <w:sz w:val="17"/>
              </w:rPr>
              <w:t>Mobile-first Web Client</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Modular Backend</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Relational Operational Store</w:t>
            </w:r>
          </w:p>
        </w:tc>
      </w:tr>
    </w:tbl>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2F8"/>
            <w:tcMar>
              <w:top w:w="100" w:type="dxa"/>
              <w:start w:w="100" w:type="dxa"/>
              <w:bottom w:w="100" w:type="dxa"/>
              <w:end w:w="100" w:type="dxa"/>
            </w:tcMar>
          </w:tcPr>
          <w:p>
            <w:pPr>
              <w:jc w:val="center"/>
            </w:pPr>
            <w:r>
              <w:rPr>
                <w:b/>
                <w:color w:val="17365D"/>
                <w:sz w:val="17"/>
              </w:rPr>
              <w:t>Modular Backend</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Object Storage</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Identity / Email / Maps Adapters</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D9EAF7"/>
            <w:tcMar>
              <w:top w:w="90" w:type="dxa"/>
              <w:start w:w="90" w:type="dxa"/>
              <w:bottom w:w="90" w:type="dxa"/>
              <w:end w:w="90" w:type="dxa"/>
            </w:tcMar>
            <w:vAlign w:val="center"/>
          </w:tcPr>
          <w:p>
            <w:r>
              <w:rPr>
                <w:b/>
                <w:color w:val="17365D"/>
                <w:sz w:val="16"/>
              </w:rPr>
              <w:t>Element</w:t>
            </w:r>
          </w:p>
        </w:tc>
        <w:tc>
          <w:tcPr>
            <w:tcW w:type="dxa" w:w="5112"/>
            <w:shd w:fill="D9EAF7"/>
            <w:tcMar>
              <w:top w:w="90" w:type="dxa"/>
              <w:start w:w="90" w:type="dxa"/>
              <w:bottom w:w="90" w:type="dxa"/>
              <w:end w:w="90" w:type="dxa"/>
            </w:tcMar>
            <w:vAlign w:val="center"/>
          </w:tcPr>
          <w:p>
            <w:r>
              <w:rPr>
                <w:b/>
                <w:color w:val="17365D"/>
                <w:sz w:val="16"/>
              </w:rPr>
              <w:t>Responsibility</w:t>
            </w:r>
          </w:p>
        </w:tc>
        <w:tc>
          <w:tcPr>
            <w:tcW w:type="dxa" w:w="2664"/>
            <w:shd w:fill="D9EAF7"/>
            <w:tcMar>
              <w:top w:w="90" w:type="dxa"/>
              <w:start w:w="90" w:type="dxa"/>
              <w:bottom w:w="90" w:type="dxa"/>
              <w:end w:w="90" w:type="dxa"/>
            </w:tcMar>
            <w:vAlign w:val="center"/>
          </w:tcPr>
          <w:p>
            <w:r>
              <w:rPr>
                <w:b/>
                <w:color w:val="17365D"/>
                <w:sz w:val="16"/>
              </w:rPr>
              <w:t>Initial posture</w:t>
            </w:r>
          </w:p>
        </w:tc>
      </w:tr>
      <w:tr>
        <w:tc>
          <w:tcPr>
            <w:tcW w:type="dxa" w:w="2232"/>
            <w:tcMar>
              <w:top w:w="90" w:type="dxa"/>
              <w:start w:w="90" w:type="dxa"/>
              <w:bottom w:w="90" w:type="dxa"/>
              <w:end w:w="90" w:type="dxa"/>
            </w:tcMar>
            <w:vAlign w:val="center"/>
          </w:tcPr>
          <w:p>
            <w:pPr>
              <w:spacing w:after="0" w:line="240" w:lineRule="auto"/>
            </w:pPr>
            <w:r>
              <w:rPr>
                <w:sz w:val="16"/>
              </w:rPr>
              <w:t>Web client</w:t>
            </w:r>
          </w:p>
        </w:tc>
        <w:tc>
          <w:tcPr>
            <w:tcW w:type="dxa" w:w="5112"/>
            <w:tcMar>
              <w:top w:w="90" w:type="dxa"/>
              <w:start w:w="90" w:type="dxa"/>
              <w:bottom w:w="90" w:type="dxa"/>
              <w:end w:w="90" w:type="dxa"/>
            </w:tcMar>
            <w:vAlign w:val="center"/>
          </w:tcPr>
          <w:p>
            <w:pPr>
              <w:spacing w:after="0" w:line="240" w:lineRule="auto"/>
            </w:pPr>
            <w:r>
              <w:rPr>
                <w:sz w:val="16"/>
              </w:rPr>
              <w:t>Accessible customer/provider/admin flows, local draft assistance, upload preparation, clear failure recovery.</w:t>
            </w:r>
          </w:p>
        </w:tc>
        <w:tc>
          <w:tcPr>
            <w:tcW w:type="dxa" w:w="2664"/>
            <w:tcMar>
              <w:top w:w="90" w:type="dxa"/>
              <w:start w:w="90" w:type="dxa"/>
              <w:bottom w:w="90" w:type="dxa"/>
              <w:end w:w="90" w:type="dxa"/>
            </w:tcMar>
            <w:vAlign w:val="center"/>
          </w:tcPr>
          <w:p>
            <w:pPr>
              <w:spacing w:after="0" w:line="240" w:lineRule="auto"/>
            </w:pPr>
            <w:r>
              <w:rPr>
                <w:sz w:val="16"/>
              </w:rPr>
              <w:t>One responsive web application; native apps deferred.</w:t>
            </w:r>
          </w:p>
        </w:tc>
      </w:tr>
      <w:tr>
        <w:tc>
          <w:tcPr>
            <w:tcW w:type="dxa" w:w="2232"/>
            <w:tcMar>
              <w:top w:w="90" w:type="dxa"/>
              <w:start w:w="90" w:type="dxa"/>
              <w:bottom w:w="90" w:type="dxa"/>
              <w:end w:w="90" w:type="dxa"/>
            </w:tcMar>
            <w:vAlign w:val="center"/>
          </w:tcPr>
          <w:p>
            <w:pPr>
              <w:spacing w:after="0" w:line="240" w:lineRule="auto"/>
            </w:pPr>
            <w:r>
              <w:rPr>
                <w:sz w:val="16"/>
              </w:rPr>
              <w:t>Backend application</w:t>
            </w:r>
          </w:p>
        </w:tc>
        <w:tc>
          <w:tcPr>
            <w:tcW w:type="dxa" w:w="5112"/>
            <w:tcMar>
              <w:top w:w="90" w:type="dxa"/>
              <w:start w:w="90" w:type="dxa"/>
              <w:bottom w:w="90" w:type="dxa"/>
              <w:end w:w="90" w:type="dxa"/>
            </w:tcMar>
            <w:vAlign w:val="center"/>
          </w:tcPr>
          <w:p>
            <w:pPr>
              <w:spacing w:after="0" w:line="240" w:lineRule="auto"/>
            </w:pPr>
            <w:r>
              <w:rPr>
                <w:sz w:val="16"/>
              </w:rPr>
              <w:t>Use cases, authorization, business transactions, policies, APIs, outbox, integrations.</w:t>
            </w:r>
          </w:p>
        </w:tc>
        <w:tc>
          <w:tcPr>
            <w:tcW w:type="dxa" w:w="2664"/>
            <w:tcMar>
              <w:top w:w="90" w:type="dxa"/>
              <w:start w:w="90" w:type="dxa"/>
              <w:bottom w:w="90" w:type="dxa"/>
              <w:end w:w="90" w:type="dxa"/>
            </w:tcMar>
            <w:vAlign w:val="center"/>
          </w:tcPr>
          <w:p>
            <w:pPr>
              <w:spacing w:after="0" w:line="240" w:lineRule="auto"/>
            </w:pPr>
            <w:r>
              <w:rPr>
                <w:sz w:val="16"/>
              </w:rPr>
              <w:t>Stateless-capable modular monolith.</w:t>
            </w:r>
          </w:p>
        </w:tc>
      </w:tr>
      <w:tr>
        <w:tc>
          <w:tcPr>
            <w:tcW w:type="dxa" w:w="2232"/>
            <w:tcMar>
              <w:top w:w="90" w:type="dxa"/>
              <w:start w:w="90" w:type="dxa"/>
              <w:bottom w:w="90" w:type="dxa"/>
              <w:end w:w="90" w:type="dxa"/>
            </w:tcMar>
            <w:vAlign w:val="center"/>
          </w:tcPr>
          <w:p>
            <w:pPr>
              <w:spacing w:after="0" w:line="240" w:lineRule="auto"/>
            </w:pPr>
            <w:r>
              <w:rPr>
                <w:sz w:val="16"/>
              </w:rPr>
              <w:t>Operational database</w:t>
            </w:r>
          </w:p>
        </w:tc>
        <w:tc>
          <w:tcPr>
            <w:tcW w:type="dxa" w:w="5112"/>
            <w:tcMar>
              <w:top w:w="90" w:type="dxa"/>
              <w:start w:w="90" w:type="dxa"/>
              <w:bottom w:w="90" w:type="dxa"/>
              <w:end w:w="90" w:type="dxa"/>
            </w:tcMar>
            <w:vAlign w:val="center"/>
          </w:tcPr>
          <w:p>
            <w:pPr>
              <w:spacing w:after="0" w:line="240" w:lineRule="auto"/>
            </w:pPr>
            <w:r>
              <w:rPr>
                <w:sz w:val="16"/>
              </w:rPr>
              <w:t>Authoritative current state, constraints, history, outbox, audit records.</w:t>
            </w:r>
          </w:p>
        </w:tc>
        <w:tc>
          <w:tcPr>
            <w:tcW w:type="dxa" w:w="2664"/>
            <w:tcMar>
              <w:top w:w="90" w:type="dxa"/>
              <w:start w:w="90" w:type="dxa"/>
              <w:bottom w:w="90" w:type="dxa"/>
              <w:end w:w="90" w:type="dxa"/>
            </w:tcMar>
            <w:vAlign w:val="center"/>
          </w:tcPr>
          <w:p>
            <w:pPr>
              <w:spacing w:after="0" w:line="240" w:lineRule="auto"/>
            </w:pPr>
            <w:r>
              <w:rPr>
                <w:sz w:val="16"/>
              </w:rPr>
              <w:t>Managed relational service preferred; vendor deferred.</w:t>
            </w:r>
          </w:p>
        </w:tc>
      </w:tr>
      <w:tr>
        <w:tc>
          <w:tcPr>
            <w:tcW w:type="dxa" w:w="2232"/>
            <w:tcMar>
              <w:top w:w="90" w:type="dxa"/>
              <w:start w:w="90" w:type="dxa"/>
              <w:bottom w:w="90" w:type="dxa"/>
              <w:end w:w="90" w:type="dxa"/>
            </w:tcMar>
            <w:vAlign w:val="center"/>
          </w:tcPr>
          <w:p>
            <w:pPr>
              <w:spacing w:after="0" w:line="240" w:lineRule="auto"/>
            </w:pPr>
            <w:r>
              <w:rPr>
                <w:sz w:val="16"/>
              </w:rPr>
              <w:t>Object storage</w:t>
            </w:r>
          </w:p>
        </w:tc>
        <w:tc>
          <w:tcPr>
            <w:tcW w:type="dxa" w:w="5112"/>
            <w:tcMar>
              <w:top w:w="90" w:type="dxa"/>
              <w:start w:w="90" w:type="dxa"/>
              <w:bottom w:w="90" w:type="dxa"/>
              <w:end w:w="90" w:type="dxa"/>
            </w:tcMar>
            <w:vAlign w:val="center"/>
          </w:tcPr>
          <w:p>
            <w:pPr>
              <w:spacing w:after="0" w:line="240" w:lineRule="auto"/>
            </w:pPr>
            <w:r>
              <w:rPr>
                <w:sz w:val="16"/>
              </w:rPr>
              <w:t>Binary assets with validation state, classification, retention, access control.</w:t>
            </w:r>
          </w:p>
        </w:tc>
        <w:tc>
          <w:tcPr>
            <w:tcW w:type="dxa" w:w="2664"/>
            <w:tcMar>
              <w:top w:w="90" w:type="dxa"/>
              <w:start w:w="90" w:type="dxa"/>
              <w:bottom w:w="90" w:type="dxa"/>
              <w:end w:w="90" w:type="dxa"/>
            </w:tcMar>
            <w:vAlign w:val="center"/>
          </w:tcPr>
          <w:p>
            <w:pPr>
              <w:spacing w:after="0" w:line="240" w:lineRule="auto"/>
            </w:pPr>
            <w:r>
              <w:rPr>
                <w:sz w:val="16"/>
              </w:rPr>
              <w:t>Separate from database and application web root.</w:t>
            </w:r>
          </w:p>
        </w:tc>
      </w:tr>
      <w:tr>
        <w:tc>
          <w:tcPr>
            <w:tcW w:type="dxa" w:w="2232"/>
            <w:tcMar>
              <w:top w:w="90" w:type="dxa"/>
              <w:start w:w="90" w:type="dxa"/>
              <w:bottom w:w="90" w:type="dxa"/>
              <w:end w:w="90" w:type="dxa"/>
            </w:tcMar>
            <w:vAlign w:val="center"/>
          </w:tcPr>
          <w:p>
            <w:pPr>
              <w:spacing w:after="0" w:line="240" w:lineRule="auto"/>
            </w:pPr>
            <w:r>
              <w:rPr>
                <w:sz w:val="16"/>
              </w:rPr>
              <w:t>Background processor</w:t>
            </w:r>
          </w:p>
        </w:tc>
        <w:tc>
          <w:tcPr>
            <w:tcW w:type="dxa" w:w="5112"/>
            <w:tcMar>
              <w:top w:w="90" w:type="dxa"/>
              <w:start w:w="90" w:type="dxa"/>
              <w:bottom w:w="90" w:type="dxa"/>
              <w:end w:w="90" w:type="dxa"/>
            </w:tcMar>
            <w:vAlign w:val="center"/>
          </w:tcPr>
          <w:p>
            <w:pPr>
              <w:spacing w:after="0" w:line="240" w:lineRule="auto"/>
            </w:pPr>
            <w:r>
              <w:rPr>
                <w:sz w:val="16"/>
              </w:rPr>
              <w:t>Notifications, media processing, expiry, projections, cleanup.</w:t>
            </w:r>
          </w:p>
        </w:tc>
        <w:tc>
          <w:tcPr>
            <w:tcW w:type="dxa" w:w="2664"/>
            <w:tcMar>
              <w:top w:w="90" w:type="dxa"/>
              <w:start w:w="90" w:type="dxa"/>
              <w:bottom w:w="90" w:type="dxa"/>
              <w:end w:w="90" w:type="dxa"/>
            </w:tcMar>
            <w:vAlign w:val="center"/>
          </w:tcPr>
          <w:p>
            <w:pPr>
              <w:spacing w:after="0" w:line="240" w:lineRule="auto"/>
            </w:pPr>
            <w:r>
              <w:rPr>
                <w:sz w:val="16"/>
              </w:rPr>
              <w:t>Database-backed durable work, in-app processor or one small worker.</w:t>
            </w:r>
          </w:p>
        </w:tc>
      </w:tr>
      <w:tr>
        <w:tc>
          <w:tcPr>
            <w:tcW w:type="dxa" w:w="2232"/>
            <w:tcMar>
              <w:top w:w="90" w:type="dxa"/>
              <w:start w:w="90" w:type="dxa"/>
              <w:bottom w:w="90" w:type="dxa"/>
              <w:end w:w="90" w:type="dxa"/>
            </w:tcMar>
            <w:vAlign w:val="center"/>
          </w:tcPr>
          <w:p>
            <w:pPr>
              <w:spacing w:after="0" w:line="240" w:lineRule="auto"/>
            </w:pPr>
            <w:r>
              <w:rPr>
                <w:sz w:val="16"/>
              </w:rPr>
              <w:t>Discovery projection</w:t>
            </w:r>
          </w:p>
        </w:tc>
        <w:tc>
          <w:tcPr>
            <w:tcW w:type="dxa" w:w="5112"/>
            <w:tcMar>
              <w:top w:w="90" w:type="dxa"/>
              <w:start w:w="90" w:type="dxa"/>
              <w:bottom w:w="90" w:type="dxa"/>
              <w:end w:w="90" w:type="dxa"/>
            </w:tcMar>
            <w:vAlign w:val="center"/>
          </w:tcPr>
          <w:p>
            <w:pPr>
              <w:spacing w:after="0" w:line="240" w:lineRule="auto"/>
            </w:pPr>
            <w:r>
              <w:rPr>
                <w:sz w:val="16"/>
              </w:rPr>
              <w:t>Composed searchable views of Jobs and Provider Profiles.</w:t>
            </w:r>
          </w:p>
        </w:tc>
        <w:tc>
          <w:tcPr>
            <w:tcW w:type="dxa" w:w="2664"/>
            <w:tcMar>
              <w:top w:w="90" w:type="dxa"/>
              <w:start w:w="90" w:type="dxa"/>
              <w:bottom w:w="90" w:type="dxa"/>
              <w:end w:w="90" w:type="dxa"/>
            </w:tcMar>
            <w:vAlign w:val="center"/>
          </w:tcPr>
          <w:p>
            <w:pPr>
              <w:spacing w:after="0" w:line="240" w:lineRule="auto"/>
            </w:pPr>
            <w:r>
              <w:rPr>
                <w:sz w:val="16"/>
              </w:rPr>
              <w:t>Relational search/filtering initially; dedicated search service deferred.</w:t>
            </w:r>
          </w:p>
        </w:tc>
      </w:tr>
      <w:tr>
        <w:tc>
          <w:tcPr>
            <w:tcW w:type="dxa" w:w="2232"/>
            <w:tcMar>
              <w:top w:w="90" w:type="dxa"/>
              <w:start w:w="90" w:type="dxa"/>
              <w:bottom w:w="90" w:type="dxa"/>
              <w:end w:w="90" w:type="dxa"/>
            </w:tcMar>
            <w:vAlign w:val="center"/>
          </w:tcPr>
          <w:p>
            <w:pPr>
              <w:spacing w:after="0" w:line="240" w:lineRule="auto"/>
            </w:pPr>
            <w:r>
              <w:rPr>
                <w:sz w:val="16"/>
              </w:rPr>
              <w:t>Administration surface</w:t>
            </w:r>
          </w:p>
        </w:tc>
        <w:tc>
          <w:tcPr>
            <w:tcW w:type="dxa" w:w="5112"/>
            <w:tcMar>
              <w:top w:w="90" w:type="dxa"/>
              <w:start w:w="90" w:type="dxa"/>
              <w:bottom w:w="90" w:type="dxa"/>
              <w:end w:w="90" w:type="dxa"/>
            </w:tcMar>
            <w:vAlign w:val="center"/>
          </w:tcPr>
          <w:p>
            <w:pPr>
              <w:spacing w:after="0" w:line="240" w:lineRule="auto"/>
            </w:pPr>
            <w:r>
              <w:rPr>
                <w:sz w:val="16"/>
              </w:rPr>
              <w:t>Minimal platform safety/governance and separate organization administration.</w:t>
            </w:r>
          </w:p>
        </w:tc>
        <w:tc>
          <w:tcPr>
            <w:tcW w:type="dxa" w:w="2664"/>
            <w:tcMar>
              <w:top w:w="90" w:type="dxa"/>
              <w:start w:w="90" w:type="dxa"/>
              <w:bottom w:w="90" w:type="dxa"/>
              <w:end w:w="90" w:type="dxa"/>
            </w:tcMar>
            <w:vAlign w:val="center"/>
          </w:tcPr>
          <w:p>
            <w:pPr>
              <w:spacing w:after="0" w:line="240" w:lineRule="auto"/>
            </w:pPr>
            <w:r>
              <w:rPr>
                <w:sz w:val="16"/>
              </w:rPr>
              <w:t>No giant back-office product.</w:t>
            </w:r>
          </w:p>
        </w:tc>
      </w:tr>
      <w:tr>
        <w:tc>
          <w:tcPr>
            <w:tcW w:type="dxa" w:w="2232"/>
            <w:tcMar>
              <w:top w:w="90" w:type="dxa"/>
              <w:start w:w="90" w:type="dxa"/>
              <w:bottom w:w="90" w:type="dxa"/>
              <w:end w:w="90" w:type="dxa"/>
            </w:tcMar>
            <w:vAlign w:val="center"/>
          </w:tcPr>
          <w:p>
            <w:pPr>
              <w:spacing w:after="0" w:line="240" w:lineRule="auto"/>
            </w:pPr>
            <w:r>
              <w:rPr>
                <w:sz w:val="16"/>
              </w:rPr>
              <w:t>External adapters</w:t>
            </w:r>
          </w:p>
        </w:tc>
        <w:tc>
          <w:tcPr>
            <w:tcW w:type="dxa" w:w="5112"/>
            <w:tcMar>
              <w:top w:w="90" w:type="dxa"/>
              <w:start w:w="90" w:type="dxa"/>
              <w:bottom w:w="90" w:type="dxa"/>
              <w:end w:w="90" w:type="dxa"/>
            </w:tcMar>
            <w:vAlign w:val="center"/>
          </w:tcPr>
          <w:p>
            <w:pPr>
              <w:spacing w:after="0" w:line="240" w:lineRule="auto"/>
            </w:pPr>
            <w:r>
              <w:rPr>
                <w:sz w:val="16"/>
              </w:rPr>
              <w:t>Managed identity, email, maps, later SMS/WhatsApp.</w:t>
            </w:r>
          </w:p>
        </w:tc>
        <w:tc>
          <w:tcPr>
            <w:tcW w:type="dxa" w:w="2664"/>
            <w:tcMar>
              <w:top w:w="90" w:type="dxa"/>
              <w:start w:w="90" w:type="dxa"/>
              <w:bottom w:w="90" w:type="dxa"/>
              <w:end w:w="90" w:type="dxa"/>
            </w:tcMar>
            <w:vAlign w:val="center"/>
          </w:tcPr>
          <w:p>
            <w:pPr>
              <w:spacing w:after="0" w:line="240" w:lineRule="auto"/>
            </w:pPr>
            <w:r>
              <w:rPr>
                <w:sz w:val="16"/>
              </w:rPr>
              <w:t>Replaceable/provider-isolated contracts.</w:t>
            </w:r>
          </w:p>
        </w:tc>
      </w:tr>
    </w:tbl>
    <w:p>
      <w:pPr>
        <w:spacing w:after="20"/>
      </w:pPr>
    </w:p>
    <w:p>
      <w:pPr>
        <w:pStyle w:val="Heading1"/>
      </w:pPr>
      <w:r>
        <w:t>5. Module Ownership and Dependency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9EAF7"/>
            <w:tcMar>
              <w:top w:w="90" w:type="dxa"/>
              <w:start w:w="90" w:type="dxa"/>
              <w:bottom w:w="90" w:type="dxa"/>
              <w:end w:w="90" w:type="dxa"/>
            </w:tcMar>
            <w:vAlign w:val="center"/>
          </w:tcPr>
          <w:p>
            <w:r>
              <w:rPr>
                <w:b/>
                <w:color w:val="17365D"/>
                <w:sz w:val="16"/>
              </w:rPr>
              <w:t>Module</w:t>
            </w:r>
          </w:p>
        </w:tc>
        <w:tc>
          <w:tcPr>
            <w:tcW w:type="dxa" w:w="4536"/>
            <w:shd w:fill="D9EAF7"/>
            <w:tcMar>
              <w:top w:w="90" w:type="dxa"/>
              <w:start w:w="90" w:type="dxa"/>
              <w:bottom w:w="90" w:type="dxa"/>
              <w:end w:w="90" w:type="dxa"/>
            </w:tcMar>
            <w:vAlign w:val="center"/>
          </w:tcPr>
          <w:p>
            <w:r>
              <w:rPr>
                <w:b/>
                <w:color w:val="17365D"/>
                <w:sz w:val="16"/>
              </w:rPr>
              <w:t>Authoritative ownership</w:t>
            </w:r>
          </w:p>
        </w:tc>
        <w:tc>
          <w:tcPr>
            <w:tcW w:type="dxa" w:w="3528"/>
            <w:shd w:fill="D9EAF7"/>
            <w:tcMar>
              <w:top w:w="90" w:type="dxa"/>
              <w:start w:w="90" w:type="dxa"/>
              <w:bottom w:w="90" w:type="dxa"/>
              <w:end w:w="90" w:type="dxa"/>
            </w:tcMar>
            <w:vAlign w:val="center"/>
          </w:tcPr>
          <w:p>
            <w:r>
              <w:rPr>
                <w:b/>
                <w:color w:val="17365D"/>
                <w:sz w:val="16"/>
              </w:rPr>
              <w:t>Dependencies / prohibition</w:t>
            </w:r>
          </w:p>
        </w:tc>
      </w:tr>
      <w:tr>
        <w:tc>
          <w:tcPr>
            <w:tcW w:type="dxa" w:w="1944"/>
            <w:tcMar>
              <w:top w:w="90" w:type="dxa"/>
              <w:start w:w="90" w:type="dxa"/>
              <w:bottom w:w="90" w:type="dxa"/>
              <w:end w:w="90" w:type="dxa"/>
            </w:tcMar>
            <w:vAlign w:val="center"/>
          </w:tcPr>
          <w:p>
            <w:pPr>
              <w:spacing w:after="0" w:line="240" w:lineRule="auto"/>
            </w:pPr>
            <w:r>
              <w:rPr>
                <w:sz w:val="15"/>
              </w:rPr>
              <w:t>Identity &amp; Access</w:t>
            </w:r>
          </w:p>
        </w:tc>
        <w:tc>
          <w:tcPr>
            <w:tcW w:type="dxa" w:w="4536"/>
            <w:tcMar>
              <w:top w:w="90" w:type="dxa"/>
              <w:start w:w="90" w:type="dxa"/>
              <w:bottom w:w="90" w:type="dxa"/>
              <w:end w:w="90" w:type="dxa"/>
            </w:tcMar>
            <w:vAlign w:val="center"/>
          </w:tcPr>
          <w:p>
            <w:pPr>
              <w:spacing w:after="0" w:line="240" w:lineRule="auto"/>
            </w:pPr>
            <w:r>
              <w:rPr>
                <w:sz w:val="15"/>
              </w:rPr>
              <w:t>Internal identity reference, external-auth link, role grants, account status, sessions/revocation integration.</w:t>
            </w:r>
          </w:p>
        </w:tc>
        <w:tc>
          <w:tcPr>
            <w:tcW w:type="dxa" w:w="3528"/>
            <w:tcMar>
              <w:top w:w="90" w:type="dxa"/>
              <w:start w:w="90" w:type="dxa"/>
              <w:bottom w:w="90" w:type="dxa"/>
              <w:end w:w="90" w:type="dxa"/>
            </w:tcMar>
            <w:vAlign w:val="center"/>
          </w:tcPr>
          <w:p>
            <w:pPr>
              <w:spacing w:after="0" w:line="240" w:lineRule="auto"/>
            </w:pPr>
            <w:r>
              <w:rPr>
                <w:sz w:val="15"/>
              </w:rPr>
              <w:t>Does not own Jobs, Profiles, or reputation.</w:t>
            </w:r>
          </w:p>
        </w:tc>
      </w:tr>
      <w:tr>
        <w:tc>
          <w:tcPr>
            <w:tcW w:type="dxa" w:w="1944"/>
            <w:tcMar>
              <w:top w:w="90" w:type="dxa"/>
              <w:start w:w="90" w:type="dxa"/>
              <w:bottom w:w="90" w:type="dxa"/>
              <w:end w:w="90" w:type="dxa"/>
            </w:tcMar>
            <w:vAlign w:val="center"/>
          </w:tcPr>
          <w:p>
            <w:pPr>
              <w:spacing w:after="0" w:line="240" w:lineRule="auto"/>
            </w:pPr>
            <w:r>
              <w:rPr>
                <w:sz w:val="15"/>
              </w:rPr>
              <w:t>Provider Management</w:t>
            </w:r>
          </w:p>
        </w:tc>
        <w:tc>
          <w:tcPr>
            <w:tcW w:type="dxa" w:w="4536"/>
            <w:tcMar>
              <w:top w:w="90" w:type="dxa"/>
              <w:start w:w="90" w:type="dxa"/>
              <w:bottom w:w="90" w:type="dxa"/>
              <w:end w:w="90" w:type="dxa"/>
            </w:tcMar>
            <w:vAlign w:val="center"/>
          </w:tcPr>
          <w:p>
            <w:pPr>
              <w:spacing w:after="0" w:line="240" w:lineRule="auto"/>
            </w:pPr>
            <w:r>
              <w:rPr>
                <w:sz w:val="15"/>
              </w:rPr>
              <w:t>Individual/organization Profiles, organization memberships, Associated Workers, services and areas.</w:t>
            </w:r>
          </w:p>
        </w:tc>
        <w:tc>
          <w:tcPr>
            <w:tcW w:type="dxa" w:w="3528"/>
            <w:tcMar>
              <w:top w:w="90" w:type="dxa"/>
              <w:start w:w="90" w:type="dxa"/>
              <w:bottom w:w="90" w:type="dxa"/>
              <w:end w:w="90" w:type="dxa"/>
            </w:tcMar>
            <w:vAlign w:val="center"/>
          </w:tcPr>
          <w:p>
            <w:pPr>
              <w:spacing w:after="0" w:line="240" w:lineRule="auto"/>
            </w:pPr>
            <w:r>
              <w:rPr>
                <w:sz w:val="15"/>
              </w:rPr>
              <w:t>References Identity, Taxonomy, Geography; does not own Job lifecycle.</w:t>
            </w:r>
          </w:p>
        </w:tc>
      </w:tr>
      <w:tr>
        <w:tc>
          <w:tcPr>
            <w:tcW w:type="dxa" w:w="1944"/>
            <w:tcMar>
              <w:top w:w="90" w:type="dxa"/>
              <w:start w:w="90" w:type="dxa"/>
              <w:bottom w:w="90" w:type="dxa"/>
              <w:end w:w="90" w:type="dxa"/>
            </w:tcMar>
            <w:vAlign w:val="center"/>
          </w:tcPr>
          <w:p>
            <w:pPr>
              <w:spacing w:after="0" w:line="240" w:lineRule="auto"/>
            </w:pPr>
            <w:r>
              <w:rPr>
                <w:sz w:val="15"/>
              </w:rPr>
              <w:t>Marketplace</w:t>
            </w:r>
          </w:p>
        </w:tc>
        <w:tc>
          <w:tcPr>
            <w:tcW w:type="dxa" w:w="4536"/>
            <w:tcMar>
              <w:top w:w="90" w:type="dxa"/>
              <w:start w:w="90" w:type="dxa"/>
              <w:bottom w:w="90" w:type="dxa"/>
              <w:end w:w="90" w:type="dxa"/>
            </w:tcMar>
            <w:vAlign w:val="center"/>
          </w:tcPr>
          <w:p>
            <w:pPr>
              <w:spacing w:after="0" w:line="240" w:lineRule="auto"/>
            </w:pPr>
            <w:r>
              <w:rPr>
                <w:sz w:val="15"/>
              </w:rPr>
              <w:t>Job identity/lifecycle, Response, Selection Cycle, Selection Request, Assignment identity/formation, responsible Provider, active/terminal authority.</w:t>
            </w:r>
          </w:p>
        </w:tc>
        <w:tc>
          <w:tcPr>
            <w:tcW w:type="dxa" w:w="3528"/>
            <w:tcMar>
              <w:top w:w="90" w:type="dxa"/>
              <w:start w:w="90" w:type="dxa"/>
              <w:bottom w:w="90" w:type="dxa"/>
              <w:end w:w="90" w:type="dxa"/>
            </w:tcMar>
            <w:vAlign w:val="center"/>
          </w:tcPr>
          <w:p>
            <w:pPr>
              <w:spacing w:after="0" w:line="240" w:lineRule="auto"/>
            </w:pPr>
            <w:r>
              <w:rPr>
                <w:sz w:val="15"/>
              </w:rPr>
              <w:t>Uses Provider eligibility and Market/Category references; does not own execution details.</w:t>
            </w:r>
          </w:p>
        </w:tc>
      </w:tr>
      <w:tr>
        <w:tc>
          <w:tcPr>
            <w:tcW w:type="dxa" w:w="1944"/>
            <w:tcMar>
              <w:top w:w="90" w:type="dxa"/>
              <w:start w:w="90" w:type="dxa"/>
              <w:bottom w:w="90" w:type="dxa"/>
              <w:end w:w="90" w:type="dxa"/>
            </w:tcMar>
            <w:vAlign w:val="center"/>
          </w:tcPr>
          <w:p>
            <w:pPr>
              <w:spacing w:after="0" w:line="240" w:lineRule="auto"/>
            </w:pPr>
            <w:r>
              <w:rPr>
                <w:sz w:val="15"/>
              </w:rPr>
              <w:t>Fulfilment</w:t>
            </w:r>
          </w:p>
        </w:tc>
        <w:tc>
          <w:tcPr>
            <w:tcW w:type="dxa" w:w="4536"/>
            <w:tcMar>
              <w:top w:w="90" w:type="dxa"/>
              <w:start w:w="90" w:type="dxa"/>
              <w:bottom w:w="90" w:type="dxa"/>
              <w:end w:w="90" w:type="dxa"/>
            </w:tcMar>
            <w:vAlign w:val="center"/>
          </w:tcPr>
          <w:p>
            <w:pPr>
              <w:spacing w:after="0" w:line="240" w:lineRule="auto"/>
            </w:pPr>
            <w:r>
              <w:rPr>
                <w:sz w:val="15"/>
              </w:rPr>
              <w:t>Assignment execution details: terms, Inspection, schedule, Work, Completion reports and fulfilment outcomes.</w:t>
            </w:r>
          </w:p>
        </w:tc>
        <w:tc>
          <w:tcPr>
            <w:tcW w:type="dxa" w:w="3528"/>
            <w:tcMar>
              <w:top w:w="90" w:type="dxa"/>
              <w:start w:w="90" w:type="dxa"/>
              <w:bottom w:w="90" w:type="dxa"/>
              <w:end w:w="90" w:type="dxa"/>
            </w:tcMar>
            <w:vAlign w:val="center"/>
          </w:tcPr>
          <w:p>
            <w:pPr>
              <w:spacing w:after="0" w:line="240" w:lineRule="auto"/>
            </w:pPr>
            <w:r>
              <w:rPr>
                <w:sz w:val="15"/>
              </w:rPr>
              <w:t>Cannot independently create/reassign Assignment or mutate competing Assignment authority.</w:t>
            </w:r>
          </w:p>
        </w:tc>
      </w:tr>
      <w:tr>
        <w:tc>
          <w:tcPr>
            <w:tcW w:type="dxa" w:w="1944"/>
            <w:tcMar>
              <w:top w:w="90" w:type="dxa"/>
              <w:start w:w="90" w:type="dxa"/>
              <w:bottom w:w="90" w:type="dxa"/>
              <w:end w:w="90" w:type="dxa"/>
            </w:tcMar>
            <w:vAlign w:val="center"/>
          </w:tcPr>
          <w:p>
            <w:pPr>
              <w:spacing w:after="0" w:line="240" w:lineRule="auto"/>
            </w:pPr>
            <w:r>
              <w:rPr>
                <w:sz w:val="15"/>
              </w:rPr>
              <w:t>Discovery &amp; Matching</w:t>
            </w:r>
          </w:p>
        </w:tc>
        <w:tc>
          <w:tcPr>
            <w:tcW w:type="dxa" w:w="4536"/>
            <w:tcMar>
              <w:top w:w="90" w:type="dxa"/>
              <w:start w:w="90" w:type="dxa"/>
              <w:bottom w:w="90" w:type="dxa"/>
              <w:end w:w="90" w:type="dxa"/>
            </w:tcMar>
            <w:vAlign w:val="center"/>
          </w:tcPr>
          <w:p>
            <w:pPr>
              <w:spacing w:after="0" w:line="240" w:lineRule="auto"/>
            </w:pPr>
            <w:r>
              <w:rPr>
                <w:sz w:val="15"/>
              </w:rPr>
              <w:t>Eligibility filtering, broad distribution, Profile search, Job feed, categoryless handling, cold start, ranking policy/projections.</w:t>
            </w:r>
          </w:p>
        </w:tc>
        <w:tc>
          <w:tcPr>
            <w:tcW w:type="dxa" w:w="3528"/>
            <w:tcMar>
              <w:top w:w="90" w:type="dxa"/>
              <w:start w:w="90" w:type="dxa"/>
              <w:bottom w:w="90" w:type="dxa"/>
              <w:end w:w="90" w:type="dxa"/>
            </w:tcMar>
            <w:vAlign w:val="center"/>
          </w:tcPr>
          <w:p>
            <w:pPr>
              <w:spacing w:after="0" w:line="240" w:lineRule="auto"/>
            </w:pPr>
            <w:r>
              <w:rPr>
                <w:sz w:val="15"/>
              </w:rPr>
              <w:t>Composes Marketplace, Provider, Taxonomy, Geography, Verification and Reputation; owns no source records.</w:t>
            </w:r>
          </w:p>
        </w:tc>
      </w:tr>
      <w:tr>
        <w:tc>
          <w:tcPr>
            <w:tcW w:type="dxa" w:w="1944"/>
            <w:tcMar>
              <w:top w:w="90" w:type="dxa"/>
              <w:start w:w="90" w:type="dxa"/>
              <w:bottom w:w="90" w:type="dxa"/>
              <w:end w:w="90" w:type="dxa"/>
            </w:tcMar>
            <w:vAlign w:val="center"/>
          </w:tcPr>
          <w:p>
            <w:pPr>
              <w:spacing w:after="0" w:line="240" w:lineRule="auto"/>
            </w:pPr>
            <w:r>
              <w:rPr>
                <w:sz w:val="15"/>
              </w:rPr>
              <w:t>Communication</w:t>
            </w:r>
          </w:p>
        </w:tc>
        <w:tc>
          <w:tcPr>
            <w:tcW w:type="dxa" w:w="4536"/>
            <w:tcMar>
              <w:top w:w="90" w:type="dxa"/>
              <w:start w:w="90" w:type="dxa"/>
              <w:bottom w:w="90" w:type="dxa"/>
              <w:end w:w="90" w:type="dxa"/>
            </w:tcMar>
            <w:vAlign w:val="center"/>
          </w:tcPr>
          <w:p>
            <w:pPr>
              <w:spacing w:after="0" w:line="240" w:lineRule="auto"/>
            </w:pPr>
            <w:r>
              <w:rPr>
                <w:sz w:val="15"/>
              </w:rPr>
              <w:t>Profile-originated, Job and Assignment conversations; participants; disclosure records.</w:t>
            </w:r>
          </w:p>
        </w:tc>
        <w:tc>
          <w:tcPr>
            <w:tcW w:type="dxa" w:w="3528"/>
            <w:tcMar>
              <w:top w:w="90" w:type="dxa"/>
              <w:start w:w="90" w:type="dxa"/>
              <w:bottom w:w="90" w:type="dxa"/>
              <w:end w:w="90" w:type="dxa"/>
            </w:tcMar>
            <w:vAlign w:val="center"/>
          </w:tcPr>
          <w:p>
            <w:pPr>
              <w:spacing w:after="0" w:line="240" w:lineRule="auto"/>
            </w:pPr>
            <w:r>
              <w:rPr>
                <w:sz w:val="15"/>
              </w:rPr>
              <w:t>Does not own Job or Assignment state.</w:t>
            </w:r>
          </w:p>
        </w:tc>
      </w:tr>
      <w:tr>
        <w:tc>
          <w:tcPr>
            <w:tcW w:type="dxa" w:w="1944"/>
            <w:tcMar>
              <w:top w:w="90" w:type="dxa"/>
              <w:start w:w="90" w:type="dxa"/>
              <w:bottom w:w="90" w:type="dxa"/>
              <w:end w:w="90" w:type="dxa"/>
            </w:tcMar>
            <w:vAlign w:val="center"/>
          </w:tcPr>
          <w:p>
            <w:pPr>
              <w:spacing w:after="0" w:line="240" w:lineRule="auto"/>
            </w:pPr>
            <w:r>
              <w:rPr>
                <w:sz w:val="15"/>
              </w:rPr>
              <w:t>Media</w:t>
            </w:r>
          </w:p>
        </w:tc>
        <w:tc>
          <w:tcPr>
            <w:tcW w:type="dxa" w:w="4536"/>
            <w:tcMar>
              <w:top w:w="90" w:type="dxa"/>
              <w:start w:w="90" w:type="dxa"/>
              <w:bottom w:w="90" w:type="dxa"/>
              <w:end w:w="90" w:type="dxa"/>
            </w:tcMar>
            <w:vAlign w:val="center"/>
          </w:tcPr>
          <w:p>
            <w:pPr>
              <w:spacing w:after="0" w:line="240" w:lineRule="auto"/>
            </w:pPr>
            <w:r>
              <w:rPr>
                <w:sz w:val="15"/>
              </w:rPr>
              <w:t>Asset metadata, validation/publish state, storage reference, classification, access and cleanup.</w:t>
            </w:r>
          </w:p>
        </w:tc>
        <w:tc>
          <w:tcPr>
            <w:tcW w:type="dxa" w:w="3528"/>
            <w:tcMar>
              <w:top w:w="90" w:type="dxa"/>
              <w:start w:w="90" w:type="dxa"/>
              <w:bottom w:w="90" w:type="dxa"/>
              <w:end w:w="90" w:type="dxa"/>
            </w:tcMar>
            <w:vAlign w:val="center"/>
          </w:tcPr>
          <w:p>
            <w:pPr>
              <w:spacing w:after="0" w:line="240" w:lineRule="auto"/>
            </w:pPr>
            <w:r>
              <w:rPr>
                <w:sz w:val="15"/>
              </w:rPr>
              <w:t>Authorization derives from owning business context.</w:t>
            </w:r>
          </w:p>
        </w:tc>
      </w:tr>
      <w:tr>
        <w:tc>
          <w:tcPr>
            <w:tcW w:type="dxa" w:w="1944"/>
            <w:tcMar>
              <w:top w:w="90" w:type="dxa"/>
              <w:start w:w="90" w:type="dxa"/>
              <w:bottom w:w="90" w:type="dxa"/>
              <w:end w:w="90" w:type="dxa"/>
            </w:tcMar>
            <w:vAlign w:val="center"/>
          </w:tcPr>
          <w:p>
            <w:pPr>
              <w:spacing w:after="0" w:line="240" w:lineRule="auto"/>
            </w:pPr>
            <w:r>
              <w:rPr>
                <w:sz w:val="15"/>
              </w:rPr>
              <w:t>Reputation</w:t>
            </w:r>
          </w:p>
        </w:tc>
        <w:tc>
          <w:tcPr>
            <w:tcW w:type="dxa" w:w="4536"/>
            <w:tcMar>
              <w:top w:w="90" w:type="dxa"/>
              <w:start w:w="90" w:type="dxa"/>
              <w:bottom w:w="90" w:type="dxa"/>
              <w:end w:w="90" w:type="dxa"/>
            </w:tcMar>
            <w:vAlign w:val="center"/>
          </w:tcPr>
          <w:p>
            <w:pPr>
              <w:spacing w:after="0" w:line="240" w:lineRule="auto"/>
            </w:pPr>
            <w:r>
              <w:rPr>
                <w:sz w:val="15"/>
              </w:rPr>
              <w:t>Rating, Review, publication state, qualifying-activity checks and reputation projections.</w:t>
            </w:r>
          </w:p>
        </w:tc>
        <w:tc>
          <w:tcPr>
            <w:tcW w:type="dxa" w:w="3528"/>
            <w:tcMar>
              <w:top w:w="90" w:type="dxa"/>
              <w:start w:w="90" w:type="dxa"/>
              <w:bottom w:w="90" w:type="dxa"/>
              <w:end w:w="90" w:type="dxa"/>
            </w:tcMar>
            <w:vAlign w:val="center"/>
          </w:tcPr>
          <w:p>
            <w:pPr>
              <w:spacing w:after="0" w:line="240" w:lineRule="auto"/>
            </w:pPr>
            <w:r>
              <w:rPr>
                <w:sz w:val="15"/>
              </w:rPr>
              <w:t>Consumes authoritative completion/safety facts; does not own them.</w:t>
            </w:r>
          </w:p>
        </w:tc>
      </w:tr>
      <w:tr>
        <w:tc>
          <w:tcPr>
            <w:tcW w:type="dxa" w:w="1944"/>
            <w:tcMar>
              <w:top w:w="90" w:type="dxa"/>
              <w:start w:w="90" w:type="dxa"/>
              <w:bottom w:w="90" w:type="dxa"/>
              <w:end w:w="90" w:type="dxa"/>
            </w:tcMar>
            <w:vAlign w:val="center"/>
          </w:tcPr>
          <w:p>
            <w:pPr>
              <w:spacing w:after="0" w:line="240" w:lineRule="auto"/>
            </w:pPr>
            <w:r>
              <w:rPr>
                <w:sz w:val="15"/>
              </w:rPr>
              <w:t>Trust &amp; Safety</w:t>
            </w:r>
          </w:p>
        </w:tc>
        <w:tc>
          <w:tcPr>
            <w:tcW w:type="dxa" w:w="4536"/>
            <w:tcMar>
              <w:top w:w="90" w:type="dxa"/>
              <w:start w:w="90" w:type="dxa"/>
              <w:bottom w:w="90" w:type="dxa"/>
              <w:end w:w="90" w:type="dxa"/>
            </w:tcMar>
            <w:vAlign w:val="center"/>
          </w:tcPr>
          <w:p>
            <w:pPr>
              <w:spacing w:after="0" w:line="240" w:lineRule="auto"/>
            </w:pPr>
            <w:r>
              <w:rPr>
                <w:sz w:val="15"/>
              </w:rPr>
              <w:t>Complaint, evidence, dispute, allegation, response, responsibility decision, restriction.</w:t>
            </w:r>
          </w:p>
        </w:tc>
        <w:tc>
          <w:tcPr>
            <w:tcW w:type="dxa" w:w="3528"/>
            <w:tcMar>
              <w:top w:w="90" w:type="dxa"/>
              <w:start w:w="90" w:type="dxa"/>
              <w:bottom w:w="90" w:type="dxa"/>
              <w:end w:w="90" w:type="dxa"/>
            </w:tcMar>
            <w:vAlign w:val="center"/>
          </w:tcPr>
          <w:p>
            <w:pPr>
              <w:spacing w:after="0" w:line="240" w:lineRule="auto"/>
            </w:pPr>
            <w:r>
              <w:rPr>
                <w:sz w:val="15"/>
              </w:rPr>
              <w:t>Does not silently change star Ratings.</w:t>
            </w:r>
          </w:p>
        </w:tc>
      </w:tr>
      <w:tr>
        <w:tc>
          <w:tcPr>
            <w:tcW w:type="dxa" w:w="1944"/>
            <w:tcMar>
              <w:top w:w="90" w:type="dxa"/>
              <w:start w:w="90" w:type="dxa"/>
              <w:bottom w:w="90" w:type="dxa"/>
              <w:end w:w="90" w:type="dxa"/>
            </w:tcMar>
            <w:vAlign w:val="center"/>
          </w:tcPr>
          <w:p>
            <w:pPr>
              <w:spacing w:after="0" w:line="240" w:lineRule="auto"/>
            </w:pPr>
            <w:r>
              <w:rPr>
                <w:sz w:val="15"/>
              </w:rPr>
              <w:t>Markets &amp; Geography</w:t>
            </w:r>
          </w:p>
        </w:tc>
        <w:tc>
          <w:tcPr>
            <w:tcW w:type="dxa" w:w="4536"/>
            <w:tcMar>
              <w:top w:w="90" w:type="dxa"/>
              <w:start w:w="90" w:type="dxa"/>
              <w:bottom w:w="90" w:type="dxa"/>
              <w:end w:w="90" w:type="dxa"/>
            </w:tcMar>
            <w:vAlign w:val="center"/>
          </w:tcPr>
          <w:p>
            <w:pPr>
              <w:spacing w:after="0" w:line="240" w:lineRule="auto"/>
            </w:pPr>
            <w:r>
              <w:rPr>
                <w:sz w:val="15"/>
              </w:rPr>
              <w:t>Generic Place hierarchy, Market activation, service areas, waitlist interest.</w:t>
            </w:r>
          </w:p>
        </w:tc>
        <w:tc>
          <w:tcPr>
            <w:tcW w:type="dxa" w:w="3528"/>
            <w:tcMar>
              <w:top w:w="90" w:type="dxa"/>
              <w:start w:w="90" w:type="dxa"/>
              <w:bottom w:w="90" w:type="dxa"/>
              <w:end w:w="90" w:type="dxa"/>
            </w:tcMar>
            <w:vAlign w:val="center"/>
          </w:tcPr>
          <w:p>
            <w:pPr>
              <w:spacing w:after="0" w:line="240" w:lineRule="auto"/>
            </w:pPr>
            <w:r>
              <w:rPr>
                <w:sz w:val="15"/>
              </w:rPr>
              <w:t>Marketplace must enforce active-Market status.</w:t>
            </w:r>
          </w:p>
        </w:tc>
      </w:tr>
      <w:tr>
        <w:tc>
          <w:tcPr>
            <w:tcW w:type="dxa" w:w="1944"/>
            <w:tcMar>
              <w:top w:w="90" w:type="dxa"/>
              <w:start w:w="90" w:type="dxa"/>
              <w:bottom w:w="90" w:type="dxa"/>
              <w:end w:w="90" w:type="dxa"/>
            </w:tcMar>
            <w:vAlign w:val="center"/>
          </w:tcPr>
          <w:p>
            <w:pPr>
              <w:spacing w:after="0" w:line="240" w:lineRule="auto"/>
            </w:pPr>
            <w:r>
              <w:rPr>
                <w:sz w:val="15"/>
              </w:rPr>
              <w:t>Taxonomy</w:t>
            </w:r>
          </w:p>
        </w:tc>
        <w:tc>
          <w:tcPr>
            <w:tcW w:type="dxa" w:w="4536"/>
            <w:tcMar>
              <w:top w:w="90" w:type="dxa"/>
              <w:start w:w="90" w:type="dxa"/>
              <w:bottom w:w="90" w:type="dxa"/>
              <w:end w:w="90" w:type="dxa"/>
            </w:tcMar>
            <w:vAlign w:val="center"/>
          </w:tcPr>
          <w:p>
            <w:pPr>
              <w:spacing w:after="0" w:line="240" w:lineRule="auto"/>
            </w:pPr>
            <w:r>
              <w:rPr>
                <w:sz w:val="15"/>
              </w:rPr>
              <w:t>Controlled Category hierarchy and lifecycle.</w:t>
            </w:r>
          </w:p>
        </w:tc>
        <w:tc>
          <w:tcPr>
            <w:tcW w:type="dxa" w:w="3528"/>
            <w:tcMar>
              <w:top w:w="90" w:type="dxa"/>
              <w:start w:w="90" w:type="dxa"/>
              <w:bottom w:w="90" w:type="dxa"/>
              <w:end w:w="90" w:type="dxa"/>
            </w:tcMar>
            <w:vAlign w:val="center"/>
          </w:tcPr>
          <w:p>
            <w:pPr>
              <w:spacing w:after="0" w:line="240" w:lineRule="auto"/>
            </w:pPr>
            <w:r>
              <w:rPr>
                <w:sz w:val="15"/>
              </w:rPr>
              <w:t>Jobs may reference zero, one, or multiple Categories.</w:t>
            </w:r>
          </w:p>
        </w:tc>
      </w:tr>
      <w:tr>
        <w:tc>
          <w:tcPr>
            <w:tcW w:type="dxa" w:w="1944"/>
            <w:tcMar>
              <w:top w:w="90" w:type="dxa"/>
              <w:start w:w="90" w:type="dxa"/>
              <w:bottom w:w="90" w:type="dxa"/>
              <w:end w:w="90" w:type="dxa"/>
            </w:tcMar>
            <w:vAlign w:val="center"/>
          </w:tcPr>
          <w:p>
            <w:pPr>
              <w:spacing w:after="0" w:line="240" w:lineRule="auto"/>
            </w:pPr>
            <w:r>
              <w:rPr>
                <w:sz w:val="15"/>
              </w:rPr>
              <w:t>Notifications</w:t>
            </w:r>
          </w:p>
        </w:tc>
        <w:tc>
          <w:tcPr>
            <w:tcW w:type="dxa" w:w="4536"/>
            <w:tcMar>
              <w:top w:w="90" w:type="dxa"/>
              <w:start w:w="90" w:type="dxa"/>
              <w:bottom w:w="90" w:type="dxa"/>
              <w:end w:w="90" w:type="dxa"/>
            </w:tcMar>
            <w:vAlign w:val="center"/>
          </w:tcPr>
          <w:p>
            <w:pPr>
              <w:spacing w:after="0" w:line="240" w:lineRule="auto"/>
            </w:pPr>
            <w:r>
              <w:rPr>
                <w:sz w:val="15"/>
              </w:rPr>
              <w:t>Durable notification intent and delivery state.</w:t>
            </w:r>
          </w:p>
        </w:tc>
        <w:tc>
          <w:tcPr>
            <w:tcW w:type="dxa" w:w="3528"/>
            <w:tcMar>
              <w:top w:w="90" w:type="dxa"/>
              <w:start w:w="90" w:type="dxa"/>
              <w:bottom w:w="90" w:type="dxa"/>
              <w:end w:w="90" w:type="dxa"/>
            </w:tcMar>
            <w:vAlign w:val="center"/>
          </w:tcPr>
          <w:p>
            <w:pPr>
              <w:spacing w:after="0" w:line="240" w:lineRule="auto"/>
            </w:pPr>
            <w:r>
              <w:rPr>
                <w:sz w:val="15"/>
              </w:rPr>
              <w:t>Never determines business outcome.</w:t>
            </w:r>
          </w:p>
        </w:tc>
      </w:tr>
      <w:tr>
        <w:tc>
          <w:tcPr>
            <w:tcW w:type="dxa" w:w="1944"/>
            <w:tcMar>
              <w:top w:w="90" w:type="dxa"/>
              <w:start w:w="90" w:type="dxa"/>
              <w:bottom w:w="90" w:type="dxa"/>
              <w:end w:w="90" w:type="dxa"/>
            </w:tcMar>
            <w:vAlign w:val="center"/>
          </w:tcPr>
          <w:p>
            <w:pPr>
              <w:spacing w:after="0" w:line="240" w:lineRule="auto"/>
            </w:pPr>
            <w:r>
              <w:rPr>
                <w:sz w:val="15"/>
              </w:rPr>
              <w:t>Audit &amp; Analytics</w:t>
            </w:r>
          </w:p>
        </w:tc>
        <w:tc>
          <w:tcPr>
            <w:tcW w:type="dxa" w:w="4536"/>
            <w:tcMar>
              <w:top w:w="90" w:type="dxa"/>
              <w:start w:w="90" w:type="dxa"/>
              <w:bottom w:w="90" w:type="dxa"/>
              <w:end w:w="90" w:type="dxa"/>
            </w:tcMar>
            <w:vAlign w:val="center"/>
          </w:tcPr>
          <w:p>
            <w:pPr>
              <w:spacing w:after="0" w:line="240" w:lineRule="auto"/>
            </w:pPr>
            <w:r>
              <w:rPr>
                <w:sz w:val="15"/>
              </w:rPr>
              <w:t>Purposeful event history, privileged audit, operational metrics.</w:t>
            </w:r>
          </w:p>
        </w:tc>
        <w:tc>
          <w:tcPr>
            <w:tcW w:type="dxa" w:w="3528"/>
            <w:tcMar>
              <w:top w:w="90" w:type="dxa"/>
              <w:start w:w="90" w:type="dxa"/>
              <w:bottom w:w="90" w:type="dxa"/>
              <w:end w:w="90" w:type="dxa"/>
            </w:tcMar>
            <w:vAlign w:val="center"/>
          </w:tcPr>
          <w:p>
            <w:pPr>
              <w:spacing w:after="0" w:line="240" w:lineRule="auto"/>
            </w:pPr>
            <w:r>
              <w:rPr>
                <w:sz w:val="15"/>
              </w:rPr>
              <w:t>Not authoritative for current business state.</w:t>
            </w:r>
          </w:p>
        </w:tc>
      </w:tr>
    </w:tbl>
    <w:p>
      <w:pPr>
        <w:spacing w:after="20"/>
      </w:pPr>
    </w:p>
    <w:p>
      <w:pPr>
        <w:pStyle w:val="Heading1"/>
      </w:pPr>
      <w:r>
        <w:t>6. Assignment Ownership Rule</w:t>
      </w:r>
    </w:p>
    <w:tbl>
      <w:tblPr>
        <w:tblStyle w:val="TableGrid"/>
        <w:tblW w:type="auto" w:w="0"/>
        <w:tblLook w:firstColumn="1" w:firstRow="1" w:lastColumn="0" w:lastRow="0" w:noHBand="0" w:noVBand="1" w:val="04A0"/>
      </w:tblPr>
      <w:tblGrid>
        <w:gridCol w:w="10166"/>
      </w:tblGrid>
      <w:tr>
        <w:tc>
          <w:tcPr>
            <w:tcW w:type="dxa" w:w="10166"/>
            <w:shd w:fill="EEF5FB"/>
            <w:tcMar>
              <w:top w:w="130" w:type="dxa"/>
              <w:start w:w="130" w:type="dxa"/>
              <w:bottom w:w="130" w:type="dxa"/>
              <w:end w:w="130" w:type="dxa"/>
            </w:tcMar>
          </w:tcPr>
          <w:p>
            <w:r>
              <w:rPr>
                <w:b/>
                <w:color w:val="17365D"/>
              </w:rPr>
              <w:t>Single authority</w:t>
              <w:br/>
            </w:r>
            <w:r>
              <w:t>Marketplace owns Assignment identity, formation, responsible Provider, relationship to Job, and whether the Assignment is active or terminal. Fulfilment owns execution details. A coordinated application use case updates both within one database transaction when immediate consistency is required.</w:t>
            </w:r>
          </w:p>
        </w:tc>
      </w:tr>
    </w:tbl>
    <w:p/>
    <w:p>
      <w:r>
        <w:t>Job closure may be derived from authoritative terminal Assignment and Job-closure facts, or updated atomically by the coordinating use case. Marketplace and Fulfilment must never keep independent competing Assignment-status truths.</w:t>
      </w:r>
    </w:p>
    <w:p>
      <w:pPr>
        <w:pStyle w:val="Heading1"/>
      </w:pPr>
      <w:r>
        <w:t>7. Selection Cycles and Winning Acceptance</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EAF2F8"/>
            <w:tcMar>
              <w:top w:w="100" w:type="dxa"/>
              <w:start w:w="100" w:type="dxa"/>
              <w:bottom w:w="100" w:type="dxa"/>
              <w:end w:w="100" w:type="dxa"/>
            </w:tcMar>
          </w:tcPr>
          <w:p>
            <w:pPr>
              <w:jc w:val="center"/>
            </w:pPr>
            <w:r>
              <w:rPr>
                <w:b/>
                <w:color w:val="17365D"/>
                <w:sz w:val="17"/>
              </w:rPr>
              <w:t>New selection cycle</w:t>
            </w:r>
          </w:p>
        </w:tc>
        <w:tc>
          <w:tcPr>
            <w:tcW w:type="dxa" w:w="1130"/>
          </w:tcPr>
          <w:p>
            <w:pPr>
              <w:jc w:val="center"/>
            </w:pPr>
            <w:r>
              <w:t>→</w:t>
            </w:r>
          </w:p>
        </w:tc>
        <w:tc>
          <w:tcPr>
            <w:tcW w:type="dxa" w:w="1130"/>
            <w:shd w:fill="EAF2F8"/>
            <w:tcMar>
              <w:top w:w="100" w:type="dxa"/>
              <w:start w:w="100" w:type="dxa"/>
              <w:bottom w:w="100" w:type="dxa"/>
              <w:end w:w="100" w:type="dxa"/>
            </w:tcMar>
          </w:tcPr>
          <w:p>
            <w:pPr>
              <w:jc w:val="center"/>
            </w:pPr>
            <w:r>
              <w:rPr>
                <w:b/>
                <w:color w:val="17365D"/>
                <w:sz w:val="17"/>
              </w:rPr>
              <w:t>Multiple valid requests</w:t>
            </w:r>
          </w:p>
        </w:tc>
        <w:tc>
          <w:tcPr>
            <w:tcW w:type="dxa" w:w="1130"/>
          </w:tcPr>
          <w:p>
            <w:pPr>
              <w:jc w:val="center"/>
            </w:pPr>
            <w:r>
              <w:t>→</w:t>
            </w:r>
          </w:p>
        </w:tc>
        <w:tc>
          <w:tcPr>
            <w:tcW w:type="dxa" w:w="1130"/>
            <w:shd w:fill="EAF2F8"/>
            <w:tcMar>
              <w:top w:w="100" w:type="dxa"/>
              <w:start w:w="100" w:type="dxa"/>
              <w:bottom w:w="100" w:type="dxa"/>
              <w:end w:w="100" w:type="dxa"/>
            </w:tcMar>
          </w:tcPr>
          <w:p>
            <w:pPr>
              <w:jc w:val="center"/>
            </w:pPr>
            <w:r>
              <w:rPr>
                <w:b/>
                <w:color w:val="17365D"/>
                <w:sz w:val="17"/>
              </w:rPr>
              <w:t>First valid acceptance</w:t>
            </w:r>
          </w:p>
        </w:tc>
        <w:tc>
          <w:tcPr>
            <w:tcW w:type="dxa" w:w="1130"/>
          </w:tcPr>
          <w:p>
            <w:pPr>
              <w:jc w:val="center"/>
            </w:pPr>
            <w:r>
              <w:t>→</w:t>
            </w:r>
          </w:p>
        </w:tc>
        <w:tc>
          <w:tcPr>
            <w:tcW w:type="dxa" w:w="1130"/>
            <w:shd w:fill="EAF2F8"/>
            <w:tcMar>
              <w:top w:w="100" w:type="dxa"/>
              <w:start w:w="100" w:type="dxa"/>
              <w:bottom w:w="100" w:type="dxa"/>
              <w:end w:w="100" w:type="dxa"/>
            </w:tcMar>
          </w:tcPr>
          <w:p>
            <w:pPr>
              <w:jc w:val="center"/>
            </w:pPr>
            <w:r>
              <w:rPr>
                <w:b/>
                <w:color w:val="17365D"/>
                <w:sz w:val="17"/>
              </w:rPr>
              <w:t>Assignment formed</w:t>
            </w:r>
          </w:p>
        </w:tc>
        <w:tc>
          <w:tcPr>
            <w:tcW w:type="dxa" w:w="1130"/>
          </w:tcPr>
          <w:p>
            <w:pPr>
              <w:jc w:val="center"/>
            </w:pPr>
            <w:r>
              <w:t>→</w:t>
            </w:r>
          </w:p>
        </w:tc>
        <w:tc>
          <w:tcPr>
            <w:tcW w:type="dxa" w:w="1130"/>
            <w:shd w:fill="EAF2F8"/>
            <w:tcMar>
              <w:top w:w="100" w:type="dxa"/>
              <w:start w:w="100" w:type="dxa"/>
              <w:bottom w:w="100" w:type="dxa"/>
              <w:end w:w="100" w:type="dxa"/>
            </w:tcMar>
          </w:tcPr>
          <w:p>
            <w:pPr>
              <w:jc w:val="center"/>
            </w:pPr>
            <w:r>
              <w:rPr>
                <w:b/>
                <w:color w:val="17365D"/>
                <w:sz w:val="17"/>
              </w:rPr>
              <w:t>Other requests terminal</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tcMar>
              <w:top w:w="90" w:type="dxa"/>
              <w:start w:w="90" w:type="dxa"/>
              <w:bottom w:w="90" w:type="dxa"/>
              <w:end w:w="90" w:type="dxa"/>
            </w:tcMar>
            <w:vAlign w:val="center"/>
          </w:tcPr>
          <w:p>
            <w:r>
              <w:rPr>
                <w:b/>
                <w:color w:val="17365D"/>
                <w:sz w:val="16"/>
              </w:rPr>
              <w:t>Rule</w:t>
            </w:r>
          </w:p>
        </w:tc>
        <w:tc>
          <w:tcPr>
            <w:tcW w:type="dxa" w:w="7560"/>
            <w:shd w:fill="D9EAF7"/>
            <w:tcMar>
              <w:top w:w="90" w:type="dxa"/>
              <w:start w:w="90" w:type="dxa"/>
              <w:bottom w:w="90" w:type="dxa"/>
              <w:end w:w="90" w:type="dxa"/>
            </w:tcMar>
            <w:vAlign w:val="center"/>
          </w:tcPr>
          <w:p>
            <w:r>
              <w:rPr>
                <w:b/>
                <w:color w:val="17365D"/>
                <w:sz w:val="16"/>
              </w:rPr>
              <w:t>Required behavior</w:t>
            </w:r>
          </w:p>
        </w:tc>
      </w:tr>
      <w:tr>
        <w:tc>
          <w:tcPr>
            <w:tcW w:type="dxa" w:w="2376"/>
            <w:tcMar>
              <w:top w:w="90" w:type="dxa"/>
              <w:start w:w="90" w:type="dxa"/>
              <w:bottom w:w="90" w:type="dxa"/>
              <w:end w:w="90" w:type="dxa"/>
            </w:tcMar>
            <w:vAlign w:val="center"/>
          </w:tcPr>
          <w:p>
            <w:pPr>
              <w:spacing w:after="0" w:line="240" w:lineRule="auto"/>
            </w:pPr>
            <w:r>
              <w:rPr>
                <w:sz w:val="16"/>
              </w:rPr>
              <w:t>Cycle validity</w:t>
            </w:r>
          </w:p>
        </w:tc>
        <w:tc>
          <w:tcPr>
            <w:tcW w:type="dxa" w:w="7560"/>
            <w:tcMar>
              <w:top w:w="90" w:type="dxa"/>
              <w:start w:w="90" w:type="dxa"/>
              <w:bottom w:w="90" w:type="dxa"/>
              <w:end w:w="90" w:type="dxa"/>
            </w:tcMar>
            <w:vAlign w:val="center"/>
          </w:tcPr>
          <w:p>
            <w:pPr>
              <w:spacing w:after="0" w:line="240" w:lineRule="auto"/>
            </w:pPr>
            <w:r>
              <w:rPr>
                <w:sz w:val="16"/>
              </w:rPr>
              <w:t>Each Selection Request belongs to a current selection cycle, attempt number, generation, or equivalent validity boundary.</w:t>
            </w:r>
          </w:p>
        </w:tc>
      </w:tr>
      <w:tr>
        <w:tc>
          <w:tcPr>
            <w:tcW w:type="dxa" w:w="2376"/>
            <w:tcMar>
              <w:top w:w="90" w:type="dxa"/>
              <w:start w:w="90" w:type="dxa"/>
              <w:bottom w:w="90" w:type="dxa"/>
              <w:end w:w="90" w:type="dxa"/>
            </w:tcMar>
            <w:vAlign w:val="center"/>
          </w:tcPr>
          <w:p>
            <w:pPr>
              <w:spacing w:after="0" w:line="240" w:lineRule="auto"/>
            </w:pPr>
            <w:r>
              <w:rPr>
                <w:sz w:val="16"/>
              </w:rPr>
              <w:t>Reopening</w:t>
            </w:r>
          </w:p>
        </w:tc>
        <w:tc>
          <w:tcPr>
            <w:tcW w:type="dxa" w:w="7560"/>
            <w:tcMar>
              <w:top w:w="90" w:type="dxa"/>
              <w:start w:w="90" w:type="dxa"/>
              <w:bottom w:w="90" w:type="dxa"/>
              <w:end w:w="90" w:type="dxa"/>
            </w:tcMar>
            <w:vAlign w:val="center"/>
          </w:tcPr>
          <w:p>
            <w:pPr>
              <w:spacing w:after="0" w:line="240" w:lineRule="auto"/>
            </w:pPr>
            <w:r>
              <w:rPr>
                <w:sz w:val="16"/>
              </w:rPr>
              <w:t>When a Job reopens, earlier Selection Requests remain terminal and cannot become valid again.</w:t>
            </w:r>
          </w:p>
        </w:tc>
      </w:tr>
      <w:tr>
        <w:tc>
          <w:tcPr>
            <w:tcW w:type="dxa" w:w="2376"/>
            <w:tcMar>
              <w:top w:w="90" w:type="dxa"/>
              <w:start w:w="90" w:type="dxa"/>
              <w:bottom w:w="90" w:type="dxa"/>
              <w:end w:w="90" w:type="dxa"/>
            </w:tcMar>
            <w:vAlign w:val="center"/>
          </w:tcPr>
          <w:p>
            <w:pPr>
              <w:spacing w:after="0" w:line="240" w:lineRule="auto"/>
            </w:pPr>
            <w:r>
              <w:rPr>
                <w:sz w:val="16"/>
              </w:rPr>
              <w:t>Acceptance transaction</w:t>
            </w:r>
          </w:p>
        </w:tc>
        <w:tc>
          <w:tcPr>
            <w:tcW w:type="dxa" w:w="7560"/>
            <w:tcMar>
              <w:top w:w="90" w:type="dxa"/>
              <w:start w:w="90" w:type="dxa"/>
              <w:bottom w:w="90" w:type="dxa"/>
              <w:end w:w="90" w:type="dxa"/>
            </w:tcMar>
            <w:vAlign w:val="center"/>
          </w:tcPr>
          <w:p>
            <w:pPr>
              <w:spacing w:after="0" w:line="240" w:lineRule="auto"/>
            </w:pPr>
            <w:r>
              <w:rPr>
                <w:sz w:val="16"/>
              </w:rPr>
              <w:t>Verify current cycle, Job eligibility, request validity, no active Assignment, and eligible Provider; form Assignment and close competing requests atomically.</w:t>
            </w:r>
          </w:p>
        </w:tc>
      </w:tr>
      <w:tr>
        <w:tc>
          <w:tcPr>
            <w:tcW w:type="dxa" w:w="2376"/>
            <w:tcMar>
              <w:top w:w="90" w:type="dxa"/>
              <w:start w:w="90" w:type="dxa"/>
              <w:bottom w:w="90" w:type="dxa"/>
              <w:end w:w="90" w:type="dxa"/>
            </w:tcMar>
            <w:vAlign w:val="center"/>
          </w:tcPr>
          <w:p>
            <w:pPr>
              <w:spacing w:after="0" w:line="240" w:lineRule="auto"/>
            </w:pPr>
            <w:r>
              <w:rPr>
                <w:sz w:val="16"/>
              </w:rPr>
              <w:t>Sequential Assignments</w:t>
            </w:r>
          </w:p>
        </w:tc>
        <w:tc>
          <w:tcPr>
            <w:tcW w:type="dxa" w:w="7560"/>
            <w:tcMar>
              <w:top w:w="90" w:type="dxa"/>
              <w:start w:w="90" w:type="dxa"/>
              <w:bottom w:w="90" w:type="dxa"/>
              <w:end w:w="90" w:type="dxa"/>
            </w:tcMar>
            <w:vAlign w:val="center"/>
          </w:tcPr>
          <w:p>
            <w:pPr>
              <w:spacing w:after="0" w:line="240" w:lineRule="auto"/>
            </w:pPr>
            <w:r>
              <w:rPr>
                <w:sz w:val="16"/>
              </w:rPr>
              <w:t>A later cycle may form a new Assignment only after the prior Assignment is terminal and the Job legitimately reopens.</w:t>
            </w:r>
          </w:p>
        </w:tc>
      </w:tr>
      <w:tr>
        <w:tc>
          <w:tcPr>
            <w:tcW w:type="dxa" w:w="2376"/>
            <w:tcMar>
              <w:top w:w="90" w:type="dxa"/>
              <w:start w:w="90" w:type="dxa"/>
              <w:bottom w:w="90" w:type="dxa"/>
              <w:end w:w="90" w:type="dxa"/>
            </w:tcMar>
            <w:vAlign w:val="center"/>
          </w:tcPr>
          <w:p>
            <w:pPr>
              <w:spacing w:after="0" w:line="240" w:lineRule="auto"/>
            </w:pPr>
            <w:r>
              <w:rPr>
                <w:sz w:val="16"/>
              </w:rPr>
              <w:t>Notifications</w:t>
            </w:r>
          </w:p>
        </w:tc>
        <w:tc>
          <w:tcPr>
            <w:tcW w:type="dxa" w:w="7560"/>
            <w:tcMar>
              <w:top w:w="90" w:type="dxa"/>
              <w:start w:w="90" w:type="dxa"/>
              <w:bottom w:w="90" w:type="dxa"/>
              <w:end w:w="90" w:type="dxa"/>
            </w:tcMar>
            <w:vAlign w:val="center"/>
          </w:tcPr>
          <w:p>
            <w:pPr>
              <w:spacing w:after="0" w:line="240" w:lineRule="auto"/>
            </w:pPr>
            <w:r>
              <w:rPr>
                <w:sz w:val="16"/>
              </w:rPr>
              <w:t>Created after commit through durable asynchronous intent; cannot determine the winner.</w:t>
            </w:r>
          </w:p>
        </w:tc>
      </w:tr>
      <w:tr>
        <w:tc>
          <w:tcPr>
            <w:tcW w:type="dxa" w:w="2376"/>
            <w:tcMar>
              <w:top w:w="90" w:type="dxa"/>
              <w:start w:w="90" w:type="dxa"/>
              <w:bottom w:w="90" w:type="dxa"/>
              <w:end w:w="90" w:type="dxa"/>
            </w:tcMar>
            <w:vAlign w:val="center"/>
          </w:tcPr>
          <w:p>
            <w:pPr>
              <w:spacing w:after="0" w:line="240" w:lineRule="auto"/>
            </w:pPr>
            <w:r>
              <w:rPr>
                <w:sz w:val="16"/>
              </w:rPr>
              <w:t>Expired/rescinded requests</w:t>
            </w:r>
          </w:p>
        </w:tc>
        <w:tc>
          <w:tcPr>
            <w:tcW w:type="dxa" w:w="7560"/>
            <w:tcMar>
              <w:top w:w="90" w:type="dxa"/>
              <w:start w:w="90" w:type="dxa"/>
              <w:bottom w:w="90" w:type="dxa"/>
              <w:end w:w="90" w:type="dxa"/>
            </w:tcMar>
            <w:vAlign w:val="center"/>
          </w:tcPr>
          <w:p>
            <w:pPr>
              <w:spacing w:after="0" w:line="240" w:lineRule="auto"/>
            </w:pPr>
            <w:r>
              <w:rPr>
                <w:sz w:val="16"/>
              </w:rPr>
              <w:t>Remain historical with explicit terminal reason.</w:t>
            </w:r>
          </w:p>
        </w:tc>
      </w:tr>
      <w:tr>
        <w:tc>
          <w:tcPr>
            <w:tcW w:type="dxa" w:w="2376"/>
            <w:tcMar>
              <w:top w:w="90" w:type="dxa"/>
              <w:start w:w="90" w:type="dxa"/>
              <w:bottom w:w="90" w:type="dxa"/>
              <w:end w:w="90" w:type="dxa"/>
            </w:tcMar>
            <w:vAlign w:val="center"/>
          </w:tcPr>
          <w:p>
            <w:pPr>
              <w:spacing w:after="0" w:line="240" w:lineRule="auto"/>
            </w:pPr>
            <w:r>
              <w:rPr>
                <w:sz w:val="16"/>
              </w:rPr>
              <w:t>Old links</w:t>
            </w:r>
          </w:p>
        </w:tc>
        <w:tc>
          <w:tcPr>
            <w:tcW w:type="dxa" w:w="7560"/>
            <w:tcMar>
              <w:top w:w="90" w:type="dxa"/>
              <w:start w:w="90" w:type="dxa"/>
              <w:bottom w:w="90" w:type="dxa"/>
              <w:end w:w="90" w:type="dxa"/>
            </w:tcMar>
            <w:vAlign w:val="center"/>
          </w:tcPr>
          <w:p>
            <w:pPr>
              <w:spacing w:after="0" w:line="240" w:lineRule="auto"/>
            </w:pPr>
            <w:r>
              <w:rPr>
                <w:sz w:val="16"/>
              </w:rPr>
              <w:t>An old acceptance link or repeated request cannot form a new Assignment.</w:t>
            </w:r>
          </w:p>
        </w:tc>
      </w:tr>
    </w:tbl>
    <w:p>
      <w:pPr>
        <w:spacing w:after="20"/>
      </w:pPr>
    </w:p>
    <w:p>
      <w:pPr>
        <w:pStyle w:val="Heading1"/>
      </w:pPr>
      <w:r>
        <w:t>8. Material Terms and Historical Fidelity</w:t>
      </w:r>
    </w:p>
    <w:p>
      <w:r>
        <w:t>A pending Selection Request and resulting Assignment must not silently change when a Provider replaces a Response or when a Customer edits a Job.</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tcMar>
              <w:top w:w="90" w:type="dxa"/>
              <w:start w:w="90" w:type="dxa"/>
              <w:bottom w:w="90" w:type="dxa"/>
              <w:end w:w="90" w:type="dxa"/>
            </w:tcMar>
            <w:vAlign w:val="center"/>
          </w:tcPr>
          <w:p>
            <w:r>
              <w:rPr>
                <w:b/>
                <w:color w:val="17365D"/>
                <w:sz w:val="16"/>
              </w:rPr>
              <w:t>Business moment</w:t>
            </w:r>
          </w:p>
        </w:tc>
        <w:tc>
          <w:tcPr>
            <w:tcW w:type="dxa" w:w="7344"/>
            <w:shd w:fill="D9EAF7"/>
            <w:tcMar>
              <w:top w:w="90" w:type="dxa"/>
              <w:start w:w="90" w:type="dxa"/>
              <w:bottom w:w="90" w:type="dxa"/>
              <w:end w:w="90" w:type="dxa"/>
            </w:tcMar>
            <w:vAlign w:val="center"/>
          </w:tcPr>
          <w:p>
            <w:r>
              <w:rPr>
                <w:b/>
                <w:color w:val="17365D"/>
                <w:sz w:val="16"/>
              </w:rPr>
              <w:t>History requirement</w:t>
            </w:r>
          </w:p>
        </w:tc>
      </w:tr>
      <w:tr>
        <w:tc>
          <w:tcPr>
            <w:tcW w:type="dxa" w:w="2592"/>
            <w:tcMar>
              <w:top w:w="90" w:type="dxa"/>
              <w:start w:w="90" w:type="dxa"/>
              <w:bottom w:w="90" w:type="dxa"/>
              <w:end w:w="90" w:type="dxa"/>
            </w:tcMar>
            <w:vAlign w:val="center"/>
          </w:tcPr>
          <w:p>
            <w:pPr>
              <w:spacing w:after="0" w:line="240" w:lineRule="auto"/>
            </w:pPr>
            <w:r>
              <w:rPr>
                <w:sz w:val="16"/>
              </w:rPr>
              <w:t>Selection Request issued</w:t>
            </w:r>
          </w:p>
        </w:tc>
        <w:tc>
          <w:tcPr>
            <w:tcW w:type="dxa" w:w="7344"/>
            <w:tcMar>
              <w:top w:w="90" w:type="dxa"/>
              <w:start w:w="90" w:type="dxa"/>
              <w:bottom w:w="90" w:type="dxa"/>
              <w:end w:w="90" w:type="dxa"/>
            </w:tcMar>
            <w:vAlign w:val="center"/>
          </w:tcPr>
          <w:p>
            <w:pPr>
              <w:spacing w:after="0" w:line="240" w:lineRule="auto"/>
            </w:pPr>
            <w:r>
              <w:rPr>
                <w:sz w:val="16"/>
              </w:rPr>
              <w:t>Reference immutable Job/Response versions or store a snapshot of material terms shown to the Provider.</w:t>
            </w:r>
          </w:p>
        </w:tc>
      </w:tr>
      <w:tr>
        <w:tc>
          <w:tcPr>
            <w:tcW w:type="dxa" w:w="2592"/>
            <w:tcMar>
              <w:top w:w="90" w:type="dxa"/>
              <w:start w:w="90" w:type="dxa"/>
              <w:bottom w:w="90" w:type="dxa"/>
              <w:end w:w="90" w:type="dxa"/>
            </w:tcMar>
            <w:vAlign w:val="center"/>
          </w:tcPr>
          <w:p>
            <w:pPr>
              <w:spacing w:after="0" w:line="240" w:lineRule="auto"/>
            </w:pPr>
            <w:r>
              <w:rPr>
                <w:sz w:val="16"/>
              </w:rPr>
              <w:t>Selection Request accepted</w:t>
            </w:r>
          </w:p>
        </w:tc>
        <w:tc>
          <w:tcPr>
            <w:tcW w:type="dxa" w:w="7344"/>
            <w:tcMar>
              <w:top w:w="90" w:type="dxa"/>
              <w:start w:w="90" w:type="dxa"/>
              <w:bottom w:w="90" w:type="dxa"/>
              <w:end w:w="90" w:type="dxa"/>
            </w:tcMar>
            <w:vAlign w:val="center"/>
          </w:tcPr>
          <w:p>
            <w:pPr>
              <w:spacing w:after="0" w:line="240" w:lineRule="auto"/>
            </w:pPr>
            <w:r>
              <w:rPr>
                <w:sz w:val="16"/>
              </w:rPr>
              <w:t>Preserve the accepted material context and Provider identity.</w:t>
            </w:r>
          </w:p>
        </w:tc>
      </w:tr>
      <w:tr>
        <w:tc>
          <w:tcPr>
            <w:tcW w:type="dxa" w:w="2592"/>
            <w:tcMar>
              <w:top w:w="90" w:type="dxa"/>
              <w:start w:w="90" w:type="dxa"/>
              <w:bottom w:w="90" w:type="dxa"/>
              <w:end w:w="90" w:type="dxa"/>
            </w:tcMar>
            <w:vAlign w:val="center"/>
          </w:tcPr>
          <w:p>
            <w:pPr>
              <w:spacing w:after="0" w:line="240" w:lineRule="auto"/>
            </w:pPr>
            <w:r>
              <w:rPr>
                <w:sz w:val="16"/>
              </w:rPr>
              <w:t>Later negotiation</w:t>
            </w:r>
          </w:p>
        </w:tc>
        <w:tc>
          <w:tcPr>
            <w:tcW w:type="dxa" w:w="7344"/>
            <w:tcMar>
              <w:top w:w="90" w:type="dxa"/>
              <w:start w:w="90" w:type="dxa"/>
              <w:bottom w:w="90" w:type="dxa"/>
              <w:end w:w="90" w:type="dxa"/>
            </w:tcMar>
            <w:vAlign w:val="center"/>
          </w:tcPr>
          <w:p>
            <w:pPr>
              <w:spacing w:after="0" w:line="240" w:lineRule="auto"/>
            </w:pPr>
            <w:r>
              <w:rPr>
                <w:sz w:val="16"/>
              </w:rPr>
              <w:t>Record new proposals and mutual acceptance without overwriting prior accepted facts.</w:t>
            </w:r>
          </w:p>
        </w:tc>
      </w:tr>
      <w:tr>
        <w:tc>
          <w:tcPr>
            <w:tcW w:type="dxa" w:w="2592"/>
            <w:tcMar>
              <w:top w:w="90" w:type="dxa"/>
              <w:start w:w="90" w:type="dxa"/>
              <w:bottom w:w="90" w:type="dxa"/>
              <w:end w:w="90" w:type="dxa"/>
            </w:tcMar>
            <w:vAlign w:val="center"/>
          </w:tcPr>
          <w:p>
            <w:pPr>
              <w:spacing w:after="0" w:line="240" w:lineRule="auto"/>
            </w:pPr>
            <w:r>
              <w:rPr>
                <w:sz w:val="16"/>
              </w:rPr>
              <w:t>Price</w:t>
            </w:r>
          </w:p>
        </w:tc>
        <w:tc>
          <w:tcPr>
            <w:tcW w:type="dxa" w:w="7344"/>
            <w:tcMar>
              <w:top w:w="90" w:type="dxa"/>
              <w:start w:w="90" w:type="dxa"/>
              <w:bottom w:w="90" w:type="dxa"/>
              <w:end w:w="90" w:type="dxa"/>
            </w:tcMar>
            <w:vAlign w:val="center"/>
          </w:tcPr>
          <w:p>
            <w:pPr>
              <w:spacing w:after="0" w:line="240" w:lineRule="auto"/>
            </w:pPr>
            <w:r>
              <w:rPr>
                <w:sz w:val="16"/>
              </w:rPr>
              <w:t>Preserve amount/range/pricing method and currency when recorded; the platform does not guarantee every offline change.</w:t>
            </w:r>
          </w:p>
        </w:tc>
      </w:tr>
      <w:tr>
        <w:tc>
          <w:tcPr>
            <w:tcW w:type="dxa" w:w="2592"/>
            <w:tcMar>
              <w:top w:w="90" w:type="dxa"/>
              <w:start w:w="90" w:type="dxa"/>
              <w:bottom w:w="90" w:type="dxa"/>
              <w:end w:w="90" w:type="dxa"/>
            </w:tcMar>
            <w:vAlign w:val="center"/>
          </w:tcPr>
          <w:p>
            <w:pPr>
              <w:spacing w:after="0" w:line="240" w:lineRule="auto"/>
            </w:pPr>
            <w:r>
              <w:rPr>
                <w:sz w:val="16"/>
              </w:rPr>
              <w:t>Scope</w:t>
            </w:r>
          </w:p>
        </w:tc>
        <w:tc>
          <w:tcPr>
            <w:tcW w:type="dxa" w:w="7344"/>
            <w:tcMar>
              <w:top w:w="90" w:type="dxa"/>
              <w:start w:w="90" w:type="dxa"/>
              <w:bottom w:w="90" w:type="dxa"/>
              <w:end w:w="90" w:type="dxa"/>
            </w:tcMar>
            <w:vAlign w:val="center"/>
          </w:tcPr>
          <w:p>
            <w:pPr>
              <w:spacing w:after="0" w:line="240" w:lineRule="auto"/>
            </w:pPr>
            <w:r>
              <w:rPr>
                <w:sz w:val="16"/>
              </w:rPr>
              <w:t>Preserve material agreed scope and accepted revisions.</w:t>
            </w:r>
          </w:p>
        </w:tc>
      </w:tr>
      <w:tr>
        <w:tc>
          <w:tcPr>
            <w:tcW w:type="dxa" w:w="2592"/>
            <w:tcMar>
              <w:top w:w="90" w:type="dxa"/>
              <w:start w:w="90" w:type="dxa"/>
              <w:bottom w:w="90" w:type="dxa"/>
              <w:end w:w="90" w:type="dxa"/>
            </w:tcMar>
            <w:vAlign w:val="center"/>
          </w:tcPr>
          <w:p>
            <w:pPr>
              <w:spacing w:after="0" w:line="240" w:lineRule="auto"/>
            </w:pPr>
            <w:r>
              <w:rPr>
                <w:sz w:val="16"/>
              </w:rPr>
              <w:t>Inspection</w:t>
            </w:r>
          </w:p>
        </w:tc>
        <w:tc>
          <w:tcPr>
            <w:tcW w:type="dxa" w:w="7344"/>
            <w:tcMar>
              <w:top w:w="90" w:type="dxa"/>
              <w:start w:w="90" w:type="dxa"/>
              <w:bottom w:w="90" w:type="dxa"/>
              <w:end w:w="90" w:type="dxa"/>
            </w:tcMar>
            <w:vAlign w:val="center"/>
          </w:tcPr>
          <w:p>
            <w:pPr>
              <w:spacing w:after="0" w:line="240" w:lineRule="auto"/>
            </w:pPr>
            <w:r>
              <w:rPr>
                <w:sz w:val="16"/>
              </w:rPr>
              <w:t>Preserve whether Inspection is the agreed deliverable or a preliminary activity.</w:t>
            </w:r>
          </w:p>
        </w:tc>
      </w:tr>
      <w:tr>
        <w:tc>
          <w:tcPr>
            <w:tcW w:type="dxa" w:w="2592"/>
            <w:tcMar>
              <w:top w:w="90" w:type="dxa"/>
              <w:start w:w="90" w:type="dxa"/>
              <w:bottom w:w="90" w:type="dxa"/>
              <w:end w:w="90" w:type="dxa"/>
            </w:tcMar>
            <w:vAlign w:val="center"/>
          </w:tcPr>
          <w:p>
            <w:pPr>
              <w:spacing w:after="0" w:line="240" w:lineRule="auto"/>
            </w:pPr>
            <w:r>
              <w:rPr>
                <w:sz w:val="16"/>
              </w:rPr>
              <w:t>Schedule</w:t>
            </w:r>
          </w:p>
        </w:tc>
        <w:tc>
          <w:tcPr>
            <w:tcW w:type="dxa" w:w="7344"/>
            <w:tcMar>
              <w:top w:w="90" w:type="dxa"/>
              <w:start w:w="90" w:type="dxa"/>
              <w:bottom w:w="90" w:type="dxa"/>
              <w:end w:w="90" w:type="dxa"/>
            </w:tcMar>
            <w:vAlign w:val="center"/>
          </w:tcPr>
          <w:p>
            <w:pPr>
              <w:spacing w:after="0" w:line="240" w:lineRule="auto"/>
            </w:pPr>
            <w:r>
              <w:rPr>
                <w:sz w:val="16"/>
              </w:rPr>
              <w:t>Preserve proposed, agreed, rescheduled, and superseded schedule facts.</w:t>
            </w:r>
          </w:p>
        </w:tc>
      </w:tr>
      <w:tr>
        <w:tc>
          <w:tcPr>
            <w:tcW w:type="dxa" w:w="2592"/>
            <w:tcMar>
              <w:top w:w="90" w:type="dxa"/>
              <w:start w:w="90" w:type="dxa"/>
              <w:bottom w:w="90" w:type="dxa"/>
              <w:end w:w="90" w:type="dxa"/>
            </w:tcMar>
            <w:vAlign w:val="center"/>
          </w:tcPr>
          <w:p>
            <w:pPr>
              <w:spacing w:after="0" w:line="240" w:lineRule="auto"/>
            </w:pPr>
            <w:r>
              <w:rPr>
                <w:sz w:val="16"/>
              </w:rPr>
              <w:t>Dispute</w:t>
            </w:r>
          </w:p>
        </w:tc>
        <w:tc>
          <w:tcPr>
            <w:tcW w:type="dxa" w:w="7344"/>
            <w:tcMar>
              <w:top w:w="90" w:type="dxa"/>
              <w:start w:w="90" w:type="dxa"/>
              <w:bottom w:w="90" w:type="dxa"/>
              <w:end w:w="90" w:type="dxa"/>
            </w:tcMar>
            <w:vAlign w:val="center"/>
          </w:tcPr>
          <w:p>
            <w:pPr>
              <w:spacing w:after="0" w:line="240" w:lineRule="auto"/>
            </w:pPr>
            <w:r>
              <w:rPr>
                <w:sz w:val="16"/>
              </w:rPr>
              <w:t>Permit reconstruction of the material terms and timeline relevant to the dispute.</w:t>
            </w:r>
          </w:p>
        </w:tc>
      </w:tr>
    </w:tbl>
    <w:p>
      <w:pPr>
        <w:spacing w:after="20"/>
      </w:pPr>
    </w:p>
    <w:p>
      <w:pPr>
        <w:pStyle w:val="Heading1"/>
      </w:pPr>
      <w:r>
        <w:t>9. Lifecycle and Terminal Flows</w:t>
      </w:r>
    </w:p>
    <w:p>
      <w:pPr>
        <w:pStyle w:val="Heading2"/>
      </w:pPr>
      <w:r>
        <w:t>9.1 Job closure without Assignment</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2F8"/>
            <w:tcMar>
              <w:top w:w="100" w:type="dxa"/>
              <w:start w:w="100" w:type="dxa"/>
              <w:bottom w:w="100" w:type="dxa"/>
              <w:end w:w="100" w:type="dxa"/>
            </w:tcMar>
          </w:tcPr>
          <w:p>
            <w:pPr>
              <w:jc w:val="center"/>
            </w:pPr>
            <w:r>
              <w:rPr>
                <w:b/>
                <w:color w:val="17365D"/>
                <w:sz w:val="17"/>
              </w:rPr>
              <w:t>Published Job</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Closure reason recorded</w:t>
            </w:r>
          </w:p>
        </w:tc>
        <w:tc>
          <w:tcPr>
            <w:tcW w:type="dxa" w:w="2033"/>
          </w:tcPr>
          <w:p>
            <w:pPr>
              <w:jc w:val="center"/>
            </w:pPr>
            <w:r>
              <w:t>→</w:t>
            </w:r>
          </w:p>
        </w:tc>
        <w:tc>
          <w:tcPr>
            <w:tcW w:type="dxa" w:w="2033"/>
            <w:shd w:fill="EAF2F8"/>
            <w:tcMar>
              <w:top w:w="100" w:type="dxa"/>
              <w:start w:w="100" w:type="dxa"/>
              <w:bottom w:w="100" w:type="dxa"/>
              <w:end w:w="100" w:type="dxa"/>
            </w:tcMar>
          </w:tcPr>
          <w:p>
            <w:pPr>
              <w:jc w:val="center"/>
            </w:pPr>
            <w:r>
              <w:rPr>
                <w:b/>
                <w:color w:val="17365D"/>
                <w:sz w:val="17"/>
              </w:rPr>
              <w:t>Job terminal</w:t>
            </w:r>
          </w:p>
        </w:tc>
      </w:tr>
    </w:tbl>
    <w:p/>
    <w:p>
      <w:r>
        <w:t>Supported reasons include Customer withdrawal, no responses, no acceptable response, resolved independently, expiry, and Platform closure. These outcomes are distinct from Assignment cancellation and Successful Job.</w:t>
      </w:r>
    </w:p>
    <w:p>
      <w:pPr>
        <w:pStyle w:val="Heading2"/>
      </w:pPr>
      <w:r>
        <w:t>9.2 Selection Request terminal paths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tcMar>
              <w:top w:w="90" w:type="dxa"/>
              <w:start w:w="90" w:type="dxa"/>
              <w:bottom w:w="90" w:type="dxa"/>
              <w:end w:w="90" w:type="dxa"/>
            </w:tcMar>
            <w:vAlign w:val="center"/>
          </w:tcPr>
          <w:p>
            <w:r>
              <w:rPr>
                <w:b/>
                <w:color w:val="17365D"/>
                <w:sz w:val="16"/>
              </w:rPr>
              <w:t>Path</w:t>
            </w:r>
          </w:p>
        </w:tc>
        <w:tc>
          <w:tcPr>
            <w:tcW w:type="dxa" w:w="7056"/>
            <w:shd w:fill="D9EAF7"/>
            <w:tcMar>
              <w:top w:w="90" w:type="dxa"/>
              <w:start w:w="90" w:type="dxa"/>
              <w:bottom w:w="90" w:type="dxa"/>
              <w:end w:w="90" w:type="dxa"/>
            </w:tcMar>
            <w:vAlign w:val="center"/>
          </w:tcPr>
          <w:p>
            <w:r>
              <w:rPr>
                <w:b/>
                <w:color w:val="17365D"/>
                <w:sz w:val="16"/>
              </w:rPr>
              <w:t>Result</w:t>
            </w:r>
          </w:p>
        </w:tc>
      </w:tr>
      <w:tr>
        <w:tc>
          <w:tcPr>
            <w:tcW w:type="dxa" w:w="2880"/>
            <w:tcMar>
              <w:top w:w="90" w:type="dxa"/>
              <w:start w:w="90" w:type="dxa"/>
              <w:bottom w:w="90" w:type="dxa"/>
              <w:end w:w="90" w:type="dxa"/>
            </w:tcMar>
            <w:vAlign w:val="center"/>
          </w:tcPr>
          <w:p>
            <w:pPr>
              <w:spacing w:after="0" w:line="240" w:lineRule="auto"/>
            </w:pPr>
            <w:r>
              <w:rPr>
                <w:sz w:val="16"/>
              </w:rPr>
              <w:t>Provider declines</w:t>
            </w:r>
          </w:p>
        </w:tc>
        <w:tc>
          <w:tcPr>
            <w:tcW w:type="dxa" w:w="7056"/>
            <w:tcMar>
              <w:top w:w="90" w:type="dxa"/>
              <w:start w:w="90" w:type="dxa"/>
              <w:bottom w:w="90" w:type="dxa"/>
              <w:end w:w="90" w:type="dxa"/>
            </w:tcMar>
            <w:vAlign w:val="center"/>
          </w:tcPr>
          <w:p>
            <w:pPr>
              <w:spacing w:after="0" w:line="240" w:lineRule="auto"/>
            </w:pPr>
            <w:r>
              <w:rPr>
                <w:sz w:val="16"/>
              </w:rPr>
              <w:t>Request terminal; no Assignment; Customer may continue selection.</w:t>
            </w:r>
          </w:p>
        </w:tc>
      </w:tr>
      <w:tr>
        <w:tc>
          <w:tcPr>
            <w:tcW w:type="dxa" w:w="2880"/>
            <w:tcMar>
              <w:top w:w="90" w:type="dxa"/>
              <w:start w:w="90" w:type="dxa"/>
              <w:bottom w:w="90" w:type="dxa"/>
              <w:end w:w="90" w:type="dxa"/>
            </w:tcMar>
            <w:vAlign w:val="center"/>
          </w:tcPr>
          <w:p>
            <w:pPr>
              <w:spacing w:after="0" w:line="240" w:lineRule="auto"/>
            </w:pPr>
            <w:r>
              <w:rPr>
                <w:sz w:val="16"/>
              </w:rPr>
              <w:t>Customer rescinds</w:t>
            </w:r>
          </w:p>
        </w:tc>
        <w:tc>
          <w:tcPr>
            <w:tcW w:type="dxa" w:w="7056"/>
            <w:tcMar>
              <w:top w:w="90" w:type="dxa"/>
              <w:start w:w="90" w:type="dxa"/>
              <w:bottom w:w="90" w:type="dxa"/>
              <w:end w:w="90" w:type="dxa"/>
            </w:tcMar>
            <w:vAlign w:val="center"/>
          </w:tcPr>
          <w:p>
            <w:pPr>
              <w:spacing w:after="0" w:line="240" w:lineRule="auto"/>
            </w:pPr>
            <w:r>
              <w:rPr>
                <w:sz w:val="16"/>
              </w:rPr>
              <w:t>Request terminal; does not cancel an Assignment because none exists.</w:t>
            </w:r>
          </w:p>
        </w:tc>
      </w:tr>
      <w:tr>
        <w:tc>
          <w:tcPr>
            <w:tcW w:type="dxa" w:w="2880"/>
            <w:tcMar>
              <w:top w:w="90" w:type="dxa"/>
              <w:start w:w="90" w:type="dxa"/>
              <w:bottom w:w="90" w:type="dxa"/>
              <w:end w:w="90" w:type="dxa"/>
            </w:tcMar>
            <w:vAlign w:val="center"/>
          </w:tcPr>
          <w:p>
            <w:pPr>
              <w:spacing w:after="0" w:line="240" w:lineRule="auto"/>
            </w:pPr>
            <w:r>
              <w:rPr>
                <w:sz w:val="16"/>
              </w:rPr>
              <w:t>Job materially changes</w:t>
            </w:r>
          </w:p>
        </w:tc>
        <w:tc>
          <w:tcPr>
            <w:tcW w:type="dxa" w:w="7056"/>
            <w:tcMar>
              <w:top w:w="90" w:type="dxa"/>
              <w:start w:w="90" w:type="dxa"/>
              <w:bottom w:w="90" w:type="dxa"/>
              <w:end w:w="90" w:type="dxa"/>
            </w:tcMar>
            <w:vAlign w:val="center"/>
          </w:tcPr>
          <w:p>
            <w:pPr>
              <w:spacing w:after="0" w:line="240" w:lineRule="auto"/>
            </w:pPr>
            <w:r>
              <w:rPr>
                <w:sz w:val="16"/>
              </w:rPr>
              <w:t>Existing request invalidated or a new version/cycle is required.</w:t>
            </w:r>
          </w:p>
        </w:tc>
      </w:tr>
      <w:tr>
        <w:tc>
          <w:tcPr>
            <w:tcW w:type="dxa" w:w="2880"/>
            <w:tcMar>
              <w:top w:w="90" w:type="dxa"/>
              <w:start w:w="90" w:type="dxa"/>
              <w:bottom w:w="90" w:type="dxa"/>
              <w:end w:w="90" w:type="dxa"/>
            </w:tcMar>
            <w:vAlign w:val="center"/>
          </w:tcPr>
          <w:p>
            <w:pPr>
              <w:spacing w:after="0" w:line="240" w:lineRule="auto"/>
            </w:pPr>
            <w:r>
              <w:rPr>
                <w:sz w:val="16"/>
              </w:rPr>
              <w:t>Another Provider accepts</w:t>
            </w:r>
          </w:p>
        </w:tc>
        <w:tc>
          <w:tcPr>
            <w:tcW w:type="dxa" w:w="7056"/>
            <w:tcMar>
              <w:top w:w="90" w:type="dxa"/>
              <w:start w:w="90" w:type="dxa"/>
              <w:bottom w:w="90" w:type="dxa"/>
              <w:end w:w="90" w:type="dxa"/>
            </w:tcMar>
            <w:vAlign w:val="center"/>
          </w:tcPr>
          <w:p>
            <w:pPr>
              <w:spacing w:after="0" w:line="240" w:lineRule="auto"/>
            </w:pPr>
            <w:r>
              <w:rPr>
                <w:sz w:val="16"/>
              </w:rPr>
              <w:t>Request automatically terminal as competing request closed.</w:t>
            </w:r>
          </w:p>
        </w:tc>
      </w:tr>
      <w:tr>
        <w:tc>
          <w:tcPr>
            <w:tcW w:type="dxa" w:w="2880"/>
            <w:tcMar>
              <w:top w:w="90" w:type="dxa"/>
              <w:start w:w="90" w:type="dxa"/>
              <w:bottom w:w="90" w:type="dxa"/>
              <w:end w:w="90" w:type="dxa"/>
            </w:tcMar>
            <w:vAlign w:val="center"/>
          </w:tcPr>
          <w:p>
            <w:pPr>
              <w:spacing w:after="0" w:line="240" w:lineRule="auto"/>
            </w:pPr>
            <w:r>
              <w:rPr>
                <w:sz w:val="16"/>
              </w:rPr>
              <w:t>Job closes</w:t>
            </w:r>
          </w:p>
        </w:tc>
        <w:tc>
          <w:tcPr>
            <w:tcW w:type="dxa" w:w="7056"/>
            <w:tcMar>
              <w:top w:w="90" w:type="dxa"/>
              <w:start w:w="90" w:type="dxa"/>
              <w:bottom w:w="90" w:type="dxa"/>
              <w:end w:w="90" w:type="dxa"/>
            </w:tcMar>
            <w:vAlign w:val="center"/>
          </w:tcPr>
          <w:p>
            <w:pPr>
              <w:spacing w:after="0" w:line="240" w:lineRule="auto"/>
            </w:pPr>
            <w:r>
              <w:rPr>
                <w:sz w:val="16"/>
              </w:rPr>
              <w:t>All open requests terminal.</w:t>
            </w:r>
          </w:p>
        </w:tc>
      </w:tr>
      <w:tr>
        <w:tc>
          <w:tcPr>
            <w:tcW w:type="dxa" w:w="2880"/>
            <w:tcMar>
              <w:top w:w="90" w:type="dxa"/>
              <w:start w:w="90" w:type="dxa"/>
              <w:bottom w:w="90" w:type="dxa"/>
              <w:end w:w="90" w:type="dxa"/>
            </w:tcMar>
            <w:vAlign w:val="center"/>
          </w:tcPr>
          <w:p>
            <w:pPr>
              <w:spacing w:after="0" w:line="240" w:lineRule="auto"/>
            </w:pPr>
            <w:r>
              <w:rPr>
                <w:sz w:val="16"/>
              </w:rPr>
              <w:t>Expiry enabled</w:t>
            </w:r>
          </w:p>
        </w:tc>
        <w:tc>
          <w:tcPr>
            <w:tcW w:type="dxa" w:w="7056"/>
            <w:tcMar>
              <w:top w:w="90" w:type="dxa"/>
              <w:start w:w="90" w:type="dxa"/>
              <w:bottom w:w="90" w:type="dxa"/>
              <w:end w:w="90" w:type="dxa"/>
            </w:tcMar>
            <w:vAlign w:val="center"/>
          </w:tcPr>
          <w:p>
            <w:pPr>
              <w:spacing w:after="0" w:line="240" w:lineRule="auto"/>
            </w:pPr>
            <w:r>
              <w:rPr>
                <w:sz w:val="16"/>
              </w:rPr>
              <w:t>Request terminal at configured expiry; exact duration is V1 policy.</w:t>
            </w:r>
          </w:p>
        </w:tc>
      </w:tr>
    </w:tbl>
    <w:p>
      <w:pPr>
        <w:spacing w:after="20"/>
      </w:pPr>
    </w:p>
    <w:p>
      <w:pPr>
        <w:pStyle w:val="Heading2"/>
      </w:pPr>
      <w:r>
        <w:t>9.3 Assignment cancellation and reopening</w:t>
      </w:r>
    </w:p>
    <w:p>
      <w:r>
        <w:t>Cancellation records the acting party, reason, alleged responsible party, dispute status, evidence links, and later confirmed responsibility where determined. The old Assignment becomes terminal. Policy decides whether the Job closes or reopens. If reopened, a new selection cycle begins and all old requests remain terminal.</w:t>
      </w:r>
    </w:p>
    <w:p>
      <w:pPr>
        <w:pStyle w:val="Heading2"/>
      </w:pPr>
      <w:r>
        <w:t>9.4 Deal Not Made After Inspection</w:t>
      </w:r>
    </w:p>
    <w:p>
      <w:r>
        <w:t>A preliminary Inspection occurred but broader Work was not agreed. This is neither Successful Completion nor automatically ordinary cancellation. The Assignment ends with its own terminal outcome. Policy decides whether the Job closes or reopens.</w:t>
      </w:r>
    </w:p>
    <w:p>
      <w:pPr>
        <w:pStyle w:val="Heading2"/>
      </w:pPr>
      <w:r>
        <w:t>9.5 Provider no-show</w:t>
      </w:r>
    </w:p>
    <w:p>
      <w:r>
        <w:t>After an agreed arrival window, the Customer may allege Provider no-show. The Provider may respond or dispute. Platform review may later confirm responsibility. Any reopening decision must terminate the current Assignment appropriately and preserve the allegation and decision history.</w:t>
      </w:r>
    </w:p>
    <w:p>
      <w:pPr>
        <w:pStyle w:val="Heading2"/>
      </w:pPr>
      <w:r>
        <w:t>9.6 Completion and dispute</w:t>
      </w:r>
    </w:p>
    <w:p>
      <w:r>
        <w:t>Completion Report is an assertion by the responsible Provider or Organization. Customer confirmation establishes Completion under the proposed policy. A dispute blocks automatic Completion. Platform resolution may establish a final outcome. Prior reports, disputes, corrections, and decisions remain historical.</w:t>
      </w:r>
    </w:p>
    <w:p>
      <w:pPr>
        <w:pStyle w:val="Heading1"/>
      </w:pPr>
      <w:r>
        <w:t>10. Business-Fact Separation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90" w:type="dxa"/>
              <w:start w:w="90" w:type="dxa"/>
              <w:bottom w:w="90" w:type="dxa"/>
              <w:end w:w="90" w:type="dxa"/>
            </w:tcMar>
            <w:vAlign w:val="center"/>
          </w:tcPr>
          <w:p>
            <w:r>
              <w:rPr>
                <w:b/>
                <w:color w:val="17365D"/>
                <w:sz w:val="16"/>
              </w:rPr>
              <w:t>Fact family</w:t>
            </w:r>
          </w:p>
        </w:tc>
        <w:tc>
          <w:tcPr>
            <w:tcW w:type="dxa" w:w="7488"/>
            <w:shd w:fill="D9EAF7"/>
            <w:tcMar>
              <w:top w:w="90" w:type="dxa"/>
              <w:start w:w="90" w:type="dxa"/>
              <w:bottom w:w="90" w:type="dxa"/>
              <w:end w:w="90" w:type="dxa"/>
            </w:tcMar>
            <w:vAlign w:val="center"/>
          </w:tcPr>
          <w:p>
            <w:r>
              <w:rPr>
                <w:b/>
                <w:color w:val="17365D"/>
                <w:sz w:val="16"/>
              </w:rPr>
              <w:t>Distinct facts to retain</w:t>
            </w:r>
          </w:p>
        </w:tc>
      </w:tr>
      <w:tr>
        <w:tc>
          <w:tcPr>
            <w:tcW w:type="dxa" w:w="2448"/>
            <w:tcMar>
              <w:top w:w="90" w:type="dxa"/>
              <w:start w:w="90" w:type="dxa"/>
              <w:bottom w:w="90" w:type="dxa"/>
              <w:end w:w="90" w:type="dxa"/>
            </w:tcMar>
            <w:vAlign w:val="center"/>
          </w:tcPr>
          <w:p>
            <w:pPr>
              <w:spacing w:after="0" w:line="240" w:lineRule="auto"/>
            </w:pPr>
            <w:r>
              <w:rPr>
                <w:sz w:val="16"/>
              </w:rPr>
              <w:t>Job closure</w:t>
            </w:r>
          </w:p>
        </w:tc>
        <w:tc>
          <w:tcPr>
            <w:tcW w:type="dxa" w:w="7488"/>
            <w:tcMar>
              <w:top w:w="90" w:type="dxa"/>
              <w:start w:w="90" w:type="dxa"/>
              <w:bottom w:w="90" w:type="dxa"/>
              <w:end w:w="90" w:type="dxa"/>
            </w:tcMar>
            <w:vAlign w:val="center"/>
          </w:tcPr>
          <w:p>
            <w:pPr>
              <w:spacing w:after="0" w:line="240" w:lineRule="auto"/>
            </w:pPr>
            <w:r>
              <w:rPr>
                <w:sz w:val="16"/>
              </w:rPr>
              <w:t>Closure actor, reason, timestamp, whether Assignment ever existed.</w:t>
            </w:r>
          </w:p>
        </w:tc>
      </w:tr>
      <w:tr>
        <w:tc>
          <w:tcPr>
            <w:tcW w:type="dxa" w:w="2448"/>
            <w:tcMar>
              <w:top w:w="90" w:type="dxa"/>
              <w:start w:w="90" w:type="dxa"/>
              <w:bottom w:w="90" w:type="dxa"/>
              <w:end w:w="90" w:type="dxa"/>
            </w:tcMar>
            <w:vAlign w:val="center"/>
          </w:tcPr>
          <w:p>
            <w:pPr>
              <w:spacing w:after="0" w:line="240" w:lineRule="auto"/>
            </w:pPr>
            <w:r>
              <w:rPr>
                <w:sz w:val="16"/>
              </w:rPr>
              <w:t>Cancellation</w:t>
            </w:r>
          </w:p>
        </w:tc>
        <w:tc>
          <w:tcPr>
            <w:tcW w:type="dxa" w:w="7488"/>
            <w:tcMar>
              <w:top w:w="90" w:type="dxa"/>
              <w:start w:w="90" w:type="dxa"/>
              <w:bottom w:w="90" w:type="dxa"/>
              <w:end w:w="90" w:type="dxa"/>
            </w:tcMar>
            <w:vAlign w:val="center"/>
          </w:tcPr>
          <w:p>
            <w:pPr>
              <w:spacing w:after="0" w:line="240" w:lineRule="auto"/>
            </w:pPr>
            <w:r>
              <w:rPr>
                <w:sz w:val="16"/>
              </w:rPr>
              <w:t>Cancellation action, actor, stated reason, target Assignment, terminal effect.</w:t>
            </w:r>
          </w:p>
        </w:tc>
      </w:tr>
      <w:tr>
        <w:tc>
          <w:tcPr>
            <w:tcW w:type="dxa" w:w="2448"/>
            <w:tcMar>
              <w:top w:w="90" w:type="dxa"/>
              <w:start w:w="90" w:type="dxa"/>
              <w:bottom w:w="90" w:type="dxa"/>
              <w:end w:w="90" w:type="dxa"/>
            </w:tcMar>
            <w:vAlign w:val="center"/>
          </w:tcPr>
          <w:p>
            <w:pPr>
              <w:spacing w:after="0" w:line="240" w:lineRule="auto"/>
            </w:pPr>
            <w:r>
              <w:rPr>
                <w:sz w:val="16"/>
              </w:rPr>
              <w:t>Responsibility</w:t>
            </w:r>
          </w:p>
        </w:tc>
        <w:tc>
          <w:tcPr>
            <w:tcW w:type="dxa" w:w="7488"/>
            <w:tcMar>
              <w:top w:w="90" w:type="dxa"/>
              <w:start w:w="90" w:type="dxa"/>
              <w:bottom w:w="90" w:type="dxa"/>
              <w:end w:w="90" w:type="dxa"/>
            </w:tcMar>
            <w:vAlign w:val="center"/>
          </w:tcPr>
          <w:p>
            <w:pPr>
              <w:spacing w:after="0" w:line="240" w:lineRule="auto"/>
            </w:pPr>
            <w:r>
              <w:rPr>
                <w:sz w:val="16"/>
              </w:rPr>
              <w:t>Alleged responsible party, agreement/dispute, evidence, confirmed responsible party, decision authority/time.</w:t>
            </w:r>
          </w:p>
        </w:tc>
      </w:tr>
      <w:tr>
        <w:tc>
          <w:tcPr>
            <w:tcW w:type="dxa" w:w="2448"/>
            <w:tcMar>
              <w:top w:w="90" w:type="dxa"/>
              <w:start w:w="90" w:type="dxa"/>
              <w:bottom w:w="90" w:type="dxa"/>
              <w:end w:w="90" w:type="dxa"/>
            </w:tcMar>
            <w:vAlign w:val="center"/>
          </w:tcPr>
          <w:p>
            <w:pPr>
              <w:spacing w:after="0" w:line="240" w:lineRule="auto"/>
            </w:pPr>
            <w:r>
              <w:rPr>
                <w:sz w:val="16"/>
              </w:rPr>
              <w:t>No-show</w:t>
            </w:r>
          </w:p>
        </w:tc>
        <w:tc>
          <w:tcPr>
            <w:tcW w:type="dxa" w:w="7488"/>
            <w:tcMar>
              <w:top w:w="90" w:type="dxa"/>
              <w:start w:w="90" w:type="dxa"/>
              <w:bottom w:w="90" w:type="dxa"/>
              <w:end w:w="90" w:type="dxa"/>
            </w:tcMar>
            <w:vAlign w:val="center"/>
          </w:tcPr>
          <w:p>
            <w:pPr>
              <w:spacing w:after="0" w:line="240" w:lineRule="auto"/>
            </w:pPr>
            <w:r>
              <w:rPr>
                <w:sz w:val="16"/>
              </w:rPr>
              <w:t>Customer allegation, arrival window, Provider response/dispute, confirmation if any.</w:t>
            </w:r>
          </w:p>
        </w:tc>
      </w:tr>
      <w:tr>
        <w:tc>
          <w:tcPr>
            <w:tcW w:type="dxa" w:w="2448"/>
            <w:tcMar>
              <w:top w:w="90" w:type="dxa"/>
              <w:start w:w="90" w:type="dxa"/>
              <w:bottom w:w="90" w:type="dxa"/>
              <w:end w:w="90" w:type="dxa"/>
            </w:tcMar>
            <w:vAlign w:val="center"/>
          </w:tcPr>
          <w:p>
            <w:pPr>
              <w:spacing w:after="0" w:line="240" w:lineRule="auto"/>
            </w:pPr>
            <w:r>
              <w:rPr>
                <w:sz w:val="16"/>
              </w:rPr>
              <w:t>Completion</w:t>
            </w:r>
          </w:p>
        </w:tc>
        <w:tc>
          <w:tcPr>
            <w:tcW w:type="dxa" w:w="7488"/>
            <w:tcMar>
              <w:top w:w="90" w:type="dxa"/>
              <w:start w:w="90" w:type="dxa"/>
              <w:bottom w:w="90" w:type="dxa"/>
              <w:end w:w="90" w:type="dxa"/>
            </w:tcMar>
            <w:vAlign w:val="center"/>
          </w:tcPr>
          <w:p>
            <w:pPr>
              <w:spacing w:after="0" w:line="240" w:lineRule="auto"/>
            </w:pPr>
            <w:r>
              <w:rPr>
                <w:sz w:val="16"/>
              </w:rPr>
              <w:t>Report, reporting actor, confirmation, dispute, timeout decision, final completion status.</w:t>
            </w:r>
          </w:p>
        </w:tc>
      </w:tr>
      <w:tr>
        <w:tc>
          <w:tcPr>
            <w:tcW w:type="dxa" w:w="2448"/>
            <w:tcMar>
              <w:top w:w="90" w:type="dxa"/>
              <w:start w:w="90" w:type="dxa"/>
              <w:bottom w:w="90" w:type="dxa"/>
              <w:end w:w="90" w:type="dxa"/>
            </w:tcMar>
            <w:vAlign w:val="center"/>
          </w:tcPr>
          <w:p>
            <w:pPr>
              <w:spacing w:after="0" w:line="240" w:lineRule="auto"/>
            </w:pPr>
            <w:r>
              <w:rPr>
                <w:sz w:val="16"/>
              </w:rPr>
              <w:t>Inspection</w:t>
            </w:r>
          </w:p>
        </w:tc>
        <w:tc>
          <w:tcPr>
            <w:tcW w:type="dxa" w:w="7488"/>
            <w:tcMar>
              <w:top w:w="90" w:type="dxa"/>
              <w:start w:w="90" w:type="dxa"/>
              <w:bottom w:w="90" w:type="dxa"/>
              <w:end w:w="90" w:type="dxa"/>
            </w:tcMar>
            <w:vAlign w:val="center"/>
          </w:tcPr>
          <w:p>
            <w:pPr>
              <w:spacing w:after="0" w:line="240" w:lineRule="auto"/>
            </w:pPr>
            <w:r>
              <w:rPr>
                <w:sz w:val="16"/>
              </w:rPr>
              <w:t>Mode, occurrence, findings where recorded, deliverable/preliminary classification.</w:t>
            </w:r>
          </w:p>
        </w:tc>
      </w:tr>
      <w:tr>
        <w:tc>
          <w:tcPr>
            <w:tcW w:type="dxa" w:w="2448"/>
            <w:tcMar>
              <w:top w:w="90" w:type="dxa"/>
              <w:start w:w="90" w:type="dxa"/>
              <w:bottom w:w="90" w:type="dxa"/>
              <w:end w:w="90" w:type="dxa"/>
            </w:tcMar>
            <w:vAlign w:val="center"/>
          </w:tcPr>
          <w:p>
            <w:pPr>
              <w:spacing w:after="0" w:line="240" w:lineRule="auto"/>
            </w:pPr>
            <w:r>
              <w:rPr>
                <w:sz w:val="16"/>
              </w:rPr>
              <w:t>Deal not made</w:t>
            </w:r>
          </w:p>
        </w:tc>
        <w:tc>
          <w:tcPr>
            <w:tcW w:type="dxa" w:w="7488"/>
            <w:tcMar>
              <w:top w:w="90" w:type="dxa"/>
              <w:start w:w="90" w:type="dxa"/>
              <w:bottom w:w="90" w:type="dxa"/>
              <w:end w:w="90" w:type="dxa"/>
            </w:tcMar>
            <w:vAlign w:val="center"/>
          </w:tcPr>
          <w:p>
            <w:pPr>
              <w:spacing w:after="0" w:line="240" w:lineRule="auto"/>
            </w:pPr>
            <w:r>
              <w:rPr>
                <w:sz w:val="16"/>
              </w:rPr>
              <w:t>Terminal Assignment outcome and Job close/reopen decision.</w:t>
            </w:r>
          </w:p>
        </w:tc>
      </w:tr>
      <w:tr>
        <w:tc>
          <w:tcPr>
            <w:tcW w:type="dxa" w:w="2448"/>
            <w:tcMar>
              <w:top w:w="90" w:type="dxa"/>
              <w:start w:w="90" w:type="dxa"/>
              <w:bottom w:w="90" w:type="dxa"/>
              <w:end w:w="90" w:type="dxa"/>
            </w:tcMar>
            <w:vAlign w:val="center"/>
          </w:tcPr>
          <w:p>
            <w:pPr>
              <w:spacing w:after="0" w:line="240" w:lineRule="auto"/>
            </w:pPr>
            <w:r>
              <w:rPr>
                <w:sz w:val="16"/>
              </w:rPr>
              <w:t>Complaint / dispute</w:t>
            </w:r>
          </w:p>
        </w:tc>
        <w:tc>
          <w:tcPr>
            <w:tcW w:type="dxa" w:w="7488"/>
            <w:tcMar>
              <w:top w:w="90" w:type="dxa"/>
              <w:start w:w="90" w:type="dxa"/>
              <w:bottom w:w="90" w:type="dxa"/>
              <w:end w:w="90" w:type="dxa"/>
            </w:tcMar>
            <w:vAlign w:val="center"/>
          </w:tcPr>
          <w:p>
            <w:pPr>
              <w:spacing w:after="0" w:line="240" w:lineRule="auto"/>
            </w:pPr>
            <w:r>
              <w:rPr>
                <w:sz w:val="16"/>
              </w:rPr>
              <w:t>Reporter, legitimate activity link, reason, evidence, counter-response, status and decision.</w:t>
            </w:r>
          </w:p>
        </w:tc>
      </w:tr>
      <w:tr>
        <w:tc>
          <w:tcPr>
            <w:tcW w:type="dxa" w:w="2448"/>
            <w:tcMar>
              <w:top w:w="90" w:type="dxa"/>
              <w:start w:w="90" w:type="dxa"/>
              <w:bottom w:w="90" w:type="dxa"/>
              <w:end w:w="90" w:type="dxa"/>
            </w:tcMar>
            <w:vAlign w:val="center"/>
          </w:tcPr>
          <w:p>
            <w:pPr>
              <w:spacing w:after="0" w:line="240" w:lineRule="auto"/>
            </w:pPr>
            <w:r>
              <w:rPr>
                <w:sz w:val="16"/>
              </w:rPr>
              <w:t>Successful Job</w:t>
            </w:r>
          </w:p>
        </w:tc>
        <w:tc>
          <w:tcPr>
            <w:tcW w:type="dxa" w:w="7488"/>
            <w:tcMar>
              <w:top w:w="90" w:type="dxa"/>
              <w:start w:w="90" w:type="dxa"/>
              <w:bottom w:w="90" w:type="dxa"/>
              <w:end w:w="90" w:type="dxa"/>
            </w:tcMar>
            <w:vAlign w:val="center"/>
          </w:tcPr>
          <w:p>
            <w:pPr>
              <w:spacing w:after="0" w:line="240" w:lineRule="auto"/>
            </w:pPr>
            <w:r>
              <w:rPr>
                <w:sz w:val="16"/>
              </w:rPr>
              <w:t>Derived only from publication, selection, Work performance and recorded Completion.</w:t>
            </w:r>
          </w:p>
        </w:tc>
      </w:tr>
      <w:tr>
        <w:tc>
          <w:tcPr>
            <w:tcW w:type="dxa" w:w="2448"/>
            <w:tcMar>
              <w:top w:w="90" w:type="dxa"/>
              <w:start w:w="90" w:type="dxa"/>
              <w:bottom w:w="90" w:type="dxa"/>
              <w:end w:w="90" w:type="dxa"/>
            </w:tcMar>
            <w:vAlign w:val="center"/>
          </w:tcPr>
          <w:p>
            <w:pPr>
              <w:spacing w:after="0" w:line="240" w:lineRule="auto"/>
            </w:pPr>
            <w:r>
              <w:rPr>
                <w:sz w:val="16"/>
              </w:rPr>
              <w:t>Reputation</w:t>
            </w:r>
          </w:p>
        </w:tc>
        <w:tc>
          <w:tcPr>
            <w:tcW w:type="dxa" w:w="7488"/>
            <w:tcMar>
              <w:top w:w="90" w:type="dxa"/>
              <w:start w:w="90" w:type="dxa"/>
              <w:bottom w:w="90" w:type="dxa"/>
              <w:end w:w="90" w:type="dxa"/>
            </w:tcMar>
            <w:vAlign w:val="center"/>
          </w:tcPr>
          <w:p>
            <w:pPr>
              <w:spacing w:after="0" w:line="240" w:lineRule="auto"/>
            </w:pPr>
            <w:r>
              <w:rPr>
                <w:sz w:val="16"/>
              </w:rPr>
              <w:t>Rating/Review and separate cancellation/integrity indicators.</w:t>
            </w:r>
          </w:p>
        </w:tc>
      </w:tr>
    </w:tbl>
    <w:p>
      <w:pPr>
        <w:spacing w:after="20"/>
      </w:pPr>
    </w:p>
    <w:p>
      <w:pPr>
        <w:pStyle w:val="Heading1"/>
      </w:pPr>
      <w:r>
        <w:t>11. Discovery and Matching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90" w:type="dxa"/>
              <w:start w:w="90" w:type="dxa"/>
              <w:bottom w:w="90" w:type="dxa"/>
              <w:end w:w="90" w:type="dxa"/>
            </w:tcMar>
            <w:vAlign w:val="center"/>
          </w:tcPr>
          <w:p>
            <w:r>
              <w:rPr>
                <w:b/>
                <w:color w:val="17365D"/>
                <w:sz w:val="16"/>
              </w:rPr>
              <w:t>Capability</w:t>
            </w:r>
          </w:p>
        </w:tc>
        <w:tc>
          <w:tcPr>
            <w:tcW w:type="dxa" w:w="7488"/>
            <w:shd w:fill="D9EAF7"/>
            <w:tcMar>
              <w:top w:w="90" w:type="dxa"/>
              <w:start w:w="90" w:type="dxa"/>
              <w:bottom w:w="90" w:type="dxa"/>
              <w:end w:w="90" w:type="dxa"/>
            </w:tcMar>
            <w:vAlign w:val="center"/>
          </w:tcPr>
          <w:p>
            <w:r>
              <w:rPr>
                <w:b/>
                <w:color w:val="17365D"/>
                <w:sz w:val="16"/>
              </w:rPr>
              <w:t>Architecture responsibility</w:t>
            </w:r>
          </w:p>
        </w:tc>
      </w:tr>
      <w:tr>
        <w:tc>
          <w:tcPr>
            <w:tcW w:type="dxa" w:w="2448"/>
            <w:tcMar>
              <w:top w:w="90" w:type="dxa"/>
              <w:start w:w="90" w:type="dxa"/>
              <w:bottom w:w="90" w:type="dxa"/>
              <w:end w:w="90" w:type="dxa"/>
            </w:tcMar>
            <w:vAlign w:val="center"/>
          </w:tcPr>
          <w:p>
            <w:pPr>
              <w:spacing w:after="0" w:line="240" w:lineRule="auto"/>
            </w:pPr>
            <w:r>
              <w:rPr>
                <w:sz w:val="16"/>
              </w:rPr>
              <w:t>Provider Profile discovery</w:t>
            </w:r>
          </w:p>
        </w:tc>
        <w:tc>
          <w:tcPr>
            <w:tcW w:type="dxa" w:w="7488"/>
            <w:tcMar>
              <w:top w:w="90" w:type="dxa"/>
              <w:start w:w="90" w:type="dxa"/>
              <w:bottom w:w="90" w:type="dxa"/>
              <w:end w:w="90" w:type="dxa"/>
            </w:tcMar>
            <w:vAlign w:val="center"/>
          </w:tcPr>
          <w:p>
            <w:pPr>
              <w:spacing w:after="0" w:line="240" w:lineRule="auto"/>
            </w:pPr>
            <w:r>
              <w:rPr>
                <w:sz w:val="16"/>
              </w:rPr>
              <w:t>Search/filter by Market/service area, Categories, Provider type, Verification and legitimate reputation indicators.</w:t>
            </w:r>
          </w:p>
        </w:tc>
      </w:tr>
      <w:tr>
        <w:tc>
          <w:tcPr>
            <w:tcW w:type="dxa" w:w="2448"/>
            <w:tcMar>
              <w:top w:w="90" w:type="dxa"/>
              <w:start w:w="90" w:type="dxa"/>
              <w:bottom w:w="90" w:type="dxa"/>
              <w:end w:w="90" w:type="dxa"/>
            </w:tcMar>
            <w:vAlign w:val="center"/>
          </w:tcPr>
          <w:p>
            <w:pPr>
              <w:spacing w:after="0" w:line="240" w:lineRule="auto"/>
            </w:pPr>
            <w:r>
              <w:rPr>
                <w:sz w:val="16"/>
              </w:rPr>
              <w:t>Provider Job discovery</w:t>
            </w:r>
          </w:p>
        </w:tc>
        <w:tc>
          <w:tcPr>
            <w:tcW w:type="dxa" w:w="7488"/>
            <w:tcMar>
              <w:top w:w="90" w:type="dxa"/>
              <w:start w:w="90" w:type="dxa"/>
              <w:bottom w:w="90" w:type="dxa"/>
              <w:end w:w="90" w:type="dxa"/>
            </w:tcMar>
            <w:vAlign w:val="center"/>
          </w:tcPr>
          <w:p>
            <w:pPr>
              <w:spacing w:after="0" w:line="240" w:lineRule="auto"/>
            </w:pPr>
            <w:r>
              <w:rPr>
                <w:sz w:val="16"/>
              </w:rPr>
              <w:t>Eligible Job feed using active Market, service area, Category relevance, visibility and Provider eligibility.</w:t>
            </w:r>
          </w:p>
        </w:tc>
      </w:tr>
      <w:tr>
        <w:tc>
          <w:tcPr>
            <w:tcW w:type="dxa" w:w="2448"/>
            <w:tcMar>
              <w:top w:w="90" w:type="dxa"/>
              <w:start w:w="90" w:type="dxa"/>
              <w:bottom w:w="90" w:type="dxa"/>
              <w:end w:w="90" w:type="dxa"/>
            </w:tcMar>
            <w:vAlign w:val="center"/>
          </w:tcPr>
          <w:p>
            <w:pPr>
              <w:spacing w:after="0" w:line="240" w:lineRule="auto"/>
            </w:pPr>
            <w:r>
              <w:rPr>
                <w:sz w:val="16"/>
              </w:rPr>
              <w:t>Relevant broad distribution</w:t>
            </w:r>
          </w:p>
        </w:tc>
        <w:tc>
          <w:tcPr>
            <w:tcW w:type="dxa" w:w="7488"/>
            <w:tcMar>
              <w:top w:w="90" w:type="dxa"/>
              <w:start w:w="90" w:type="dxa"/>
              <w:bottom w:w="90" w:type="dxa"/>
              <w:end w:w="90" w:type="dxa"/>
            </w:tcMar>
            <w:vAlign w:val="center"/>
          </w:tcPr>
          <w:p>
            <w:pPr>
              <w:spacing w:after="0" w:line="240" w:lineRule="auto"/>
            </w:pPr>
            <w:r>
              <w:rPr>
                <w:sz w:val="16"/>
              </w:rPr>
              <w:t>During low density, avoid overly narrow matching that prevents realistic response chance.</w:t>
            </w:r>
          </w:p>
        </w:tc>
      </w:tr>
      <w:tr>
        <w:tc>
          <w:tcPr>
            <w:tcW w:type="dxa" w:w="2448"/>
            <w:tcMar>
              <w:top w:w="90" w:type="dxa"/>
              <w:start w:w="90" w:type="dxa"/>
              <w:bottom w:w="90" w:type="dxa"/>
              <w:end w:w="90" w:type="dxa"/>
            </w:tcMar>
            <w:vAlign w:val="center"/>
          </w:tcPr>
          <w:p>
            <w:pPr>
              <w:spacing w:after="0" w:line="240" w:lineRule="auto"/>
            </w:pPr>
            <w:r>
              <w:rPr>
                <w:sz w:val="16"/>
              </w:rPr>
              <w:t>Categoryless Jobs</w:t>
            </w:r>
          </w:p>
        </w:tc>
        <w:tc>
          <w:tcPr>
            <w:tcW w:type="dxa" w:w="7488"/>
            <w:tcMar>
              <w:top w:w="90" w:type="dxa"/>
              <w:start w:w="90" w:type="dxa"/>
              <w:bottom w:w="90" w:type="dxa"/>
              <w:end w:w="90" w:type="dxa"/>
            </w:tcMar>
            <w:vAlign w:val="center"/>
          </w:tcPr>
          <w:p>
            <w:pPr>
              <w:spacing w:after="0" w:line="240" w:lineRule="auto"/>
            </w:pPr>
            <w:r>
              <w:rPr>
                <w:sz w:val="16"/>
              </w:rPr>
              <w:t>Jobs may have zero Categories; distribution policy is explicit V1 decision, not an accidental exclusion.</w:t>
            </w:r>
          </w:p>
        </w:tc>
      </w:tr>
      <w:tr>
        <w:tc>
          <w:tcPr>
            <w:tcW w:type="dxa" w:w="2448"/>
            <w:tcMar>
              <w:top w:w="90" w:type="dxa"/>
              <w:start w:w="90" w:type="dxa"/>
              <w:bottom w:w="90" w:type="dxa"/>
              <w:end w:w="90" w:type="dxa"/>
            </w:tcMar>
            <w:vAlign w:val="center"/>
          </w:tcPr>
          <w:p>
            <w:pPr>
              <w:spacing w:after="0" w:line="240" w:lineRule="auto"/>
            </w:pPr>
            <w:r>
              <w:rPr>
                <w:sz w:val="16"/>
              </w:rPr>
              <w:t>Cold start</w:t>
            </w:r>
          </w:p>
        </w:tc>
        <w:tc>
          <w:tcPr>
            <w:tcW w:type="dxa" w:w="7488"/>
            <w:tcMar>
              <w:top w:w="90" w:type="dxa"/>
              <w:start w:w="90" w:type="dxa"/>
              <w:bottom w:w="90" w:type="dxa"/>
              <w:end w:w="90" w:type="dxa"/>
            </w:tcMar>
            <w:vAlign w:val="center"/>
          </w:tcPr>
          <w:p>
            <w:pPr>
              <w:spacing w:after="0" w:line="240" w:lineRule="auto"/>
            </w:pPr>
            <w:r>
              <w:rPr>
                <w:sz w:val="16"/>
              </w:rPr>
              <w:t>New Providers are not permanently hidden solely because they lack Reviews.</w:t>
            </w:r>
          </w:p>
        </w:tc>
      </w:tr>
      <w:tr>
        <w:tc>
          <w:tcPr>
            <w:tcW w:type="dxa" w:w="2448"/>
            <w:tcMar>
              <w:top w:w="90" w:type="dxa"/>
              <w:start w:w="90" w:type="dxa"/>
              <w:bottom w:w="90" w:type="dxa"/>
              <w:end w:w="90" w:type="dxa"/>
            </w:tcMar>
            <w:vAlign w:val="center"/>
          </w:tcPr>
          <w:p>
            <w:pPr>
              <w:spacing w:after="0" w:line="240" w:lineRule="auto"/>
            </w:pPr>
            <w:r>
              <w:rPr>
                <w:sz w:val="16"/>
              </w:rPr>
              <w:t>Ranking</w:t>
            </w:r>
          </w:p>
        </w:tc>
        <w:tc>
          <w:tcPr>
            <w:tcW w:type="dxa" w:w="7488"/>
            <w:tcMar>
              <w:top w:w="90" w:type="dxa"/>
              <w:start w:w="90" w:type="dxa"/>
              <w:bottom w:w="90" w:type="dxa"/>
              <w:end w:w="90" w:type="dxa"/>
            </w:tcMar>
            <w:vAlign w:val="center"/>
          </w:tcPr>
          <w:p>
            <w:pPr>
              <w:spacing w:after="0" w:line="240" w:lineRule="auto"/>
            </w:pPr>
            <w:r>
              <w:rPr>
                <w:sz w:val="16"/>
              </w:rPr>
              <w:t>Policy-driven and replaceable; sophisticated ranking deferred.</w:t>
            </w:r>
          </w:p>
        </w:tc>
      </w:tr>
      <w:tr>
        <w:tc>
          <w:tcPr>
            <w:tcW w:type="dxa" w:w="2448"/>
            <w:tcMar>
              <w:top w:w="90" w:type="dxa"/>
              <w:start w:w="90" w:type="dxa"/>
              <w:bottom w:w="90" w:type="dxa"/>
              <w:end w:w="90" w:type="dxa"/>
            </w:tcMar>
            <w:vAlign w:val="center"/>
          </w:tcPr>
          <w:p>
            <w:pPr>
              <w:spacing w:after="0" w:line="240" w:lineRule="auto"/>
            </w:pPr>
            <w:r>
              <w:rPr>
                <w:sz w:val="16"/>
              </w:rPr>
              <w:t>Projection ownership</w:t>
            </w:r>
          </w:p>
        </w:tc>
        <w:tc>
          <w:tcPr>
            <w:tcW w:type="dxa" w:w="7488"/>
            <w:tcMar>
              <w:top w:w="90" w:type="dxa"/>
              <w:start w:w="90" w:type="dxa"/>
              <w:bottom w:w="90" w:type="dxa"/>
              <w:end w:w="90" w:type="dxa"/>
            </w:tcMar>
            <w:vAlign w:val="center"/>
          </w:tcPr>
          <w:p>
            <w:pPr>
              <w:spacing w:after="0" w:line="240" w:lineRule="auto"/>
            </w:pPr>
            <w:r>
              <w:rPr>
                <w:sz w:val="16"/>
              </w:rPr>
              <w:t>Discovery owns searchable projections and policy coordination, while source modules own Jobs, Profiles, Categories and Markets.</w:t>
            </w:r>
          </w:p>
        </w:tc>
      </w:tr>
      <w:tr>
        <w:tc>
          <w:tcPr>
            <w:tcW w:type="dxa" w:w="2448"/>
            <w:tcMar>
              <w:top w:w="90" w:type="dxa"/>
              <w:start w:w="90" w:type="dxa"/>
              <w:bottom w:w="90" w:type="dxa"/>
              <w:end w:w="90" w:type="dxa"/>
            </w:tcMar>
            <w:vAlign w:val="center"/>
          </w:tcPr>
          <w:p>
            <w:pPr>
              <w:spacing w:after="0" w:line="240" w:lineRule="auto"/>
            </w:pPr>
            <w:r>
              <w:rPr>
                <w:sz w:val="16"/>
              </w:rPr>
              <w:t>Market enforcement</w:t>
            </w:r>
          </w:p>
        </w:tc>
        <w:tc>
          <w:tcPr>
            <w:tcW w:type="dxa" w:w="7488"/>
            <w:tcMar>
              <w:top w:w="90" w:type="dxa"/>
              <w:start w:w="90" w:type="dxa"/>
              <w:bottom w:w="90" w:type="dxa"/>
              <w:end w:w="90" w:type="dxa"/>
            </w:tcMar>
            <w:vAlign w:val="center"/>
          </w:tcPr>
          <w:p>
            <w:pPr>
              <w:spacing w:after="0" w:line="240" w:lineRule="auto"/>
            </w:pPr>
            <w:r>
              <w:rPr>
                <w:sz w:val="16"/>
              </w:rPr>
              <w:t>Inactive areas cannot expose live Jobs or Provider application flows.</w:t>
            </w:r>
          </w:p>
        </w:tc>
      </w:tr>
    </w:tbl>
    <w:p>
      <w:pPr>
        <w:spacing w:after="20"/>
      </w:pPr>
    </w:p>
    <w:p>
      <w:pPr>
        <w:pStyle w:val="Heading2"/>
      </w:pPr>
      <w:r>
        <w:t>11.1 Profile-Originated Conversation</w:t>
      </w:r>
    </w:p>
    <w:p>
      <w:r>
        <w:t>A Profile-Originated Conversation is a legitimate in-platform conversation initiated from a Provider Profile and linked to the Customer and Provider participants. It may later link to a Job, but it does not itself create Assignment, Completed-Job history, or Rating eligibility.</w:t>
      </w:r>
    </w:p>
    <w:p>
      <w:r>
        <w:t>Current founder decision for V1 planning: a Job created from a Provider Profile follows normal publication and automatically invites that Provider. This supersedes the earlier provider-directed-only interpretation for the current architecture baseline.</w:t>
      </w:r>
    </w:p>
    <w:p>
      <w:pPr>
        <w:pStyle w:val="Heading1"/>
      </w:pPr>
      <w:r>
        <w:t>12. Identity, Authentication, and Authorization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tcMar>
              <w:top w:w="90" w:type="dxa"/>
              <w:start w:w="90" w:type="dxa"/>
              <w:bottom w:w="90" w:type="dxa"/>
              <w:end w:w="90" w:type="dxa"/>
            </w:tcMar>
            <w:vAlign w:val="center"/>
          </w:tcPr>
          <w:p>
            <w:r>
              <w:rPr>
                <w:b/>
                <w:color w:val="17365D"/>
                <w:sz w:val="16"/>
              </w:rPr>
              <w:t>Concern</w:t>
            </w:r>
          </w:p>
        </w:tc>
        <w:tc>
          <w:tcPr>
            <w:tcW w:type="dxa" w:w="7488"/>
            <w:shd w:fill="D9EAF7"/>
            <w:tcMar>
              <w:top w:w="90" w:type="dxa"/>
              <w:start w:w="90" w:type="dxa"/>
              <w:bottom w:w="90" w:type="dxa"/>
              <w:end w:w="90" w:type="dxa"/>
            </w:tcMar>
            <w:vAlign w:val="center"/>
          </w:tcPr>
          <w:p>
            <w:r>
              <w:rPr>
                <w:b/>
                <w:color w:val="17365D"/>
                <w:sz w:val="16"/>
              </w:rPr>
              <w:t>Baseline rule</w:t>
            </w:r>
          </w:p>
        </w:tc>
      </w:tr>
      <w:tr>
        <w:tc>
          <w:tcPr>
            <w:tcW w:type="dxa" w:w="2448"/>
            <w:tcMar>
              <w:top w:w="90" w:type="dxa"/>
              <w:start w:w="90" w:type="dxa"/>
              <w:bottom w:w="90" w:type="dxa"/>
              <w:end w:w="90" w:type="dxa"/>
            </w:tcMar>
            <w:vAlign w:val="center"/>
          </w:tcPr>
          <w:p>
            <w:pPr>
              <w:spacing w:after="0" w:line="240" w:lineRule="auto"/>
            </w:pPr>
            <w:r>
              <w:rPr>
                <w:sz w:val="16"/>
              </w:rPr>
              <w:t>Identity model</w:t>
            </w:r>
          </w:p>
        </w:tc>
        <w:tc>
          <w:tcPr>
            <w:tcW w:type="dxa" w:w="7488"/>
            <w:tcMar>
              <w:top w:w="90" w:type="dxa"/>
              <w:start w:w="90" w:type="dxa"/>
              <w:bottom w:w="90" w:type="dxa"/>
              <w:end w:w="90" w:type="dxa"/>
            </w:tcMar>
            <w:vAlign w:val="center"/>
          </w:tcPr>
          <w:p>
            <w:pPr>
              <w:spacing w:after="0" w:line="240" w:lineRule="auto"/>
            </w:pPr>
            <w:r>
              <w:rPr>
                <w:sz w:val="16"/>
              </w:rPr>
              <w:t>One human identity may gain Customer participation, Individual Provider participation, and organization memberships.</w:t>
            </w:r>
          </w:p>
        </w:tc>
      </w:tr>
      <w:tr>
        <w:tc>
          <w:tcPr>
            <w:tcW w:type="dxa" w:w="2448"/>
            <w:tcMar>
              <w:top w:w="90" w:type="dxa"/>
              <w:start w:w="90" w:type="dxa"/>
              <w:bottom w:w="90" w:type="dxa"/>
              <w:end w:w="90" w:type="dxa"/>
            </w:tcMar>
            <w:vAlign w:val="center"/>
          </w:tcPr>
          <w:p>
            <w:pPr>
              <w:spacing w:after="0" w:line="240" w:lineRule="auto"/>
            </w:pPr>
            <w:r>
              <w:rPr>
                <w:sz w:val="16"/>
              </w:rPr>
              <w:t>Authentication</w:t>
            </w:r>
          </w:p>
        </w:tc>
        <w:tc>
          <w:tcPr>
            <w:tcW w:type="dxa" w:w="7488"/>
            <w:tcMar>
              <w:top w:w="90" w:type="dxa"/>
              <w:start w:w="90" w:type="dxa"/>
              <w:bottom w:w="90" w:type="dxa"/>
              <w:end w:w="90" w:type="dxa"/>
            </w:tcMar>
            <w:vAlign w:val="center"/>
          </w:tcPr>
          <w:p>
            <w:pPr>
              <w:spacing w:after="0" w:line="240" w:lineRule="auto"/>
            </w:pPr>
            <w:r>
              <w:rPr>
                <w:sz w:val="16"/>
              </w:rPr>
              <w:t>Managed identity; initial email and Google sign-in proposed; phone verification introduced progressively when justified.</w:t>
            </w:r>
          </w:p>
        </w:tc>
      </w:tr>
      <w:tr>
        <w:tc>
          <w:tcPr>
            <w:tcW w:type="dxa" w:w="2448"/>
            <w:tcMar>
              <w:top w:w="90" w:type="dxa"/>
              <w:start w:w="90" w:type="dxa"/>
              <w:bottom w:w="90" w:type="dxa"/>
              <w:end w:w="90" w:type="dxa"/>
            </w:tcMar>
            <w:vAlign w:val="center"/>
          </w:tcPr>
          <w:p>
            <w:pPr>
              <w:spacing w:after="0" w:line="240" w:lineRule="auto"/>
            </w:pPr>
            <w:r>
              <w:rPr>
                <w:sz w:val="16"/>
              </w:rPr>
              <w:t>Authorization</w:t>
            </w:r>
          </w:p>
        </w:tc>
        <w:tc>
          <w:tcPr>
            <w:tcW w:type="dxa" w:w="7488"/>
            <w:tcMar>
              <w:top w:w="90" w:type="dxa"/>
              <w:start w:w="90" w:type="dxa"/>
              <w:bottom w:w="90" w:type="dxa"/>
              <w:end w:w="90" w:type="dxa"/>
            </w:tcMar>
            <w:vAlign w:val="center"/>
          </w:tcPr>
          <w:p>
            <w:pPr>
              <w:spacing w:after="0" w:line="240" w:lineRule="auto"/>
            </w:pPr>
            <w:r>
              <w:rPr>
                <w:sz w:val="16"/>
              </w:rPr>
              <w:t>Deny by default; enforce server-side object-level checks for ownership, participation, organization membership, Assignment scope and platform privilege.</w:t>
            </w:r>
          </w:p>
        </w:tc>
      </w:tr>
      <w:tr>
        <w:tc>
          <w:tcPr>
            <w:tcW w:type="dxa" w:w="2448"/>
            <w:tcMar>
              <w:top w:w="90" w:type="dxa"/>
              <w:start w:w="90" w:type="dxa"/>
              <w:bottom w:w="90" w:type="dxa"/>
              <w:end w:w="90" w:type="dxa"/>
            </w:tcMar>
            <w:vAlign w:val="center"/>
          </w:tcPr>
          <w:p>
            <w:pPr>
              <w:spacing w:after="0" w:line="240" w:lineRule="auto"/>
            </w:pPr>
            <w:r>
              <w:rPr>
                <w:sz w:val="16"/>
              </w:rPr>
              <w:t>Organization isolation</w:t>
            </w:r>
          </w:p>
        </w:tc>
        <w:tc>
          <w:tcPr>
            <w:tcW w:type="dxa" w:w="7488"/>
            <w:tcMar>
              <w:top w:w="90" w:type="dxa"/>
              <w:start w:w="90" w:type="dxa"/>
              <w:bottom w:w="90" w:type="dxa"/>
              <w:end w:w="90" w:type="dxa"/>
            </w:tcMar>
            <w:vAlign w:val="center"/>
          </w:tcPr>
          <w:p>
            <w:pPr>
              <w:spacing w:after="0" w:line="240" w:lineRule="auto"/>
            </w:pPr>
            <w:r>
              <w:rPr>
                <w:sz w:val="16"/>
              </w:rPr>
              <w:t>Every organization-scoped operation verifies current membership and specific authority.</w:t>
            </w:r>
          </w:p>
        </w:tc>
      </w:tr>
      <w:tr>
        <w:tc>
          <w:tcPr>
            <w:tcW w:type="dxa" w:w="2448"/>
            <w:tcMar>
              <w:top w:w="90" w:type="dxa"/>
              <w:start w:w="90" w:type="dxa"/>
              <w:bottom w:w="90" w:type="dxa"/>
              <w:end w:w="90" w:type="dxa"/>
            </w:tcMar>
            <w:vAlign w:val="center"/>
          </w:tcPr>
          <w:p>
            <w:pPr>
              <w:spacing w:after="0" w:line="240" w:lineRule="auto"/>
            </w:pPr>
            <w:r>
              <w:rPr>
                <w:sz w:val="16"/>
              </w:rPr>
              <w:t>Assigned Worker</w:t>
            </w:r>
          </w:p>
        </w:tc>
        <w:tc>
          <w:tcPr>
            <w:tcW w:type="dxa" w:w="7488"/>
            <w:tcMar>
              <w:top w:w="90" w:type="dxa"/>
              <w:start w:w="90" w:type="dxa"/>
              <w:bottom w:w="90" w:type="dxa"/>
              <w:end w:w="90" w:type="dxa"/>
            </w:tcMar>
            <w:vAlign w:val="center"/>
          </w:tcPr>
          <w:p>
            <w:pPr>
              <w:spacing w:after="0" w:line="240" w:lineRule="auto"/>
            </w:pPr>
            <w:r>
              <w:rPr>
                <w:sz w:val="16"/>
              </w:rPr>
              <w:t>May access only current assigned operational information permitted by role.</w:t>
            </w:r>
          </w:p>
        </w:tc>
      </w:tr>
      <w:tr>
        <w:tc>
          <w:tcPr>
            <w:tcW w:type="dxa" w:w="2448"/>
            <w:tcMar>
              <w:top w:w="90" w:type="dxa"/>
              <w:start w:w="90" w:type="dxa"/>
              <w:bottom w:w="90" w:type="dxa"/>
              <w:end w:w="90" w:type="dxa"/>
            </w:tcMar>
            <w:vAlign w:val="center"/>
          </w:tcPr>
          <w:p>
            <w:pPr>
              <w:spacing w:after="0" w:line="240" w:lineRule="auto"/>
            </w:pPr>
            <w:r>
              <w:rPr>
                <w:sz w:val="16"/>
              </w:rPr>
              <w:t>Platform Administrator</w:t>
            </w:r>
          </w:p>
        </w:tc>
        <w:tc>
          <w:tcPr>
            <w:tcW w:type="dxa" w:w="7488"/>
            <w:tcMar>
              <w:top w:w="90" w:type="dxa"/>
              <w:start w:w="90" w:type="dxa"/>
              <w:bottom w:w="90" w:type="dxa"/>
              <w:end w:w="90" w:type="dxa"/>
            </w:tcMar>
            <w:vAlign w:val="center"/>
          </w:tcPr>
          <w:p>
            <w:pPr>
              <w:spacing w:after="0" w:line="240" w:lineRule="auto"/>
            </w:pPr>
            <w:r>
              <w:rPr>
                <w:sz w:val="16"/>
              </w:rPr>
              <w:t>Separate privileged role; strong or step-up authentication required for sensitive actions.</w:t>
            </w:r>
          </w:p>
        </w:tc>
      </w:tr>
      <w:tr>
        <w:tc>
          <w:tcPr>
            <w:tcW w:type="dxa" w:w="2448"/>
            <w:tcMar>
              <w:top w:w="90" w:type="dxa"/>
              <w:start w:w="90" w:type="dxa"/>
              <w:bottom w:w="90" w:type="dxa"/>
              <w:end w:w="90" w:type="dxa"/>
            </w:tcMar>
            <w:vAlign w:val="center"/>
          </w:tcPr>
          <w:p>
            <w:pPr>
              <w:spacing w:after="0" w:line="240" w:lineRule="auto"/>
            </w:pPr>
            <w:r>
              <w:rPr>
                <w:sz w:val="16"/>
              </w:rPr>
              <w:t>Privileged audit</w:t>
            </w:r>
          </w:p>
        </w:tc>
        <w:tc>
          <w:tcPr>
            <w:tcW w:type="dxa" w:w="7488"/>
            <w:tcMar>
              <w:top w:w="90" w:type="dxa"/>
              <w:start w:w="90" w:type="dxa"/>
              <w:bottom w:w="90" w:type="dxa"/>
              <w:end w:w="90" w:type="dxa"/>
            </w:tcMar>
            <w:vAlign w:val="center"/>
          </w:tcPr>
          <w:p>
            <w:pPr>
              <w:spacing w:after="0" w:line="240" w:lineRule="auto"/>
            </w:pPr>
            <w:r>
              <w:rPr>
                <w:sz w:val="16"/>
              </w:rPr>
              <w:t>Record actor, target, reason, action, timestamp and result.</w:t>
            </w:r>
          </w:p>
        </w:tc>
      </w:tr>
      <w:tr>
        <w:tc>
          <w:tcPr>
            <w:tcW w:type="dxa" w:w="2448"/>
            <w:tcMar>
              <w:top w:w="90" w:type="dxa"/>
              <w:start w:w="90" w:type="dxa"/>
              <w:bottom w:w="90" w:type="dxa"/>
              <w:end w:w="90" w:type="dxa"/>
            </w:tcMar>
            <w:vAlign w:val="center"/>
          </w:tcPr>
          <w:p>
            <w:pPr>
              <w:spacing w:after="0" w:line="240" w:lineRule="auto"/>
            </w:pPr>
            <w:r>
              <w:rPr>
                <w:sz w:val="16"/>
              </w:rPr>
              <w:t>Account linking</w:t>
            </w:r>
          </w:p>
        </w:tc>
        <w:tc>
          <w:tcPr>
            <w:tcW w:type="dxa" w:w="7488"/>
            <w:tcMar>
              <w:top w:w="90" w:type="dxa"/>
              <w:start w:w="90" w:type="dxa"/>
              <w:bottom w:w="90" w:type="dxa"/>
              <w:end w:w="90" w:type="dxa"/>
            </w:tcMar>
            <w:vAlign w:val="center"/>
          </w:tcPr>
          <w:p>
            <w:pPr>
              <w:spacing w:after="0" w:line="240" w:lineRule="auto"/>
            </w:pPr>
            <w:r>
              <w:rPr>
                <w:sz w:val="16"/>
              </w:rPr>
              <w:t>Prevent unsafe silent merging; preserve provider subject mappings and support session revocation.</w:t>
            </w:r>
          </w:p>
        </w:tc>
      </w:tr>
      <w:tr>
        <w:tc>
          <w:tcPr>
            <w:tcW w:type="dxa" w:w="2448"/>
            <w:tcMar>
              <w:top w:w="90" w:type="dxa"/>
              <w:start w:w="90" w:type="dxa"/>
              <w:bottom w:w="90" w:type="dxa"/>
              <w:end w:w="90" w:type="dxa"/>
            </w:tcMar>
            <w:vAlign w:val="center"/>
          </w:tcPr>
          <w:p>
            <w:pPr>
              <w:spacing w:after="0" w:line="240" w:lineRule="auto"/>
            </w:pPr>
            <w:r>
              <w:rPr>
                <w:sz w:val="16"/>
              </w:rPr>
              <w:t>Self-dealing</w:t>
            </w:r>
          </w:p>
        </w:tc>
        <w:tc>
          <w:tcPr>
            <w:tcW w:type="dxa" w:w="7488"/>
            <w:tcMar>
              <w:top w:w="90" w:type="dxa"/>
              <w:start w:w="90" w:type="dxa"/>
              <w:bottom w:w="90" w:type="dxa"/>
              <w:end w:w="90" w:type="dxa"/>
            </w:tcMar>
            <w:vAlign w:val="center"/>
          </w:tcPr>
          <w:p>
            <w:pPr>
              <w:spacing w:after="0" w:line="240" w:lineRule="auto"/>
            </w:pPr>
            <w:r>
              <w:rPr>
                <w:sz w:val="16"/>
              </w:rPr>
              <w:t>Known identity and organization relationships blocked transactionally.</w:t>
            </w:r>
          </w:p>
        </w:tc>
      </w:tr>
      <w:tr>
        <w:tc>
          <w:tcPr>
            <w:tcW w:type="dxa" w:w="2448"/>
            <w:tcMar>
              <w:top w:w="90" w:type="dxa"/>
              <w:start w:w="90" w:type="dxa"/>
              <w:bottom w:w="90" w:type="dxa"/>
              <w:end w:w="90" w:type="dxa"/>
            </w:tcMar>
            <w:vAlign w:val="center"/>
          </w:tcPr>
          <w:p>
            <w:pPr>
              <w:spacing w:after="0" w:line="240" w:lineRule="auto"/>
            </w:pPr>
            <w:r>
              <w:rPr>
                <w:sz w:val="16"/>
              </w:rPr>
              <w:t>Duplicate accounts</w:t>
            </w:r>
          </w:p>
        </w:tc>
        <w:tc>
          <w:tcPr>
            <w:tcW w:type="dxa" w:w="7488"/>
            <w:tcMar>
              <w:top w:w="90" w:type="dxa"/>
              <w:start w:w="90" w:type="dxa"/>
              <w:bottom w:w="90" w:type="dxa"/>
              <w:end w:w="90" w:type="dxa"/>
            </w:tcMar>
            <w:vAlign w:val="center"/>
          </w:tcPr>
          <w:p>
            <w:pPr>
              <w:spacing w:after="0" w:line="240" w:lineRule="auto"/>
            </w:pPr>
            <w:r>
              <w:rPr>
                <w:sz w:val="16"/>
              </w:rPr>
              <w:t>Verification, risk signals and manual review reduce abuse; system does not claim perfect real-world identity uniqueness.</w:t>
            </w:r>
          </w:p>
        </w:tc>
      </w:tr>
    </w:tbl>
    <w:p>
      <w:pPr>
        <w:spacing w:after="20"/>
      </w:pPr>
    </w:p>
    <w:p>
      <w:pPr>
        <w:pStyle w:val="Heading1"/>
      </w:pPr>
      <w:r>
        <w:t>13. Security Architecture Baseline</w:t>
      </w:r>
    </w:p>
    <w:p>
      <w:pPr>
        <w:pStyle w:val="ListBullet"/>
      </w:pPr>
      <w:r>
        <w:t>TLS for all external and internal service communication where applicable; managed encryption at rest for database and object storage.</w:t>
      </w:r>
    </w:p>
    <w:p>
      <w:pPr>
        <w:pStyle w:val="ListBullet"/>
      </w:pPr>
      <w:r>
        <w:t>Secrets stored in managed secret/configuration mechanisms with no secrets in source code, images, logs, or client bundles.</w:t>
      </w:r>
    </w:p>
    <w:p>
      <w:pPr>
        <w:pStyle w:val="ListBullet"/>
      </w:pPr>
      <w:r>
        <w:t>Rate limits and abuse controls for login, account recovery, messaging, Responses, Selection Requests, search, and uploads.</w:t>
      </w:r>
    </w:p>
    <w:p>
      <w:pPr>
        <w:pStyle w:val="ListBullet"/>
      </w:pPr>
      <w:r>
        <w:t>Structured validation and parameterized data access; server does not trust client-provided ownership, role, price authority, status, or file type.</w:t>
      </w:r>
    </w:p>
    <w:p>
      <w:pPr>
        <w:pStyle w:val="ListBullet"/>
      </w:pPr>
      <w:r>
        <w:t>Sensitive logging redaction for addresses, contacts, tokens, identity/verification evidence, complaint evidence, and private message content.</w:t>
      </w:r>
    </w:p>
    <w:p>
      <w:pPr>
        <w:pStyle w:val="ListBullet"/>
      </w:pPr>
      <w:r>
        <w:t>Verification and moderation evidence uses narrower access policy than ordinary Job media.</w:t>
      </w:r>
    </w:p>
    <w:p>
      <w:pPr>
        <w:pStyle w:val="ListBullet"/>
      </w:pPr>
      <w:r>
        <w:t>Dependency, container/package, and vulnerability checks are required before production release.</w:t>
      </w:r>
    </w:p>
    <w:p>
      <w:pPr>
        <w:pStyle w:val="ListBullet"/>
      </w:pPr>
      <w:r>
        <w:t>Security cases cover horizontal access, organization isolation, privilege escalation, duplicate submissions, stale links, and self-dealing.</w:t>
      </w:r>
    </w:p>
    <w:p>
      <w:pPr>
        <w:pStyle w:val="Heading1"/>
      </w:pPr>
      <w:r>
        <w:t>14. Communication, Contact, and Address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D9EAF7"/>
            <w:tcMar>
              <w:top w:w="90" w:type="dxa"/>
              <w:start w:w="90" w:type="dxa"/>
              <w:bottom w:w="90" w:type="dxa"/>
              <w:end w:w="90" w:type="dxa"/>
            </w:tcMar>
            <w:vAlign w:val="center"/>
          </w:tcPr>
          <w:p>
            <w:r>
              <w:rPr>
                <w:b/>
                <w:color w:val="17365D"/>
                <w:sz w:val="16"/>
              </w:rPr>
              <w:t>Stage</w:t>
            </w:r>
          </w:p>
        </w:tc>
        <w:tc>
          <w:tcPr>
            <w:tcW w:type="dxa" w:w="3024"/>
            <w:shd w:fill="D9EAF7"/>
            <w:tcMar>
              <w:top w:w="90" w:type="dxa"/>
              <w:start w:w="90" w:type="dxa"/>
              <w:bottom w:w="90" w:type="dxa"/>
              <w:end w:w="90" w:type="dxa"/>
            </w:tcMar>
            <w:vAlign w:val="center"/>
          </w:tcPr>
          <w:p>
            <w:r>
              <w:rPr>
                <w:b/>
                <w:color w:val="17365D"/>
                <w:sz w:val="16"/>
              </w:rPr>
              <w:t>Communication</w:t>
            </w:r>
          </w:p>
        </w:tc>
        <w:tc>
          <w:tcPr>
            <w:tcW w:type="dxa" w:w="2520"/>
            <w:shd w:fill="D9EAF7"/>
            <w:tcMar>
              <w:top w:w="90" w:type="dxa"/>
              <w:start w:w="90" w:type="dxa"/>
              <w:bottom w:w="90" w:type="dxa"/>
              <w:end w:w="90" w:type="dxa"/>
            </w:tcMar>
            <w:vAlign w:val="center"/>
          </w:tcPr>
          <w:p>
            <w:r>
              <w:rPr>
                <w:b/>
                <w:color w:val="17365D"/>
                <w:sz w:val="16"/>
              </w:rPr>
              <w:t>Contact disclosure</w:t>
            </w:r>
          </w:p>
        </w:tc>
        <w:tc>
          <w:tcPr>
            <w:tcW w:type="dxa" w:w="2664"/>
            <w:shd w:fill="D9EAF7"/>
            <w:tcMar>
              <w:top w:w="90" w:type="dxa"/>
              <w:start w:w="90" w:type="dxa"/>
              <w:bottom w:w="90" w:type="dxa"/>
              <w:end w:w="90" w:type="dxa"/>
            </w:tcMar>
            <w:vAlign w:val="center"/>
          </w:tcPr>
          <w:p>
            <w:r>
              <w:rPr>
                <w:b/>
                <w:color w:val="17365D"/>
                <w:sz w:val="16"/>
              </w:rPr>
              <w:t>Location disclosure</w:t>
            </w:r>
          </w:p>
        </w:tc>
      </w:tr>
      <w:tr>
        <w:tc>
          <w:tcPr>
            <w:tcW w:type="dxa" w:w="1728"/>
            <w:tcMar>
              <w:top w:w="90" w:type="dxa"/>
              <w:start w:w="90" w:type="dxa"/>
              <w:bottom w:w="90" w:type="dxa"/>
              <w:end w:w="90" w:type="dxa"/>
            </w:tcMar>
            <w:vAlign w:val="center"/>
          </w:tcPr>
          <w:p>
            <w:pPr>
              <w:spacing w:after="0" w:line="240" w:lineRule="auto"/>
            </w:pPr>
            <w:r>
              <w:rPr>
                <w:sz w:val="16"/>
              </w:rPr>
              <w:t>Profile discovery</w:t>
            </w:r>
          </w:p>
        </w:tc>
        <w:tc>
          <w:tcPr>
            <w:tcW w:type="dxa" w:w="3024"/>
            <w:tcMar>
              <w:top w:w="90" w:type="dxa"/>
              <w:start w:w="90" w:type="dxa"/>
              <w:bottom w:w="90" w:type="dxa"/>
              <w:end w:w="90" w:type="dxa"/>
            </w:tcMar>
            <w:vAlign w:val="center"/>
          </w:tcPr>
          <w:p>
            <w:pPr>
              <w:spacing w:after="0" w:line="240" w:lineRule="auto"/>
            </w:pPr>
            <w:r>
              <w:rPr>
                <w:sz w:val="16"/>
              </w:rPr>
              <w:t>Profile-Originated Conversation permitted.</w:t>
            </w:r>
          </w:p>
        </w:tc>
        <w:tc>
          <w:tcPr>
            <w:tcW w:type="dxa" w:w="2520"/>
            <w:tcMar>
              <w:top w:w="90" w:type="dxa"/>
              <w:start w:w="90" w:type="dxa"/>
              <w:bottom w:w="90" w:type="dxa"/>
              <w:end w:w="90" w:type="dxa"/>
            </w:tcMar>
            <w:vAlign w:val="center"/>
          </w:tcPr>
          <w:p>
            <w:pPr>
              <w:spacing w:after="0" w:line="240" w:lineRule="auto"/>
            </w:pPr>
            <w:r>
              <w:rPr>
                <w:sz w:val="16"/>
              </w:rPr>
              <w:t>Hidden.</w:t>
            </w:r>
          </w:p>
        </w:tc>
        <w:tc>
          <w:tcPr>
            <w:tcW w:type="dxa" w:w="2664"/>
            <w:tcMar>
              <w:top w:w="90" w:type="dxa"/>
              <w:start w:w="90" w:type="dxa"/>
              <w:bottom w:w="90" w:type="dxa"/>
              <w:end w:w="90" w:type="dxa"/>
            </w:tcMar>
            <w:vAlign w:val="center"/>
          </w:tcPr>
          <w:p>
            <w:pPr>
              <w:spacing w:after="0" w:line="240" w:lineRule="auto"/>
            </w:pPr>
            <w:r>
              <w:rPr>
                <w:sz w:val="16"/>
              </w:rPr>
              <w:t>Provider service area only.</w:t>
            </w:r>
          </w:p>
        </w:tc>
      </w:tr>
      <w:tr>
        <w:tc>
          <w:tcPr>
            <w:tcW w:type="dxa" w:w="1728"/>
            <w:tcMar>
              <w:top w:w="90" w:type="dxa"/>
              <w:start w:w="90" w:type="dxa"/>
              <w:bottom w:w="90" w:type="dxa"/>
              <w:end w:w="90" w:type="dxa"/>
            </w:tcMar>
            <w:vAlign w:val="center"/>
          </w:tcPr>
          <w:p>
            <w:pPr>
              <w:spacing w:after="0" w:line="240" w:lineRule="auto"/>
            </w:pPr>
            <w:r>
              <w:rPr>
                <w:sz w:val="16"/>
              </w:rPr>
              <w:t>Published Job/Response</w:t>
            </w:r>
          </w:p>
        </w:tc>
        <w:tc>
          <w:tcPr>
            <w:tcW w:type="dxa" w:w="3024"/>
            <w:tcMar>
              <w:top w:w="90" w:type="dxa"/>
              <w:start w:w="90" w:type="dxa"/>
              <w:bottom w:w="90" w:type="dxa"/>
              <w:end w:w="90" w:type="dxa"/>
            </w:tcMar>
            <w:vAlign w:val="center"/>
          </w:tcPr>
          <w:p>
            <w:pPr>
              <w:spacing w:after="0" w:line="240" w:lineRule="auto"/>
            </w:pPr>
            <w:r>
              <w:rPr>
                <w:sz w:val="16"/>
              </w:rPr>
              <w:t>Job communication permitted to legitimate participants.</w:t>
            </w:r>
          </w:p>
        </w:tc>
        <w:tc>
          <w:tcPr>
            <w:tcW w:type="dxa" w:w="2520"/>
            <w:tcMar>
              <w:top w:w="90" w:type="dxa"/>
              <w:start w:w="90" w:type="dxa"/>
              <w:bottom w:w="90" w:type="dxa"/>
              <w:end w:w="90" w:type="dxa"/>
            </w:tcMar>
            <w:vAlign w:val="center"/>
          </w:tcPr>
          <w:p>
            <w:pPr>
              <w:spacing w:after="0" w:line="240" w:lineRule="auto"/>
            </w:pPr>
            <w:r>
              <w:rPr>
                <w:sz w:val="16"/>
              </w:rPr>
              <w:t>Hidden.</w:t>
            </w:r>
          </w:p>
        </w:tc>
        <w:tc>
          <w:tcPr>
            <w:tcW w:type="dxa" w:w="2664"/>
            <w:tcMar>
              <w:top w:w="90" w:type="dxa"/>
              <w:start w:w="90" w:type="dxa"/>
              <w:bottom w:w="90" w:type="dxa"/>
              <w:end w:w="90" w:type="dxa"/>
            </w:tcMar>
            <w:vAlign w:val="center"/>
          </w:tcPr>
          <w:p>
            <w:pPr>
              <w:spacing w:after="0" w:line="240" w:lineRule="auto"/>
            </w:pPr>
            <w:r>
              <w:rPr>
                <w:sz w:val="16"/>
              </w:rPr>
              <w:t>Mandatory service area and approximate location.</w:t>
            </w:r>
          </w:p>
        </w:tc>
      </w:tr>
      <w:tr>
        <w:tc>
          <w:tcPr>
            <w:tcW w:type="dxa" w:w="1728"/>
            <w:tcMar>
              <w:top w:w="90" w:type="dxa"/>
              <w:start w:w="90" w:type="dxa"/>
              <w:bottom w:w="90" w:type="dxa"/>
              <w:end w:w="90" w:type="dxa"/>
            </w:tcMar>
            <w:vAlign w:val="center"/>
          </w:tcPr>
          <w:p>
            <w:pPr>
              <w:spacing w:after="0" w:line="240" w:lineRule="auto"/>
            </w:pPr>
            <w:r>
              <w:rPr>
                <w:sz w:val="16"/>
              </w:rPr>
              <w:t>Selection pending</w:t>
            </w:r>
          </w:p>
        </w:tc>
        <w:tc>
          <w:tcPr>
            <w:tcW w:type="dxa" w:w="3024"/>
            <w:tcMar>
              <w:top w:w="90" w:type="dxa"/>
              <w:start w:w="90" w:type="dxa"/>
              <w:bottom w:w="90" w:type="dxa"/>
              <w:end w:w="90" w:type="dxa"/>
            </w:tcMar>
            <w:vAlign w:val="center"/>
          </w:tcPr>
          <w:p>
            <w:pPr>
              <w:spacing w:after="0" w:line="240" w:lineRule="auto"/>
            </w:pPr>
            <w:r>
              <w:rPr>
                <w:sz w:val="16"/>
              </w:rPr>
              <w:t>In-platform communication continues.</w:t>
            </w:r>
          </w:p>
        </w:tc>
        <w:tc>
          <w:tcPr>
            <w:tcW w:type="dxa" w:w="2520"/>
            <w:tcMar>
              <w:top w:w="90" w:type="dxa"/>
              <w:start w:w="90" w:type="dxa"/>
              <w:bottom w:w="90" w:type="dxa"/>
              <w:end w:w="90" w:type="dxa"/>
            </w:tcMar>
            <w:vAlign w:val="center"/>
          </w:tcPr>
          <w:p>
            <w:pPr>
              <w:spacing w:after="0" w:line="240" w:lineRule="auto"/>
            </w:pPr>
            <w:r>
              <w:rPr>
                <w:sz w:val="16"/>
              </w:rPr>
              <w:t>Hidden by default.</w:t>
            </w:r>
          </w:p>
        </w:tc>
        <w:tc>
          <w:tcPr>
            <w:tcW w:type="dxa" w:w="2664"/>
            <w:tcMar>
              <w:top w:w="90" w:type="dxa"/>
              <w:start w:w="90" w:type="dxa"/>
              <w:bottom w:w="90" w:type="dxa"/>
              <w:end w:w="90" w:type="dxa"/>
            </w:tcMar>
            <w:vAlign w:val="center"/>
          </w:tcPr>
          <w:p>
            <w:pPr>
              <w:spacing w:after="0" w:line="240" w:lineRule="auto"/>
            </w:pPr>
            <w:r>
              <w:rPr>
                <w:sz w:val="16"/>
              </w:rPr>
              <w:t>Approximate location.</w:t>
            </w:r>
          </w:p>
        </w:tc>
      </w:tr>
      <w:tr>
        <w:tc>
          <w:tcPr>
            <w:tcW w:type="dxa" w:w="1728"/>
            <w:tcMar>
              <w:top w:w="90" w:type="dxa"/>
              <w:start w:w="90" w:type="dxa"/>
              <w:bottom w:w="90" w:type="dxa"/>
              <w:end w:w="90" w:type="dxa"/>
            </w:tcMar>
            <w:vAlign w:val="center"/>
          </w:tcPr>
          <w:p>
            <w:pPr>
              <w:spacing w:after="0" w:line="240" w:lineRule="auto"/>
            </w:pPr>
            <w:r>
              <w:rPr>
                <w:sz w:val="16"/>
              </w:rPr>
              <w:t>Assignment formed</w:t>
            </w:r>
          </w:p>
        </w:tc>
        <w:tc>
          <w:tcPr>
            <w:tcW w:type="dxa" w:w="3024"/>
            <w:tcMar>
              <w:top w:w="90" w:type="dxa"/>
              <w:start w:w="90" w:type="dxa"/>
              <w:bottom w:w="90" w:type="dxa"/>
              <w:end w:w="90" w:type="dxa"/>
            </w:tcMar>
            <w:vAlign w:val="center"/>
          </w:tcPr>
          <w:p>
            <w:pPr>
              <w:spacing w:after="0" w:line="240" w:lineRule="auto"/>
            </w:pPr>
            <w:r>
              <w:rPr>
                <w:sz w:val="16"/>
              </w:rPr>
              <w:t>Assignment communication enabled.</w:t>
            </w:r>
          </w:p>
        </w:tc>
        <w:tc>
          <w:tcPr>
            <w:tcW w:type="dxa" w:w="2520"/>
            <w:tcMar>
              <w:top w:w="90" w:type="dxa"/>
              <w:start w:w="90" w:type="dxa"/>
              <w:bottom w:w="90" w:type="dxa"/>
              <w:end w:w="90" w:type="dxa"/>
            </w:tcMar>
            <w:vAlign w:val="center"/>
          </w:tcPr>
          <w:p>
            <w:pPr>
              <w:spacing w:after="0" w:line="240" w:lineRule="auto"/>
            </w:pPr>
            <w:r>
              <w:rPr>
                <w:sz w:val="16"/>
              </w:rPr>
              <w:t>Separate contact policy may disclose after Assignment without posting-time configuration burden.</w:t>
            </w:r>
          </w:p>
        </w:tc>
        <w:tc>
          <w:tcPr>
            <w:tcW w:type="dxa" w:w="2664"/>
            <w:tcMar>
              <w:top w:w="90" w:type="dxa"/>
              <w:start w:w="90" w:type="dxa"/>
              <w:bottom w:w="90" w:type="dxa"/>
              <w:end w:w="90" w:type="dxa"/>
            </w:tcMar>
            <w:vAlign w:val="center"/>
          </w:tcPr>
          <w:p>
            <w:pPr>
              <w:spacing w:after="0" w:line="240" w:lineRule="auto"/>
            </w:pPr>
            <w:r>
              <w:rPr>
                <w:sz w:val="16"/>
              </w:rPr>
              <w:t>Exact address only after Assignment and Customer confirmation.</w:t>
            </w:r>
          </w:p>
        </w:tc>
      </w:tr>
      <w:tr>
        <w:tc>
          <w:tcPr>
            <w:tcW w:type="dxa" w:w="1728"/>
            <w:tcMar>
              <w:top w:w="90" w:type="dxa"/>
              <w:start w:w="90" w:type="dxa"/>
              <w:bottom w:w="90" w:type="dxa"/>
              <w:end w:w="90" w:type="dxa"/>
            </w:tcMar>
            <w:vAlign w:val="center"/>
          </w:tcPr>
          <w:p>
            <w:pPr>
              <w:spacing w:after="0" w:line="240" w:lineRule="auto"/>
            </w:pPr>
            <w:r>
              <w:rPr>
                <w:sz w:val="16"/>
              </w:rPr>
              <w:t>Cancellation/reassignment</w:t>
            </w:r>
          </w:p>
        </w:tc>
        <w:tc>
          <w:tcPr>
            <w:tcW w:type="dxa" w:w="3024"/>
            <w:tcMar>
              <w:top w:w="90" w:type="dxa"/>
              <w:start w:w="90" w:type="dxa"/>
              <w:bottom w:w="90" w:type="dxa"/>
              <w:end w:w="90" w:type="dxa"/>
            </w:tcMar>
            <w:vAlign w:val="center"/>
          </w:tcPr>
          <w:p>
            <w:pPr>
              <w:spacing w:after="0" w:line="240" w:lineRule="auto"/>
            </w:pPr>
            <w:r>
              <w:rPr>
                <w:sz w:val="16"/>
              </w:rPr>
              <w:t>History retained; future access reevaluated.</w:t>
            </w:r>
          </w:p>
        </w:tc>
        <w:tc>
          <w:tcPr>
            <w:tcW w:type="dxa" w:w="2520"/>
            <w:tcMar>
              <w:top w:w="90" w:type="dxa"/>
              <w:start w:w="90" w:type="dxa"/>
              <w:bottom w:w="90" w:type="dxa"/>
              <w:end w:w="90" w:type="dxa"/>
            </w:tcMar>
            <w:vAlign w:val="center"/>
          </w:tcPr>
          <w:p>
            <w:pPr>
              <w:spacing w:after="0" w:line="240" w:lineRule="auto"/>
            </w:pPr>
            <w:r>
              <w:rPr>
                <w:sz w:val="16"/>
              </w:rPr>
              <w:t>Revoke future platform access where policy requires.</w:t>
            </w:r>
          </w:p>
        </w:tc>
        <w:tc>
          <w:tcPr>
            <w:tcW w:type="dxa" w:w="2664"/>
            <w:tcMar>
              <w:top w:w="90" w:type="dxa"/>
              <w:start w:w="90" w:type="dxa"/>
              <w:bottom w:w="90" w:type="dxa"/>
              <w:end w:w="90" w:type="dxa"/>
            </w:tcMar>
            <w:vAlign w:val="center"/>
          </w:tcPr>
          <w:p>
            <w:pPr>
              <w:spacing w:after="0" w:line="240" w:lineRule="auto"/>
            </w:pPr>
            <w:r>
              <w:rPr>
                <w:sz w:val="16"/>
              </w:rPr>
              <w:t>Expire future address/media access for no-longer-authorized participants.</w:t>
            </w:r>
          </w:p>
        </w:tc>
      </w:tr>
      <w:tr>
        <w:tc>
          <w:tcPr>
            <w:tcW w:type="dxa" w:w="1728"/>
            <w:tcMar>
              <w:top w:w="90" w:type="dxa"/>
              <w:start w:w="90" w:type="dxa"/>
              <w:bottom w:w="90" w:type="dxa"/>
              <w:end w:w="90" w:type="dxa"/>
            </w:tcMar>
            <w:vAlign w:val="center"/>
          </w:tcPr>
          <w:p>
            <w:pPr>
              <w:spacing w:after="0" w:line="240" w:lineRule="auto"/>
            </w:pPr>
            <w:r>
              <w:rPr>
                <w:sz w:val="16"/>
              </w:rPr>
              <w:t>After Completion</w:t>
            </w:r>
          </w:p>
        </w:tc>
        <w:tc>
          <w:tcPr>
            <w:tcW w:type="dxa" w:w="3024"/>
            <w:tcMar>
              <w:top w:w="90" w:type="dxa"/>
              <w:start w:w="90" w:type="dxa"/>
              <w:bottom w:w="90" w:type="dxa"/>
              <w:end w:w="90" w:type="dxa"/>
            </w:tcMar>
            <w:vAlign w:val="center"/>
          </w:tcPr>
          <w:p>
            <w:pPr>
              <w:spacing w:after="0" w:line="240" w:lineRule="auto"/>
            </w:pPr>
            <w:r>
              <w:rPr>
                <w:sz w:val="16"/>
              </w:rPr>
              <w:t>Legitimate history remains; messaging duration is V1 policy.</w:t>
            </w:r>
          </w:p>
        </w:tc>
        <w:tc>
          <w:tcPr>
            <w:tcW w:type="dxa" w:w="2520"/>
            <w:tcMar>
              <w:top w:w="90" w:type="dxa"/>
              <w:start w:w="90" w:type="dxa"/>
              <w:bottom w:w="90" w:type="dxa"/>
              <w:end w:w="90" w:type="dxa"/>
            </w:tcMar>
            <w:vAlign w:val="center"/>
          </w:tcPr>
          <w:p>
            <w:pPr>
              <w:spacing w:after="0" w:line="240" w:lineRule="auto"/>
            </w:pPr>
            <w:r>
              <w:rPr>
                <w:sz w:val="16"/>
              </w:rPr>
              <w:t>No new automatic disclosure.</w:t>
            </w:r>
          </w:p>
        </w:tc>
        <w:tc>
          <w:tcPr>
            <w:tcW w:type="dxa" w:w="2664"/>
            <w:tcMar>
              <w:top w:w="90" w:type="dxa"/>
              <w:start w:w="90" w:type="dxa"/>
              <w:bottom w:w="90" w:type="dxa"/>
              <w:end w:w="90" w:type="dxa"/>
            </w:tcMar>
            <w:vAlign w:val="center"/>
          </w:tcPr>
          <w:p>
            <w:pPr>
              <w:spacing w:after="0" w:line="240" w:lineRule="auto"/>
            </w:pPr>
            <w:r>
              <w:rPr>
                <w:sz w:val="16"/>
              </w:rPr>
              <w:t>Historical access minimized by need and policy.</w:t>
            </w:r>
          </w:p>
        </w:tc>
      </w:tr>
    </w:tbl>
    <w:p>
      <w:pPr>
        <w:spacing w:after="20"/>
      </w:pPr>
    </w:p>
    <w:p>
      <w:pPr>
        <w:pStyle w:val="Heading1"/>
      </w:pPr>
      <w:r>
        <w:t>15. Media and Evidence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color w:val="17365D"/>
                <w:sz w:val="16"/>
              </w:rPr>
              <w:t>Control</w:t>
            </w:r>
          </w:p>
        </w:tc>
        <w:tc>
          <w:tcPr>
            <w:tcW w:type="dxa" w:w="7704"/>
            <w:shd w:fill="D9EAF7"/>
            <w:tcMar>
              <w:top w:w="90" w:type="dxa"/>
              <w:start w:w="90" w:type="dxa"/>
              <w:bottom w:w="90" w:type="dxa"/>
              <w:end w:w="90" w:type="dxa"/>
            </w:tcMar>
            <w:vAlign w:val="center"/>
          </w:tcPr>
          <w:p>
            <w:r>
              <w:rPr>
                <w:b/>
                <w:color w:val="17365D"/>
                <w:sz w:val="16"/>
              </w:rPr>
              <w:t>Required behavior</w:t>
            </w:r>
          </w:p>
        </w:tc>
      </w:tr>
      <w:tr>
        <w:tc>
          <w:tcPr>
            <w:tcW w:type="dxa" w:w="2232"/>
            <w:tcMar>
              <w:top w:w="90" w:type="dxa"/>
              <w:start w:w="90" w:type="dxa"/>
              <w:bottom w:w="90" w:type="dxa"/>
              <w:end w:w="90" w:type="dxa"/>
            </w:tcMar>
            <w:vAlign w:val="center"/>
          </w:tcPr>
          <w:p>
            <w:pPr>
              <w:spacing w:after="0" w:line="240" w:lineRule="auto"/>
            </w:pPr>
            <w:r>
              <w:rPr>
                <w:sz w:val="16"/>
              </w:rPr>
              <w:t>Storage</w:t>
            </w:r>
          </w:p>
        </w:tc>
        <w:tc>
          <w:tcPr>
            <w:tcW w:type="dxa" w:w="7704"/>
            <w:tcMar>
              <w:top w:w="90" w:type="dxa"/>
              <w:start w:w="90" w:type="dxa"/>
              <w:bottom w:w="90" w:type="dxa"/>
              <w:end w:w="90" w:type="dxa"/>
            </w:tcMar>
            <w:vAlign w:val="center"/>
          </w:tcPr>
          <w:p>
            <w:pPr>
              <w:spacing w:after="0" w:line="240" w:lineRule="auto"/>
            </w:pPr>
            <w:r>
              <w:rPr>
                <w:sz w:val="16"/>
              </w:rPr>
              <w:t>Binary content in private object storage; database holds metadata, classification, owner context and status.</w:t>
            </w:r>
          </w:p>
        </w:tc>
      </w:tr>
      <w:tr>
        <w:tc>
          <w:tcPr>
            <w:tcW w:type="dxa" w:w="2232"/>
            <w:tcMar>
              <w:top w:w="90" w:type="dxa"/>
              <w:start w:w="90" w:type="dxa"/>
              <w:bottom w:w="90" w:type="dxa"/>
              <w:end w:w="90" w:type="dxa"/>
            </w:tcMar>
            <w:vAlign w:val="center"/>
          </w:tcPr>
          <w:p>
            <w:pPr>
              <w:spacing w:after="0" w:line="240" w:lineRule="auto"/>
            </w:pPr>
            <w:r>
              <w:rPr>
                <w:sz w:val="16"/>
              </w:rPr>
              <w:t>Pre-publication state</w:t>
            </w:r>
          </w:p>
        </w:tc>
        <w:tc>
          <w:tcPr>
            <w:tcW w:type="dxa" w:w="7704"/>
            <w:tcMar>
              <w:top w:w="90" w:type="dxa"/>
              <w:start w:w="90" w:type="dxa"/>
              <w:bottom w:w="90" w:type="dxa"/>
              <w:end w:w="90" w:type="dxa"/>
            </w:tcMar>
            <w:vAlign w:val="center"/>
          </w:tcPr>
          <w:p>
            <w:pPr>
              <w:spacing w:after="0" w:line="240" w:lineRule="auto"/>
            </w:pPr>
            <w:r>
              <w:rPr>
                <w:sz w:val="16"/>
              </w:rPr>
              <w:t>New object is quarantined/unpublished until required validation succeeds.</w:t>
            </w:r>
          </w:p>
        </w:tc>
      </w:tr>
      <w:tr>
        <w:tc>
          <w:tcPr>
            <w:tcW w:type="dxa" w:w="2232"/>
            <w:tcMar>
              <w:top w:w="90" w:type="dxa"/>
              <w:start w:w="90" w:type="dxa"/>
              <w:bottom w:w="90" w:type="dxa"/>
              <w:end w:w="90" w:type="dxa"/>
            </w:tcMar>
            <w:vAlign w:val="center"/>
          </w:tcPr>
          <w:p>
            <w:pPr>
              <w:spacing w:after="0" w:line="240" w:lineRule="auto"/>
            </w:pPr>
            <w:r>
              <w:rPr>
                <w:sz w:val="16"/>
              </w:rPr>
              <w:t>Validation</w:t>
            </w:r>
          </w:p>
        </w:tc>
        <w:tc>
          <w:tcPr>
            <w:tcW w:type="dxa" w:w="7704"/>
            <w:tcMar>
              <w:top w:w="90" w:type="dxa"/>
              <w:start w:w="90" w:type="dxa"/>
              <w:bottom w:w="90" w:type="dxa"/>
              <w:end w:w="90" w:type="dxa"/>
            </w:tcMar>
            <w:vAlign w:val="center"/>
          </w:tcPr>
          <w:p>
            <w:pPr>
              <w:spacing w:after="0" w:line="240" w:lineRule="auto"/>
            </w:pPr>
            <w:r>
              <w:rPr>
                <w:sz w:val="16"/>
              </w:rPr>
              <w:t>Allowlisted formats; verify actual content/MIME rather than trusting extension or declared header.</w:t>
            </w:r>
          </w:p>
        </w:tc>
      </w:tr>
      <w:tr>
        <w:tc>
          <w:tcPr>
            <w:tcW w:type="dxa" w:w="2232"/>
            <w:tcMar>
              <w:top w:w="90" w:type="dxa"/>
              <w:start w:w="90" w:type="dxa"/>
              <w:bottom w:w="90" w:type="dxa"/>
              <w:end w:w="90" w:type="dxa"/>
            </w:tcMar>
            <w:vAlign w:val="center"/>
          </w:tcPr>
          <w:p>
            <w:pPr>
              <w:spacing w:after="0" w:line="240" w:lineRule="auto"/>
            </w:pPr>
            <w:r>
              <w:rPr>
                <w:sz w:val="16"/>
              </w:rPr>
              <w:t>Image safety</w:t>
            </w:r>
          </w:p>
        </w:tc>
        <w:tc>
          <w:tcPr>
            <w:tcW w:type="dxa" w:w="7704"/>
            <w:tcMar>
              <w:top w:w="90" w:type="dxa"/>
              <w:start w:w="90" w:type="dxa"/>
              <w:bottom w:w="90" w:type="dxa"/>
              <w:end w:w="90" w:type="dxa"/>
            </w:tcMar>
            <w:vAlign w:val="center"/>
          </w:tcPr>
          <w:p>
            <w:pPr>
              <w:spacing w:after="0" w:line="240" w:lineRule="auto"/>
            </w:pPr>
            <w:r>
              <w:rPr>
                <w:sz w:val="16"/>
              </w:rPr>
              <w:t>Re-encode images where practical; remove EXIF and embedded geolocation metadata.</w:t>
            </w:r>
          </w:p>
        </w:tc>
      </w:tr>
      <w:tr>
        <w:tc>
          <w:tcPr>
            <w:tcW w:type="dxa" w:w="2232"/>
            <w:tcMar>
              <w:top w:w="90" w:type="dxa"/>
              <w:start w:w="90" w:type="dxa"/>
              <w:bottom w:w="90" w:type="dxa"/>
              <w:end w:w="90" w:type="dxa"/>
            </w:tcMar>
            <w:vAlign w:val="center"/>
          </w:tcPr>
          <w:p>
            <w:pPr>
              <w:spacing w:after="0" w:line="240" w:lineRule="auto"/>
            </w:pPr>
            <w:r>
              <w:rPr>
                <w:sz w:val="16"/>
              </w:rPr>
              <w:t>Abuse limits</w:t>
            </w:r>
          </w:p>
        </w:tc>
        <w:tc>
          <w:tcPr>
            <w:tcW w:type="dxa" w:w="7704"/>
            <w:tcMar>
              <w:top w:w="90" w:type="dxa"/>
              <w:start w:w="90" w:type="dxa"/>
              <w:bottom w:w="90" w:type="dxa"/>
              <w:end w:w="90" w:type="dxa"/>
            </w:tcMar>
            <w:vAlign w:val="center"/>
          </w:tcPr>
          <w:p>
            <w:pPr>
              <w:spacing w:after="0" w:line="240" w:lineRule="auto"/>
            </w:pPr>
            <w:r>
              <w:rPr>
                <w:sz w:val="16"/>
              </w:rPr>
              <w:t>Enforce file size, image dimensions, upload count and decompression/resource limits.</w:t>
            </w:r>
          </w:p>
        </w:tc>
      </w:tr>
      <w:tr>
        <w:tc>
          <w:tcPr>
            <w:tcW w:type="dxa" w:w="2232"/>
            <w:tcMar>
              <w:top w:w="90" w:type="dxa"/>
              <w:start w:w="90" w:type="dxa"/>
              <w:bottom w:w="90" w:type="dxa"/>
              <w:end w:w="90" w:type="dxa"/>
            </w:tcMar>
            <w:vAlign w:val="center"/>
          </w:tcPr>
          <w:p>
            <w:pPr>
              <w:spacing w:after="0" w:line="240" w:lineRule="auto"/>
            </w:pPr>
            <w:r>
              <w:rPr>
                <w:sz w:val="16"/>
              </w:rPr>
              <w:t>Identifiers</w:t>
            </w:r>
          </w:p>
        </w:tc>
        <w:tc>
          <w:tcPr>
            <w:tcW w:type="dxa" w:w="7704"/>
            <w:tcMar>
              <w:top w:w="90" w:type="dxa"/>
              <w:start w:w="90" w:type="dxa"/>
              <w:bottom w:w="90" w:type="dxa"/>
              <w:end w:w="90" w:type="dxa"/>
            </w:tcMar>
            <w:vAlign w:val="center"/>
          </w:tcPr>
          <w:p>
            <w:pPr>
              <w:spacing w:after="0" w:line="240" w:lineRule="auto"/>
            </w:pPr>
            <w:r>
              <w:rPr>
                <w:sz w:val="16"/>
              </w:rPr>
              <w:t>Generate storage names/keys; never trust user filenames as object paths.</w:t>
            </w:r>
          </w:p>
        </w:tc>
      </w:tr>
      <w:tr>
        <w:tc>
          <w:tcPr>
            <w:tcW w:type="dxa" w:w="2232"/>
            <w:tcMar>
              <w:top w:w="90" w:type="dxa"/>
              <w:start w:w="90" w:type="dxa"/>
              <w:bottom w:w="90" w:type="dxa"/>
              <w:end w:w="90" w:type="dxa"/>
            </w:tcMar>
            <w:vAlign w:val="center"/>
          </w:tcPr>
          <w:p>
            <w:pPr>
              <w:spacing w:after="0" w:line="240" w:lineRule="auto"/>
            </w:pPr>
            <w:r>
              <w:rPr>
                <w:sz w:val="16"/>
              </w:rPr>
              <w:t>Authorization</w:t>
            </w:r>
          </w:p>
        </w:tc>
        <w:tc>
          <w:tcPr>
            <w:tcW w:type="dxa" w:w="7704"/>
            <w:tcMar>
              <w:top w:w="90" w:type="dxa"/>
              <w:start w:w="90" w:type="dxa"/>
              <w:bottom w:w="90" w:type="dxa"/>
              <w:end w:w="90" w:type="dxa"/>
            </w:tcMar>
            <w:vAlign w:val="center"/>
          </w:tcPr>
          <w:p>
            <w:pPr>
              <w:spacing w:after="0" w:line="240" w:lineRule="auto"/>
            </w:pPr>
            <w:r>
              <w:rPr>
                <w:sz w:val="16"/>
              </w:rPr>
              <w:t>Authorize both upload initiation and every access-URL issuance against the owning business context.</w:t>
            </w:r>
          </w:p>
        </w:tc>
      </w:tr>
      <w:tr>
        <w:tc>
          <w:tcPr>
            <w:tcW w:type="dxa" w:w="2232"/>
            <w:tcMar>
              <w:top w:w="90" w:type="dxa"/>
              <w:start w:w="90" w:type="dxa"/>
              <w:bottom w:w="90" w:type="dxa"/>
              <w:end w:w="90" w:type="dxa"/>
            </w:tcMar>
            <w:vAlign w:val="center"/>
          </w:tcPr>
          <w:p>
            <w:pPr>
              <w:spacing w:after="0" w:line="240" w:lineRule="auto"/>
            </w:pPr>
            <w:r>
              <w:rPr>
                <w:sz w:val="16"/>
              </w:rPr>
              <w:t>Retrieval</w:t>
            </w:r>
          </w:p>
        </w:tc>
        <w:tc>
          <w:tcPr>
            <w:tcW w:type="dxa" w:w="7704"/>
            <w:tcMar>
              <w:top w:w="90" w:type="dxa"/>
              <w:start w:w="90" w:type="dxa"/>
              <w:bottom w:w="90" w:type="dxa"/>
              <w:end w:w="90" w:type="dxa"/>
            </w:tcMar>
            <w:vAlign w:val="center"/>
          </w:tcPr>
          <w:p>
            <w:pPr>
              <w:spacing w:after="0" w:line="240" w:lineRule="auto"/>
            </w:pPr>
            <w:r>
              <w:rPr>
                <w:sz w:val="16"/>
              </w:rPr>
              <w:t>Short-lived access URLs or mediated delivery; short expiry enables future revocation.</w:t>
            </w:r>
          </w:p>
        </w:tc>
      </w:tr>
      <w:tr>
        <w:tc>
          <w:tcPr>
            <w:tcW w:type="dxa" w:w="2232"/>
            <w:tcMar>
              <w:top w:w="90" w:type="dxa"/>
              <w:start w:w="90" w:type="dxa"/>
              <w:bottom w:w="90" w:type="dxa"/>
              <w:end w:w="90" w:type="dxa"/>
            </w:tcMar>
            <w:vAlign w:val="center"/>
          </w:tcPr>
          <w:p>
            <w:pPr>
              <w:spacing w:after="0" w:line="240" w:lineRule="auto"/>
            </w:pPr>
            <w:r>
              <w:rPr>
                <w:sz w:val="16"/>
              </w:rPr>
              <w:t>Publish behavior</w:t>
            </w:r>
          </w:p>
        </w:tc>
        <w:tc>
          <w:tcPr>
            <w:tcW w:type="dxa" w:w="7704"/>
            <w:tcMar>
              <w:top w:w="90" w:type="dxa"/>
              <w:start w:w="90" w:type="dxa"/>
              <w:bottom w:w="90" w:type="dxa"/>
              <w:end w:w="90" w:type="dxa"/>
            </w:tcMar>
            <w:vAlign w:val="center"/>
          </w:tcPr>
          <w:p>
            <w:pPr>
              <w:spacing w:after="0" w:line="240" w:lineRule="auto"/>
            </w:pPr>
            <w:r>
              <w:rPr>
                <w:sz w:val="16"/>
              </w:rPr>
              <w:t>FR-073 warning, preview and removal before Job publication; unvalidated assets cannot be visible.</w:t>
            </w:r>
          </w:p>
        </w:tc>
      </w:tr>
      <w:tr>
        <w:tc>
          <w:tcPr>
            <w:tcW w:type="dxa" w:w="2232"/>
            <w:tcMar>
              <w:top w:w="90" w:type="dxa"/>
              <w:start w:w="90" w:type="dxa"/>
              <w:bottom w:w="90" w:type="dxa"/>
              <w:end w:w="90" w:type="dxa"/>
            </w:tcMar>
            <w:vAlign w:val="center"/>
          </w:tcPr>
          <w:p>
            <w:pPr>
              <w:spacing w:after="0" w:line="240" w:lineRule="auto"/>
            </w:pPr>
            <w:r>
              <w:rPr>
                <w:sz w:val="16"/>
              </w:rPr>
              <w:t>Cleanup</w:t>
            </w:r>
          </w:p>
        </w:tc>
        <w:tc>
          <w:tcPr>
            <w:tcW w:type="dxa" w:w="7704"/>
            <w:tcMar>
              <w:top w:w="90" w:type="dxa"/>
              <w:start w:w="90" w:type="dxa"/>
              <w:bottom w:w="90" w:type="dxa"/>
              <w:end w:w="90" w:type="dxa"/>
            </w:tcMar>
            <w:vAlign w:val="center"/>
          </w:tcPr>
          <w:p>
            <w:pPr>
              <w:spacing w:after="0" w:line="240" w:lineRule="auto"/>
            </w:pPr>
            <w:r>
              <w:rPr>
                <w:sz w:val="16"/>
              </w:rPr>
              <w:t>Remove abandoned/orphaned uploads and incomplete multipart data after policy window.</w:t>
            </w:r>
          </w:p>
        </w:tc>
      </w:tr>
      <w:tr>
        <w:tc>
          <w:tcPr>
            <w:tcW w:type="dxa" w:w="2232"/>
            <w:tcMar>
              <w:top w:w="90" w:type="dxa"/>
              <w:start w:w="90" w:type="dxa"/>
              <w:bottom w:w="90" w:type="dxa"/>
              <w:end w:w="90" w:type="dxa"/>
            </w:tcMar>
            <w:vAlign w:val="center"/>
          </w:tcPr>
          <w:p>
            <w:pPr>
              <w:spacing w:after="0" w:line="240" w:lineRule="auto"/>
            </w:pPr>
            <w:r>
              <w:rPr>
                <w:sz w:val="16"/>
              </w:rPr>
              <w:t>Ordinary media</w:t>
            </w:r>
          </w:p>
        </w:tc>
        <w:tc>
          <w:tcPr>
            <w:tcW w:type="dxa" w:w="7704"/>
            <w:tcMar>
              <w:top w:w="90" w:type="dxa"/>
              <w:start w:w="90" w:type="dxa"/>
              <w:bottom w:w="90" w:type="dxa"/>
              <w:end w:w="90" w:type="dxa"/>
            </w:tcMar>
            <w:vAlign w:val="center"/>
          </w:tcPr>
          <w:p>
            <w:pPr>
              <w:spacing w:after="0" w:line="240" w:lineRule="auto"/>
            </w:pPr>
            <w:r>
              <w:rPr>
                <w:sz w:val="16"/>
              </w:rPr>
              <w:t>May use normal durability and lifecycle.</w:t>
            </w:r>
          </w:p>
        </w:tc>
      </w:tr>
      <w:tr>
        <w:tc>
          <w:tcPr>
            <w:tcW w:type="dxa" w:w="2232"/>
            <w:tcMar>
              <w:top w:w="90" w:type="dxa"/>
              <w:start w:w="90" w:type="dxa"/>
              <w:bottom w:w="90" w:type="dxa"/>
              <w:end w:w="90" w:type="dxa"/>
            </w:tcMar>
            <w:vAlign w:val="center"/>
          </w:tcPr>
          <w:p>
            <w:pPr>
              <w:spacing w:after="0" w:line="240" w:lineRule="auto"/>
            </w:pPr>
            <w:r>
              <w:rPr>
                <w:sz w:val="16"/>
              </w:rPr>
              <w:t>Safety evidence</w:t>
            </w:r>
          </w:p>
        </w:tc>
        <w:tc>
          <w:tcPr>
            <w:tcW w:type="dxa" w:w="7704"/>
            <w:tcMar>
              <w:top w:w="90" w:type="dxa"/>
              <w:start w:w="90" w:type="dxa"/>
              <w:bottom w:w="90" w:type="dxa"/>
              <w:end w:w="90" w:type="dxa"/>
            </w:tcMar>
            <w:vAlign w:val="center"/>
          </w:tcPr>
          <w:p>
            <w:pPr>
              <w:spacing w:after="0" w:line="240" w:lineRule="auto"/>
            </w:pPr>
            <w:r>
              <w:rPr>
                <w:sz w:val="16"/>
              </w:rPr>
              <w:t>Verification, complaint and moderation evidence may require stronger durability, safety hold and narrower access.</w:t>
            </w:r>
          </w:p>
        </w:tc>
      </w:tr>
      <w:tr>
        <w:tc>
          <w:tcPr>
            <w:tcW w:type="dxa" w:w="2232"/>
            <w:tcMar>
              <w:top w:w="90" w:type="dxa"/>
              <w:start w:w="90" w:type="dxa"/>
              <w:bottom w:w="90" w:type="dxa"/>
              <w:end w:w="90" w:type="dxa"/>
            </w:tcMar>
            <w:vAlign w:val="center"/>
          </w:tcPr>
          <w:p>
            <w:pPr>
              <w:spacing w:after="0" w:line="240" w:lineRule="auto"/>
            </w:pPr>
            <w:r>
              <w:rPr>
                <w:sz w:val="16"/>
              </w:rPr>
              <w:t>Malware handling</w:t>
            </w:r>
          </w:p>
        </w:tc>
        <w:tc>
          <w:tcPr>
            <w:tcW w:type="dxa" w:w="7704"/>
            <w:tcMar>
              <w:top w:w="90" w:type="dxa"/>
              <w:start w:w="90" w:type="dxa"/>
              <w:bottom w:w="90" w:type="dxa"/>
              <w:end w:w="90" w:type="dxa"/>
            </w:tcMar>
            <w:vAlign w:val="center"/>
          </w:tcPr>
          <w:p>
            <w:pPr>
              <w:spacing w:after="0" w:line="240" w:lineRule="auto"/>
            </w:pPr>
            <w:r>
              <w:rPr>
                <w:sz w:val="16"/>
              </w:rPr>
              <w:t>Use safe re-encoding and proportionate scanning; stronger malware scanning required when supported file types create meaningful risk.</w:t>
            </w:r>
          </w:p>
        </w:tc>
      </w:tr>
    </w:tbl>
    <w:p>
      <w:pPr>
        <w:spacing w:after="20"/>
      </w:pPr>
    </w:p>
    <w:p>
      <w:pPr>
        <w:pStyle w:val="Heading1"/>
      </w:pPr>
      <w:r>
        <w:t>16. Durable Asynchronous Work</w:t>
      </w:r>
    </w:p>
    <w:tbl>
      <w:tblPr>
        <w:tblStyle w:val="TableGrid"/>
        <w:tblW w:type="auto" w:w="0"/>
        <w:tblLook w:firstColumn="1" w:firstRow="1" w:lastColumn="0" w:lastRow="0" w:noHBand="0" w:noVBand="1" w:val="04A0"/>
      </w:tblPr>
      <w:tblGrid>
        <w:gridCol w:w="10166"/>
      </w:tblGrid>
      <w:tr>
        <w:tc>
          <w:tcPr>
            <w:tcW w:type="dxa" w:w="10166"/>
            <w:shd w:fill="EEF5FB"/>
            <w:tcMar>
              <w:top w:w="130" w:type="dxa"/>
              <w:start w:w="130" w:type="dxa"/>
              <w:bottom w:w="130" w:type="dxa"/>
              <w:end w:w="130" w:type="dxa"/>
            </w:tcMar>
          </w:tcPr>
          <w:p>
            <w:r>
              <w:rPr>
                <w:b/>
                <w:color w:val="17365D"/>
              </w:rPr>
              <w:t>Initial mechanism</w:t>
              <w:br/>
            </w:r>
            <w:r>
              <w:t>Use a database-backed transactional outbox/work queue processed by the application or one small worker. A dedicated broker is introduced only if measured scale or reliability requires it.</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tcMar>
              <w:top w:w="90" w:type="dxa"/>
              <w:start w:w="90" w:type="dxa"/>
              <w:bottom w:w="90" w:type="dxa"/>
              <w:end w:w="90" w:type="dxa"/>
            </w:tcMar>
            <w:vAlign w:val="center"/>
          </w:tcPr>
          <w:p>
            <w:r>
              <w:rPr>
                <w:b/>
                <w:color w:val="17365D"/>
                <w:sz w:val="16"/>
              </w:rPr>
              <w:t>Rule</w:t>
            </w:r>
          </w:p>
        </w:tc>
        <w:tc>
          <w:tcPr>
            <w:tcW w:type="dxa" w:w="7560"/>
            <w:shd w:fill="D9EAF7"/>
            <w:tcMar>
              <w:top w:w="90" w:type="dxa"/>
              <w:start w:w="90" w:type="dxa"/>
              <w:bottom w:w="90" w:type="dxa"/>
              <w:end w:w="90" w:type="dxa"/>
            </w:tcMar>
            <w:vAlign w:val="center"/>
          </w:tcPr>
          <w:p>
            <w:r>
              <w:rPr>
                <w:b/>
                <w:color w:val="17365D"/>
                <w:sz w:val="16"/>
              </w:rPr>
              <w:t>Required behavior</w:t>
            </w:r>
          </w:p>
        </w:tc>
      </w:tr>
      <w:tr>
        <w:tc>
          <w:tcPr>
            <w:tcW w:type="dxa" w:w="2376"/>
            <w:tcMar>
              <w:top w:w="90" w:type="dxa"/>
              <w:start w:w="90" w:type="dxa"/>
              <w:bottom w:w="90" w:type="dxa"/>
              <w:end w:w="90" w:type="dxa"/>
            </w:tcMar>
            <w:vAlign w:val="center"/>
          </w:tcPr>
          <w:p>
            <w:pPr>
              <w:spacing w:after="0" w:line="240" w:lineRule="auto"/>
            </w:pPr>
            <w:r>
              <w:rPr>
                <w:sz w:val="16"/>
              </w:rPr>
              <w:t>Commit-safe handoff</w:t>
            </w:r>
          </w:p>
        </w:tc>
        <w:tc>
          <w:tcPr>
            <w:tcW w:type="dxa" w:w="7560"/>
            <w:tcMar>
              <w:top w:w="90" w:type="dxa"/>
              <w:start w:w="90" w:type="dxa"/>
              <w:bottom w:w="90" w:type="dxa"/>
              <w:end w:w="90" w:type="dxa"/>
            </w:tcMar>
            <w:vAlign w:val="center"/>
          </w:tcPr>
          <w:p>
            <w:pPr>
              <w:spacing w:after="0" w:line="240" w:lineRule="auto"/>
            </w:pPr>
            <w:r>
              <w:rPr>
                <w:sz w:val="16"/>
              </w:rPr>
              <w:t>Business transaction and durable work intent commit together or use an equivalent guarantee.</w:t>
            </w:r>
          </w:p>
        </w:tc>
      </w:tr>
      <w:tr>
        <w:tc>
          <w:tcPr>
            <w:tcW w:type="dxa" w:w="2376"/>
            <w:tcMar>
              <w:top w:w="90" w:type="dxa"/>
              <w:start w:w="90" w:type="dxa"/>
              <w:bottom w:w="90" w:type="dxa"/>
              <w:end w:w="90" w:type="dxa"/>
            </w:tcMar>
            <w:vAlign w:val="center"/>
          </w:tcPr>
          <w:p>
            <w:pPr>
              <w:spacing w:after="0" w:line="240" w:lineRule="auto"/>
            </w:pPr>
            <w:r>
              <w:rPr>
                <w:sz w:val="16"/>
              </w:rPr>
              <w:t>Delivery assumption</w:t>
            </w:r>
          </w:p>
        </w:tc>
        <w:tc>
          <w:tcPr>
            <w:tcW w:type="dxa" w:w="7560"/>
            <w:tcMar>
              <w:top w:w="90" w:type="dxa"/>
              <w:start w:w="90" w:type="dxa"/>
              <w:bottom w:w="90" w:type="dxa"/>
              <w:end w:w="90" w:type="dxa"/>
            </w:tcMar>
            <w:vAlign w:val="center"/>
          </w:tcPr>
          <w:p>
            <w:pPr>
              <w:spacing w:after="0" w:line="240" w:lineRule="auto"/>
            </w:pPr>
            <w:r>
              <w:rPr>
                <w:sz w:val="16"/>
              </w:rPr>
              <w:t>Handlers assume at-least-once execution, not exactly-once delivery.</w:t>
            </w:r>
          </w:p>
        </w:tc>
      </w:tr>
      <w:tr>
        <w:tc>
          <w:tcPr>
            <w:tcW w:type="dxa" w:w="2376"/>
            <w:tcMar>
              <w:top w:w="90" w:type="dxa"/>
              <w:start w:w="90" w:type="dxa"/>
              <w:bottom w:w="90" w:type="dxa"/>
              <w:end w:w="90" w:type="dxa"/>
            </w:tcMar>
            <w:vAlign w:val="center"/>
          </w:tcPr>
          <w:p>
            <w:pPr>
              <w:spacing w:after="0" w:line="240" w:lineRule="auto"/>
            </w:pPr>
            <w:r>
              <w:rPr>
                <w:sz w:val="16"/>
              </w:rPr>
              <w:t>Idempotency</w:t>
            </w:r>
          </w:p>
        </w:tc>
        <w:tc>
          <w:tcPr>
            <w:tcW w:type="dxa" w:w="7560"/>
            <w:tcMar>
              <w:top w:w="90" w:type="dxa"/>
              <w:start w:w="90" w:type="dxa"/>
              <w:bottom w:w="90" w:type="dxa"/>
              <w:end w:w="90" w:type="dxa"/>
            </w:tcMar>
            <w:vAlign w:val="center"/>
          </w:tcPr>
          <w:p>
            <w:pPr>
              <w:spacing w:after="0" w:line="240" w:lineRule="auto"/>
            </w:pPr>
            <w:r>
              <w:rPr>
                <w:sz w:val="16"/>
              </w:rPr>
              <w:t>Repeating a work item must not create duplicate business outcomes.</w:t>
            </w:r>
          </w:p>
        </w:tc>
      </w:tr>
      <w:tr>
        <w:tc>
          <w:tcPr>
            <w:tcW w:type="dxa" w:w="2376"/>
            <w:tcMar>
              <w:top w:w="90" w:type="dxa"/>
              <w:start w:w="90" w:type="dxa"/>
              <w:bottom w:w="90" w:type="dxa"/>
              <w:end w:w="90" w:type="dxa"/>
            </w:tcMar>
            <w:vAlign w:val="center"/>
          </w:tcPr>
          <w:p>
            <w:pPr>
              <w:spacing w:after="0" w:line="240" w:lineRule="auto"/>
            </w:pPr>
            <w:r>
              <w:rPr>
                <w:sz w:val="16"/>
              </w:rPr>
              <w:t>Retry</w:t>
            </w:r>
          </w:p>
        </w:tc>
        <w:tc>
          <w:tcPr>
            <w:tcW w:type="dxa" w:w="7560"/>
            <w:tcMar>
              <w:top w:w="90" w:type="dxa"/>
              <w:start w:w="90" w:type="dxa"/>
              <w:bottom w:w="90" w:type="dxa"/>
              <w:end w:w="90" w:type="dxa"/>
            </w:tcMar>
            <w:vAlign w:val="center"/>
          </w:tcPr>
          <w:p>
            <w:pPr>
              <w:spacing w:after="0" w:line="240" w:lineRule="auto"/>
            </w:pPr>
            <w:r>
              <w:rPr>
                <w:sz w:val="16"/>
              </w:rPr>
              <w:t>Transient failures retry with bounded backoff and attempt tracking.</w:t>
            </w:r>
          </w:p>
        </w:tc>
      </w:tr>
      <w:tr>
        <w:tc>
          <w:tcPr>
            <w:tcW w:type="dxa" w:w="2376"/>
            <w:tcMar>
              <w:top w:w="90" w:type="dxa"/>
              <w:start w:w="90" w:type="dxa"/>
              <w:bottom w:w="90" w:type="dxa"/>
              <w:end w:w="90" w:type="dxa"/>
            </w:tcMar>
            <w:vAlign w:val="center"/>
          </w:tcPr>
          <w:p>
            <w:pPr>
              <w:spacing w:after="0" w:line="240" w:lineRule="auto"/>
            </w:pPr>
            <w:r>
              <w:rPr>
                <w:sz w:val="16"/>
              </w:rPr>
              <w:t>Permanent failure</w:t>
            </w:r>
          </w:p>
        </w:tc>
        <w:tc>
          <w:tcPr>
            <w:tcW w:type="dxa" w:w="7560"/>
            <w:tcMar>
              <w:top w:w="90" w:type="dxa"/>
              <w:start w:w="90" w:type="dxa"/>
              <w:bottom w:w="90" w:type="dxa"/>
              <w:end w:w="90" w:type="dxa"/>
            </w:tcMar>
            <w:vAlign w:val="center"/>
          </w:tcPr>
          <w:p>
            <w:pPr>
              <w:spacing w:after="0" w:line="240" w:lineRule="auto"/>
            </w:pPr>
            <w:r>
              <w:rPr>
                <w:sz w:val="16"/>
              </w:rPr>
              <w:t>Record terminal failure and make it operationally visible.</w:t>
            </w:r>
          </w:p>
        </w:tc>
      </w:tr>
      <w:tr>
        <w:tc>
          <w:tcPr>
            <w:tcW w:type="dxa" w:w="2376"/>
            <w:tcMar>
              <w:top w:w="90" w:type="dxa"/>
              <w:start w:w="90" w:type="dxa"/>
              <w:bottom w:w="90" w:type="dxa"/>
              <w:end w:w="90" w:type="dxa"/>
            </w:tcMar>
            <w:vAlign w:val="center"/>
          </w:tcPr>
          <w:p>
            <w:pPr>
              <w:spacing w:after="0" w:line="240" w:lineRule="auto"/>
            </w:pPr>
            <w:r>
              <w:rPr>
                <w:sz w:val="16"/>
              </w:rPr>
              <w:t>Duplicate delivery</w:t>
            </w:r>
          </w:p>
        </w:tc>
        <w:tc>
          <w:tcPr>
            <w:tcW w:type="dxa" w:w="7560"/>
            <w:tcMar>
              <w:top w:w="90" w:type="dxa"/>
              <w:start w:w="90" w:type="dxa"/>
              <w:bottom w:w="90" w:type="dxa"/>
              <w:end w:w="90" w:type="dxa"/>
            </w:tcMar>
            <w:vAlign w:val="center"/>
          </w:tcPr>
          <w:p>
            <w:pPr>
              <w:spacing w:after="0" w:line="240" w:lineRule="auto"/>
            </w:pPr>
            <w:r>
              <w:rPr>
                <w:sz w:val="16"/>
              </w:rPr>
              <w:t>Email/notification projections tolerate duplicate attempts and use deduplication keys where needed.</w:t>
            </w:r>
          </w:p>
        </w:tc>
      </w:tr>
      <w:tr>
        <w:tc>
          <w:tcPr>
            <w:tcW w:type="dxa" w:w="2376"/>
            <w:tcMar>
              <w:top w:w="90" w:type="dxa"/>
              <w:start w:w="90" w:type="dxa"/>
              <w:bottom w:w="90" w:type="dxa"/>
              <w:end w:w="90" w:type="dxa"/>
            </w:tcMar>
            <w:vAlign w:val="center"/>
          </w:tcPr>
          <w:p>
            <w:pPr>
              <w:spacing w:after="0" w:line="240" w:lineRule="auto"/>
            </w:pPr>
            <w:r>
              <w:rPr>
                <w:sz w:val="16"/>
              </w:rPr>
              <w:t>Multiple instances</w:t>
            </w:r>
          </w:p>
        </w:tc>
        <w:tc>
          <w:tcPr>
            <w:tcW w:type="dxa" w:w="7560"/>
            <w:tcMar>
              <w:top w:w="90" w:type="dxa"/>
              <w:start w:w="90" w:type="dxa"/>
              <w:bottom w:w="90" w:type="dxa"/>
              <w:end w:w="90" w:type="dxa"/>
            </w:tcMar>
            <w:vAlign w:val="center"/>
          </w:tcPr>
          <w:p>
            <w:pPr>
              <w:spacing w:after="0" w:line="240" w:lineRule="auto"/>
            </w:pPr>
            <w:r>
              <w:rPr>
                <w:sz w:val="16"/>
              </w:rPr>
              <w:t>Workers claim/lock work safely so concurrent instances do not process the same item unsafely.</w:t>
            </w:r>
          </w:p>
        </w:tc>
      </w:tr>
      <w:tr>
        <w:tc>
          <w:tcPr>
            <w:tcW w:type="dxa" w:w="2376"/>
            <w:tcMar>
              <w:top w:w="90" w:type="dxa"/>
              <w:start w:w="90" w:type="dxa"/>
              <w:bottom w:w="90" w:type="dxa"/>
              <w:end w:w="90" w:type="dxa"/>
            </w:tcMar>
            <w:vAlign w:val="center"/>
          </w:tcPr>
          <w:p>
            <w:pPr>
              <w:spacing w:after="0" w:line="240" w:lineRule="auto"/>
            </w:pPr>
            <w:r>
              <w:rPr>
                <w:sz w:val="16"/>
              </w:rPr>
              <w:t>Scheduling</w:t>
            </w:r>
          </w:p>
        </w:tc>
        <w:tc>
          <w:tcPr>
            <w:tcW w:type="dxa" w:w="7560"/>
            <w:tcMar>
              <w:top w:w="90" w:type="dxa"/>
              <w:start w:w="90" w:type="dxa"/>
              <w:bottom w:w="90" w:type="dxa"/>
              <w:end w:w="90" w:type="dxa"/>
            </w:tcMar>
            <w:vAlign w:val="center"/>
          </w:tcPr>
          <w:p>
            <w:pPr>
              <w:spacing w:after="0" w:line="240" w:lineRule="auto"/>
            </w:pPr>
            <w:r>
              <w:rPr>
                <w:sz w:val="16"/>
              </w:rPr>
              <w:t>Expiry/cleanup jobs use safe claiming and store the policy version or reason.</w:t>
            </w:r>
          </w:p>
        </w:tc>
      </w:tr>
      <w:tr>
        <w:tc>
          <w:tcPr>
            <w:tcW w:type="dxa" w:w="2376"/>
            <w:tcMar>
              <w:top w:w="90" w:type="dxa"/>
              <w:start w:w="90" w:type="dxa"/>
              <w:bottom w:w="90" w:type="dxa"/>
              <w:end w:w="90" w:type="dxa"/>
            </w:tcMar>
            <w:vAlign w:val="center"/>
          </w:tcPr>
          <w:p>
            <w:pPr>
              <w:spacing w:after="0" w:line="240" w:lineRule="auto"/>
            </w:pPr>
            <w:r>
              <w:rPr>
                <w:sz w:val="16"/>
              </w:rPr>
              <w:t>Monitoring</w:t>
            </w:r>
          </w:p>
        </w:tc>
        <w:tc>
          <w:tcPr>
            <w:tcW w:type="dxa" w:w="7560"/>
            <w:tcMar>
              <w:top w:w="90" w:type="dxa"/>
              <w:start w:w="90" w:type="dxa"/>
              <w:bottom w:w="90" w:type="dxa"/>
              <w:end w:w="90" w:type="dxa"/>
            </w:tcMar>
            <w:vAlign w:val="center"/>
          </w:tcPr>
          <w:p>
            <w:pPr>
              <w:spacing w:after="0" w:line="240" w:lineRule="auto"/>
            </w:pPr>
            <w:r>
              <w:rPr>
                <w:sz w:val="16"/>
              </w:rPr>
              <w:t>Track delayed work, failed work, retry counts and queue age.</w:t>
            </w:r>
          </w:p>
        </w:tc>
      </w:tr>
      <w:tr>
        <w:tc>
          <w:tcPr>
            <w:tcW w:type="dxa" w:w="2376"/>
            <w:tcMar>
              <w:top w:w="90" w:type="dxa"/>
              <w:start w:w="90" w:type="dxa"/>
              <w:bottom w:w="90" w:type="dxa"/>
              <w:end w:w="90" w:type="dxa"/>
            </w:tcMar>
            <w:vAlign w:val="center"/>
          </w:tcPr>
          <w:p>
            <w:pPr>
              <w:spacing w:after="0" w:line="240" w:lineRule="auto"/>
            </w:pPr>
            <w:r>
              <w:rPr>
                <w:sz w:val="16"/>
              </w:rPr>
              <w:t>Broker deferral</w:t>
            </w:r>
          </w:p>
        </w:tc>
        <w:tc>
          <w:tcPr>
            <w:tcW w:type="dxa" w:w="7560"/>
            <w:tcMar>
              <w:top w:w="90" w:type="dxa"/>
              <w:start w:w="90" w:type="dxa"/>
              <w:bottom w:w="90" w:type="dxa"/>
              <w:end w:w="90" w:type="dxa"/>
            </w:tcMar>
            <w:vAlign w:val="center"/>
          </w:tcPr>
          <w:p>
            <w:pPr>
              <w:spacing w:after="0" w:line="240" w:lineRule="auto"/>
            </w:pPr>
            <w:r>
              <w:rPr>
                <w:sz w:val="16"/>
              </w:rPr>
              <w:t>No Kafka or dedicated message infrastructure required for V1.</w:t>
            </w:r>
          </w:p>
        </w:tc>
      </w:tr>
    </w:tbl>
    <w:p>
      <w:pPr>
        <w:spacing w:after="20"/>
      </w:pPr>
    </w:p>
    <w:p>
      <w:pPr>
        <w:pStyle w:val="Heading1"/>
      </w:pPr>
      <w:r>
        <w:t>17. Availability, Durability, and Recovery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color w:val="17365D"/>
                <w:sz w:val="16"/>
              </w:rPr>
              <w:t>Concern</w:t>
            </w:r>
          </w:p>
        </w:tc>
        <w:tc>
          <w:tcPr>
            <w:tcW w:type="dxa" w:w="7704"/>
            <w:shd w:fill="D9EAF7"/>
            <w:tcMar>
              <w:top w:w="90" w:type="dxa"/>
              <w:start w:w="90" w:type="dxa"/>
              <w:bottom w:w="90" w:type="dxa"/>
              <w:end w:w="90" w:type="dxa"/>
            </w:tcMar>
            <w:vAlign w:val="center"/>
          </w:tcPr>
          <w:p>
            <w:r>
              <w:rPr>
                <w:b/>
                <w:color w:val="17365D"/>
                <w:sz w:val="16"/>
              </w:rPr>
              <w:t>Corrected baseline</w:t>
            </w:r>
          </w:p>
        </w:tc>
      </w:tr>
      <w:tr>
        <w:tc>
          <w:tcPr>
            <w:tcW w:type="dxa" w:w="2232"/>
            <w:tcMar>
              <w:top w:w="90" w:type="dxa"/>
              <w:start w:w="90" w:type="dxa"/>
              <w:bottom w:w="90" w:type="dxa"/>
              <w:end w:w="90" w:type="dxa"/>
            </w:tcMar>
            <w:vAlign w:val="center"/>
          </w:tcPr>
          <w:p>
            <w:pPr>
              <w:spacing w:after="0" w:line="240" w:lineRule="auto"/>
            </w:pPr>
            <w:r>
              <w:rPr>
                <w:sz w:val="16"/>
              </w:rPr>
              <w:t>Deployment region</w:t>
            </w:r>
          </w:p>
        </w:tc>
        <w:tc>
          <w:tcPr>
            <w:tcW w:type="dxa" w:w="7704"/>
            <w:tcMar>
              <w:top w:w="90" w:type="dxa"/>
              <w:start w:w="90" w:type="dxa"/>
              <w:bottom w:w="90" w:type="dxa"/>
              <w:end w:w="90" w:type="dxa"/>
            </w:tcMar>
            <w:vAlign w:val="center"/>
          </w:tcPr>
          <w:p>
            <w:pPr>
              <w:spacing w:after="0" w:line="240" w:lineRule="auto"/>
            </w:pPr>
            <w:r>
              <w:rPr>
                <w:sz w:val="16"/>
              </w:rPr>
              <w:t>Deploy initially in one region. Availability-zone redundancy depends on provider capabilities, cost and accepted risk. Multi-region active-active is deferred.</w:t>
            </w:r>
          </w:p>
        </w:tc>
      </w:tr>
      <w:tr>
        <w:tc>
          <w:tcPr>
            <w:tcW w:type="dxa" w:w="2232"/>
            <w:tcMar>
              <w:top w:w="90" w:type="dxa"/>
              <w:start w:w="90" w:type="dxa"/>
              <w:bottom w:w="90" w:type="dxa"/>
              <w:end w:w="90" w:type="dxa"/>
            </w:tcMar>
            <w:vAlign w:val="center"/>
          </w:tcPr>
          <w:p>
            <w:pPr>
              <w:spacing w:after="0" w:line="240" w:lineRule="auto"/>
            </w:pPr>
            <w:r>
              <w:rPr>
                <w:sz w:val="16"/>
              </w:rPr>
              <w:t>Availability target</w:t>
            </w:r>
          </w:p>
        </w:tc>
        <w:tc>
          <w:tcPr>
            <w:tcW w:type="dxa" w:w="7704"/>
            <w:tcMar>
              <w:top w:w="90" w:type="dxa"/>
              <w:start w:w="90" w:type="dxa"/>
              <w:bottom w:w="90" w:type="dxa"/>
              <w:end w:w="90" w:type="dxa"/>
            </w:tcMar>
            <w:vAlign w:val="center"/>
          </w:tcPr>
          <w:p>
            <w:pPr>
              <w:spacing w:after="0" w:line="240" w:lineRule="auto"/>
            </w:pPr>
            <w:r>
              <w:rPr>
                <w:sz w:val="16"/>
              </w:rPr>
              <w:t>Normally available consumer service; specific target selected before launch.</w:t>
            </w:r>
          </w:p>
        </w:tc>
      </w:tr>
      <w:tr>
        <w:tc>
          <w:tcPr>
            <w:tcW w:type="dxa" w:w="2232"/>
            <w:tcMar>
              <w:top w:w="90" w:type="dxa"/>
              <w:start w:w="90" w:type="dxa"/>
              <w:bottom w:w="90" w:type="dxa"/>
              <w:end w:w="90" w:type="dxa"/>
            </w:tcMar>
            <w:vAlign w:val="center"/>
          </w:tcPr>
          <w:p>
            <w:pPr>
              <w:spacing w:after="0" w:line="240" w:lineRule="auto"/>
            </w:pPr>
            <w:r>
              <w:rPr>
                <w:sz w:val="16"/>
              </w:rPr>
              <w:t>Database protection</w:t>
            </w:r>
          </w:p>
        </w:tc>
        <w:tc>
          <w:tcPr>
            <w:tcW w:type="dxa" w:w="7704"/>
            <w:tcMar>
              <w:top w:w="90" w:type="dxa"/>
              <w:start w:w="90" w:type="dxa"/>
              <w:bottom w:w="90" w:type="dxa"/>
              <w:end w:w="90" w:type="dxa"/>
            </w:tcMar>
            <w:vAlign w:val="center"/>
          </w:tcPr>
          <w:p>
            <w:pPr>
              <w:spacing w:after="0" w:line="240" w:lineRule="auto"/>
            </w:pPr>
            <w:r>
              <w:rPr>
                <w:sz w:val="16"/>
              </w:rPr>
              <w:t>Automated backups and point-in-time recovery where supported; restore testing required.</w:t>
            </w:r>
          </w:p>
        </w:tc>
      </w:tr>
      <w:tr>
        <w:tc>
          <w:tcPr>
            <w:tcW w:type="dxa" w:w="2232"/>
            <w:tcMar>
              <w:top w:w="90" w:type="dxa"/>
              <w:start w:w="90" w:type="dxa"/>
              <w:bottom w:w="90" w:type="dxa"/>
              <w:end w:w="90" w:type="dxa"/>
            </w:tcMar>
            <w:vAlign w:val="center"/>
          </w:tcPr>
          <w:p>
            <w:pPr>
              <w:spacing w:after="0" w:line="240" w:lineRule="auto"/>
            </w:pPr>
            <w:r>
              <w:rPr>
                <w:sz w:val="16"/>
              </w:rPr>
              <w:t>RPO/RTO</w:t>
            </w:r>
          </w:p>
        </w:tc>
        <w:tc>
          <w:tcPr>
            <w:tcW w:type="dxa" w:w="7704"/>
            <w:tcMar>
              <w:top w:w="90" w:type="dxa"/>
              <w:start w:w="90" w:type="dxa"/>
              <w:bottom w:w="90" w:type="dxa"/>
              <w:end w:w="90" w:type="dxa"/>
            </w:tcMar>
            <w:vAlign w:val="center"/>
          </w:tcPr>
          <w:p>
            <w:pPr>
              <w:spacing w:after="0" w:line="240" w:lineRule="auto"/>
            </w:pPr>
            <w:r>
              <w:rPr>
                <w:sz w:val="16"/>
              </w:rPr>
              <w:t>Replace provisional near-current/within-hours wording with selected numeric targets before production launch.</w:t>
            </w:r>
          </w:p>
        </w:tc>
      </w:tr>
      <w:tr>
        <w:tc>
          <w:tcPr>
            <w:tcW w:type="dxa" w:w="2232"/>
            <w:tcMar>
              <w:top w:w="90" w:type="dxa"/>
              <w:start w:w="90" w:type="dxa"/>
              <w:bottom w:w="90" w:type="dxa"/>
              <w:end w:w="90" w:type="dxa"/>
            </w:tcMar>
            <w:vAlign w:val="center"/>
          </w:tcPr>
          <w:p>
            <w:pPr>
              <w:spacing w:after="0" w:line="240" w:lineRule="auto"/>
            </w:pPr>
            <w:r>
              <w:rPr>
                <w:sz w:val="16"/>
              </w:rPr>
              <w:t>Media protection</w:t>
            </w:r>
          </w:p>
        </w:tc>
        <w:tc>
          <w:tcPr>
            <w:tcW w:type="dxa" w:w="7704"/>
            <w:tcMar>
              <w:top w:w="90" w:type="dxa"/>
              <w:start w:w="90" w:type="dxa"/>
              <w:bottom w:w="90" w:type="dxa"/>
              <w:end w:w="90" w:type="dxa"/>
            </w:tcMar>
            <w:vAlign w:val="center"/>
          </w:tcPr>
          <w:p>
            <w:pPr>
              <w:spacing w:after="0" w:line="240" w:lineRule="auto"/>
            </w:pPr>
            <w:r>
              <w:rPr>
                <w:sz w:val="16"/>
              </w:rPr>
              <w:t>Ordinary media lower criticality than database facts; safety evidence may require stronger retention/durability.</w:t>
            </w:r>
          </w:p>
        </w:tc>
      </w:tr>
      <w:tr>
        <w:tc>
          <w:tcPr>
            <w:tcW w:type="dxa" w:w="2232"/>
            <w:tcMar>
              <w:top w:w="90" w:type="dxa"/>
              <w:start w:w="90" w:type="dxa"/>
              <w:bottom w:w="90" w:type="dxa"/>
              <w:end w:w="90" w:type="dxa"/>
            </w:tcMar>
            <w:vAlign w:val="center"/>
          </w:tcPr>
          <w:p>
            <w:pPr>
              <w:spacing w:after="0" w:line="240" w:lineRule="auto"/>
            </w:pPr>
            <w:r>
              <w:rPr>
                <w:sz w:val="16"/>
              </w:rPr>
              <w:t>Application recovery</w:t>
            </w:r>
          </w:p>
        </w:tc>
        <w:tc>
          <w:tcPr>
            <w:tcW w:type="dxa" w:w="7704"/>
            <w:tcMar>
              <w:top w:w="90" w:type="dxa"/>
              <w:start w:w="90" w:type="dxa"/>
              <w:bottom w:w="90" w:type="dxa"/>
              <w:end w:w="90" w:type="dxa"/>
            </w:tcMar>
            <w:vAlign w:val="center"/>
          </w:tcPr>
          <w:p>
            <w:pPr>
              <w:spacing w:after="0" w:line="240" w:lineRule="auto"/>
            </w:pPr>
            <w:r>
              <w:rPr>
                <w:sz w:val="16"/>
              </w:rPr>
              <w:t>Reproducible build/deployment and documented recovery runbook.</w:t>
            </w:r>
          </w:p>
        </w:tc>
      </w:tr>
      <w:tr>
        <w:tc>
          <w:tcPr>
            <w:tcW w:type="dxa" w:w="2232"/>
            <w:tcMar>
              <w:top w:w="90" w:type="dxa"/>
              <w:start w:w="90" w:type="dxa"/>
              <w:bottom w:w="90" w:type="dxa"/>
              <w:end w:w="90" w:type="dxa"/>
            </w:tcMar>
            <w:vAlign w:val="center"/>
          </w:tcPr>
          <w:p>
            <w:pPr>
              <w:spacing w:after="0" w:line="240" w:lineRule="auto"/>
            </w:pPr>
            <w:r>
              <w:rPr>
                <w:sz w:val="16"/>
              </w:rPr>
              <w:t>Backup monitoring</w:t>
            </w:r>
          </w:p>
        </w:tc>
        <w:tc>
          <w:tcPr>
            <w:tcW w:type="dxa" w:w="7704"/>
            <w:tcMar>
              <w:top w:w="90" w:type="dxa"/>
              <w:start w:w="90" w:type="dxa"/>
              <w:bottom w:w="90" w:type="dxa"/>
              <w:end w:w="90" w:type="dxa"/>
            </w:tcMar>
            <w:vAlign w:val="center"/>
          </w:tcPr>
          <w:p>
            <w:pPr>
              <w:spacing w:after="0" w:line="240" w:lineRule="auto"/>
            </w:pPr>
            <w:r>
              <w:rPr>
                <w:sz w:val="16"/>
              </w:rPr>
              <w:t>Backup and archive failures generate alerts.</w:t>
            </w:r>
          </w:p>
        </w:tc>
      </w:tr>
      <w:tr>
        <w:tc>
          <w:tcPr>
            <w:tcW w:type="dxa" w:w="2232"/>
            <w:tcMar>
              <w:top w:w="90" w:type="dxa"/>
              <w:start w:w="90" w:type="dxa"/>
              <w:bottom w:w="90" w:type="dxa"/>
              <w:end w:w="90" w:type="dxa"/>
            </w:tcMar>
            <w:vAlign w:val="center"/>
          </w:tcPr>
          <w:p>
            <w:pPr>
              <w:spacing w:after="0" w:line="240" w:lineRule="auto"/>
            </w:pPr>
            <w:r>
              <w:rPr>
                <w:sz w:val="16"/>
              </w:rPr>
              <w:t>Restore validation</w:t>
            </w:r>
          </w:p>
        </w:tc>
        <w:tc>
          <w:tcPr>
            <w:tcW w:type="dxa" w:w="7704"/>
            <w:tcMar>
              <w:top w:w="90" w:type="dxa"/>
              <w:start w:w="90" w:type="dxa"/>
              <w:bottom w:w="90" w:type="dxa"/>
              <w:end w:w="90" w:type="dxa"/>
            </w:tcMar>
            <w:vAlign w:val="center"/>
          </w:tcPr>
          <w:p>
            <w:pPr>
              <w:spacing w:after="0" w:line="240" w:lineRule="auto"/>
            </w:pPr>
            <w:r>
              <w:rPr>
                <w:sz w:val="16"/>
              </w:rPr>
              <w:t>Periodic isolated restoration proves backup usefulness.</w:t>
            </w:r>
          </w:p>
        </w:tc>
      </w:tr>
    </w:tbl>
    <w:p>
      <w:pPr>
        <w:spacing w:after="20"/>
      </w:pPr>
    </w:p>
    <w:p>
      <w:pPr>
        <w:pStyle w:val="Heading1"/>
      </w:pPr>
      <w:r>
        <w:t>18. Operational and Deployment Baseline</w:t>
      </w:r>
    </w:p>
    <w:p>
      <w:pPr>
        <w:pStyle w:val="ListBullet"/>
      </w:pPr>
      <w:r>
        <w:t>Structured, redacted logs with request/correlation identifiers.</w:t>
      </w:r>
    </w:p>
    <w:p>
      <w:pPr>
        <w:pStyle w:val="ListBullet"/>
      </w:pPr>
      <w:r>
        <w:t>Health and readiness checks for application instances.</w:t>
      </w:r>
    </w:p>
    <w:p>
      <w:pPr>
        <w:pStyle w:val="ListBullet"/>
      </w:pPr>
      <w:r>
        <w:t>Error-rate, latency and critical-use-case metrics.</w:t>
      </w:r>
    </w:p>
    <w:p>
      <w:pPr>
        <w:pStyle w:val="ListBullet"/>
      </w:pPr>
      <w:r>
        <w:t>Database connection, storage capacity and object-storage failure monitoring.</w:t>
      </w:r>
    </w:p>
    <w:p>
      <w:pPr>
        <w:pStyle w:val="ListBullet"/>
      </w:pPr>
      <w:r>
        <w:t>Background-work failure, retry and queue-lag monitoring.</w:t>
      </w:r>
    </w:p>
    <w:p>
      <w:pPr>
        <w:pStyle w:val="ListBullet"/>
      </w:pPr>
      <w:r>
        <w:t>Notification delivery monitoring for selected channels.</w:t>
      </w:r>
    </w:p>
    <w:p>
      <w:pPr>
        <w:pStyle w:val="ListBullet"/>
      </w:pPr>
      <w:r>
        <w:t>Backup-failure and restore-test visibility.</w:t>
      </w:r>
    </w:p>
    <w:p>
      <w:pPr>
        <w:pStyle w:val="ListBullet"/>
      </w:pPr>
      <w:r>
        <w:t>Basic incident, rollback and restore runbooks.</w:t>
      </w:r>
    </w:p>
    <w:p>
      <w:pPr>
        <w:pStyle w:val="ListBullet"/>
      </w:pPr>
      <w:r>
        <w:t>Separate development, staging and production configuration and credentials.</w:t>
      </w:r>
    </w:p>
    <w:p>
      <w:pPr>
        <w:pStyle w:val="ListBullet"/>
      </w:pPr>
      <w:r>
        <w:t>Reproducible deployments and versioned configuration.</w:t>
      </w:r>
    </w:p>
    <w:p>
      <w:pPr>
        <w:pStyle w:val="ListBullet"/>
      </w:pPr>
      <w:r>
        <w:t>Safe forward-compatible schema migrations; destructive changes use staged migration patterns.</w:t>
      </w:r>
    </w:p>
    <w:p>
      <w:pPr>
        <w:pStyle w:val="ListBullet"/>
      </w:pPr>
      <w:r>
        <w:t>Application rollback strategy and database forward-recovery strategy.</w:t>
      </w:r>
    </w:p>
    <w:p>
      <w:pPr>
        <w:pStyle w:val="ListBullet"/>
      </w:pPr>
      <w:r>
        <w:t>Security/administrative audit history logically separated from product analytics, even if initially stored in one database.</w:t>
      </w:r>
    </w:p>
    <w:p>
      <w:pPr>
        <w:pStyle w:val="Heading1"/>
      </w:pPr>
      <w:r>
        <w:t>19. Privacy and Data Lifecycle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D9EAF7"/>
            <w:tcMar>
              <w:top w:w="90" w:type="dxa"/>
              <w:start w:w="90" w:type="dxa"/>
              <w:bottom w:w="90" w:type="dxa"/>
              <w:end w:w="90" w:type="dxa"/>
            </w:tcMar>
            <w:vAlign w:val="center"/>
          </w:tcPr>
          <w:p>
            <w:r>
              <w:rPr>
                <w:b/>
                <w:color w:val="17365D"/>
                <w:sz w:val="16"/>
              </w:rPr>
              <w:t>Lifecycle concern</w:t>
            </w:r>
          </w:p>
        </w:tc>
        <w:tc>
          <w:tcPr>
            <w:tcW w:type="dxa" w:w="7560"/>
            <w:shd w:fill="D9EAF7"/>
            <w:tcMar>
              <w:top w:w="90" w:type="dxa"/>
              <w:start w:w="90" w:type="dxa"/>
              <w:bottom w:w="90" w:type="dxa"/>
              <w:end w:w="90" w:type="dxa"/>
            </w:tcMar>
            <w:vAlign w:val="center"/>
          </w:tcPr>
          <w:p>
            <w:r>
              <w:rPr>
                <w:b/>
                <w:color w:val="17365D"/>
                <w:sz w:val="16"/>
              </w:rPr>
              <w:t>Architecture requirement</w:t>
            </w:r>
          </w:p>
        </w:tc>
      </w:tr>
      <w:tr>
        <w:tc>
          <w:tcPr>
            <w:tcW w:type="dxa" w:w="2376"/>
            <w:tcMar>
              <w:top w:w="90" w:type="dxa"/>
              <w:start w:w="90" w:type="dxa"/>
              <w:bottom w:w="90" w:type="dxa"/>
              <w:end w:w="90" w:type="dxa"/>
            </w:tcMar>
            <w:vAlign w:val="center"/>
          </w:tcPr>
          <w:p>
            <w:pPr>
              <w:spacing w:after="0" w:line="240" w:lineRule="auto"/>
            </w:pPr>
            <w:r>
              <w:rPr>
                <w:sz w:val="16"/>
              </w:rPr>
              <w:t>Account closure</w:t>
            </w:r>
          </w:p>
        </w:tc>
        <w:tc>
          <w:tcPr>
            <w:tcW w:type="dxa" w:w="7560"/>
            <w:tcMar>
              <w:top w:w="90" w:type="dxa"/>
              <w:start w:w="90" w:type="dxa"/>
              <w:bottom w:w="90" w:type="dxa"/>
              <w:end w:w="90" w:type="dxa"/>
            </w:tcMar>
            <w:vAlign w:val="center"/>
          </w:tcPr>
          <w:p>
            <w:pPr>
              <w:spacing w:after="0" w:line="240" w:lineRule="auto"/>
            </w:pPr>
            <w:r>
              <w:rPr>
                <w:sz w:val="16"/>
              </w:rPr>
              <w:t>Disable access promptly and preserve only permitted historical integrity facts.</w:t>
            </w:r>
          </w:p>
        </w:tc>
      </w:tr>
      <w:tr>
        <w:tc>
          <w:tcPr>
            <w:tcW w:type="dxa" w:w="2376"/>
            <w:tcMar>
              <w:top w:w="90" w:type="dxa"/>
              <w:start w:w="90" w:type="dxa"/>
              <w:bottom w:w="90" w:type="dxa"/>
              <w:end w:w="90" w:type="dxa"/>
            </w:tcMar>
            <w:vAlign w:val="center"/>
          </w:tcPr>
          <w:p>
            <w:pPr>
              <w:spacing w:after="0" w:line="240" w:lineRule="auto"/>
            </w:pPr>
            <w:r>
              <w:rPr>
                <w:sz w:val="16"/>
              </w:rPr>
              <w:t>Export</w:t>
            </w:r>
          </w:p>
        </w:tc>
        <w:tc>
          <w:tcPr>
            <w:tcW w:type="dxa" w:w="7560"/>
            <w:tcMar>
              <w:top w:w="90" w:type="dxa"/>
              <w:start w:w="90" w:type="dxa"/>
              <w:bottom w:w="90" w:type="dxa"/>
              <w:end w:w="90" w:type="dxa"/>
            </w:tcMar>
            <w:vAlign w:val="center"/>
          </w:tcPr>
          <w:p>
            <w:pPr>
              <w:spacing w:after="0" w:line="240" w:lineRule="auto"/>
            </w:pPr>
            <w:r>
              <w:rPr>
                <w:sz w:val="16"/>
              </w:rPr>
              <w:t>Provide administrative export capability initially; self-service may follow.</w:t>
            </w:r>
          </w:p>
        </w:tc>
      </w:tr>
      <w:tr>
        <w:tc>
          <w:tcPr>
            <w:tcW w:type="dxa" w:w="2376"/>
            <w:tcMar>
              <w:top w:w="90" w:type="dxa"/>
              <w:start w:w="90" w:type="dxa"/>
              <w:bottom w:w="90" w:type="dxa"/>
              <w:end w:w="90" w:type="dxa"/>
            </w:tcMar>
            <w:vAlign w:val="center"/>
          </w:tcPr>
          <w:p>
            <w:pPr>
              <w:spacing w:after="0" w:line="240" w:lineRule="auto"/>
            </w:pPr>
            <w:r>
              <w:rPr>
                <w:sz w:val="16"/>
              </w:rPr>
              <w:t>Deletion/pseudonymization</w:t>
            </w:r>
          </w:p>
        </w:tc>
        <w:tc>
          <w:tcPr>
            <w:tcW w:type="dxa" w:w="7560"/>
            <w:tcMar>
              <w:top w:w="90" w:type="dxa"/>
              <w:start w:w="90" w:type="dxa"/>
              <w:bottom w:w="90" w:type="dxa"/>
              <w:end w:w="90" w:type="dxa"/>
            </w:tcMar>
            <w:vAlign w:val="center"/>
          </w:tcPr>
          <w:p>
            <w:pPr>
              <w:spacing w:after="0" w:line="240" w:lineRule="auto"/>
            </w:pPr>
            <w:r>
              <w:rPr>
                <w:sz w:val="16"/>
              </w:rPr>
              <w:t>Design identity separation so personal data can be removed or pseudonymized where appropriate.</w:t>
            </w:r>
          </w:p>
        </w:tc>
      </w:tr>
      <w:tr>
        <w:tc>
          <w:tcPr>
            <w:tcW w:type="dxa" w:w="2376"/>
            <w:tcMar>
              <w:top w:w="90" w:type="dxa"/>
              <w:start w:w="90" w:type="dxa"/>
              <w:bottom w:w="90" w:type="dxa"/>
              <w:end w:w="90" w:type="dxa"/>
            </w:tcMar>
            <w:vAlign w:val="center"/>
          </w:tcPr>
          <w:p>
            <w:pPr>
              <w:spacing w:after="0" w:line="240" w:lineRule="auto"/>
            </w:pPr>
            <w:r>
              <w:rPr>
                <w:sz w:val="16"/>
              </w:rPr>
              <w:t>Safety/legal hold</w:t>
            </w:r>
          </w:p>
        </w:tc>
        <w:tc>
          <w:tcPr>
            <w:tcW w:type="dxa" w:w="7560"/>
            <w:tcMar>
              <w:top w:w="90" w:type="dxa"/>
              <w:start w:w="90" w:type="dxa"/>
              <w:bottom w:w="90" w:type="dxa"/>
              <w:end w:w="90" w:type="dxa"/>
            </w:tcMar>
            <w:vAlign w:val="center"/>
          </w:tcPr>
          <w:p>
            <w:pPr>
              <w:spacing w:after="0" w:line="240" w:lineRule="auto"/>
            </w:pPr>
            <w:r>
              <w:rPr>
                <w:sz w:val="16"/>
              </w:rPr>
              <w:t>Prevent deletion of evidence under a valid safety or legal hold.</w:t>
            </w:r>
          </w:p>
        </w:tc>
      </w:tr>
      <w:tr>
        <w:tc>
          <w:tcPr>
            <w:tcW w:type="dxa" w:w="2376"/>
            <w:tcMar>
              <w:top w:w="90" w:type="dxa"/>
              <w:start w:w="90" w:type="dxa"/>
              <w:bottom w:w="90" w:type="dxa"/>
              <w:end w:w="90" w:type="dxa"/>
            </w:tcMar>
            <w:vAlign w:val="center"/>
          </w:tcPr>
          <w:p>
            <w:pPr>
              <w:spacing w:after="0" w:line="240" w:lineRule="auto"/>
            </w:pPr>
            <w:r>
              <w:rPr>
                <w:sz w:val="16"/>
              </w:rPr>
              <w:t>Disclosure history</w:t>
            </w:r>
          </w:p>
        </w:tc>
        <w:tc>
          <w:tcPr>
            <w:tcW w:type="dxa" w:w="7560"/>
            <w:tcMar>
              <w:top w:w="90" w:type="dxa"/>
              <w:start w:w="90" w:type="dxa"/>
              <w:bottom w:w="90" w:type="dxa"/>
              <w:end w:w="90" w:type="dxa"/>
            </w:tcMar>
            <w:vAlign w:val="center"/>
          </w:tcPr>
          <w:p>
            <w:pPr>
              <w:spacing w:after="0" w:line="240" w:lineRule="auto"/>
            </w:pPr>
            <w:r>
              <w:rPr>
                <w:sz w:val="16"/>
              </w:rPr>
              <w:t>Record when contact/address access was granted, to whom, for what Assignment, and under which policy.</w:t>
            </w:r>
          </w:p>
        </w:tc>
      </w:tr>
      <w:tr>
        <w:tc>
          <w:tcPr>
            <w:tcW w:type="dxa" w:w="2376"/>
            <w:tcMar>
              <w:top w:w="90" w:type="dxa"/>
              <w:start w:w="90" w:type="dxa"/>
              <w:bottom w:w="90" w:type="dxa"/>
              <w:end w:w="90" w:type="dxa"/>
            </w:tcMar>
            <w:vAlign w:val="center"/>
          </w:tcPr>
          <w:p>
            <w:pPr>
              <w:spacing w:after="0" w:line="240" w:lineRule="auto"/>
            </w:pPr>
            <w:r>
              <w:rPr>
                <w:sz w:val="16"/>
              </w:rPr>
              <w:t>Revocation</w:t>
            </w:r>
          </w:p>
        </w:tc>
        <w:tc>
          <w:tcPr>
            <w:tcW w:type="dxa" w:w="7560"/>
            <w:tcMar>
              <w:top w:w="90" w:type="dxa"/>
              <w:start w:w="90" w:type="dxa"/>
              <w:bottom w:w="90" w:type="dxa"/>
              <w:end w:w="90" w:type="dxa"/>
            </w:tcMar>
            <w:vAlign w:val="center"/>
          </w:tcPr>
          <w:p>
            <w:pPr>
              <w:spacing w:after="0" w:line="240" w:lineRule="auto"/>
            </w:pPr>
            <w:r>
              <w:rPr>
                <w:sz w:val="16"/>
              </w:rPr>
              <w:t>Cancellation/reassignment revokes future platform access and relies on short-lived URLs; prior human knowledge cannot be erased.</w:t>
            </w:r>
          </w:p>
        </w:tc>
      </w:tr>
      <w:tr>
        <w:tc>
          <w:tcPr>
            <w:tcW w:type="dxa" w:w="2376"/>
            <w:tcMar>
              <w:top w:w="90" w:type="dxa"/>
              <w:start w:w="90" w:type="dxa"/>
              <w:bottom w:w="90" w:type="dxa"/>
              <w:end w:w="90" w:type="dxa"/>
            </w:tcMar>
            <w:vAlign w:val="center"/>
          </w:tcPr>
          <w:p>
            <w:pPr>
              <w:spacing w:after="0" w:line="240" w:lineRule="auto"/>
            </w:pPr>
            <w:r>
              <w:rPr>
                <w:sz w:val="16"/>
              </w:rPr>
              <w:t>Backup aging</w:t>
            </w:r>
          </w:p>
        </w:tc>
        <w:tc>
          <w:tcPr>
            <w:tcW w:type="dxa" w:w="7560"/>
            <w:tcMar>
              <w:top w:w="90" w:type="dxa"/>
              <w:start w:w="90" w:type="dxa"/>
              <w:bottom w:w="90" w:type="dxa"/>
              <w:end w:w="90" w:type="dxa"/>
            </w:tcMar>
            <w:vAlign w:val="center"/>
          </w:tcPr>
          <w:p>
            <w:pPr>
              <w:spacing w:after="0" w:line="240" w:lineRule="auto"/>
            </w:pPr>
            <w:r>
              <w:rPr>
                <w:sz w:val="16"/>
              </w:rPr>
              <w:t>Deletion propagates according to documented backup-retention lifecycle rather than immediate backup rewriting.</w:t>
            </w:r>
          </w:p>
        </w:tc>
      </w:tr>
      <w:tr>
        <w:tc>
          <w:tcPr>
            <w:tcW w:type="dxa" w:w="2376"/>
            <w:tcMar>
              <w:top w:w="90" w:type="dxa"/>
              <w:start w:w="90" w:type="dxa"/>
              <w:bottom w:w="90" w:type="dxa"/>
              <w:end w:w="90" w:type="dxa"/>
            </w:tcMar>
            <w:vAlign w:val="center"/>
          </w:tcPr>
          <w:p>
            <w:pPr>
              <w:spacing w:after="0" w:line="240" w:lineRule="auto"/>
            </w:pPr>
            <w:r>
              <w:rPr>
                <w:sz w:val="16"/>
              </w:rPr>
              <w:t>Business history</w:t>
            </w:r>
          </w:p>
        </w:tc>
        <w:tc>
          <w:tcPr>
            <w:tcW w:type="dxa" w:w="7560"/>
            <w:tcMar>
              <w:top w:w="90" w:type="dxa"/>
              <w:start w:w="90" w:type="dxa"/>
              <w:bottom w:w="90" w:type="dxa"/>
              <w:end w:w="90" w:type="dxa"/>
            </w:tcMar>
            <w:vAlign w:val="center"/>
          </w:tcPr>
          <w:p>
            <w:pPr>
              <w:spacing w:after="0" w:line="240" w:lineRule="auto"/>
            </w:pPr>
            <w:r>
              <w:rPr>
                <w:sz w:val="16"/>
              </w:rPr>
              <w:t>Preserve legitimate Job, Assignment, outcome and integrity history with minimized identity exposure.</w:t>
            </w:r>
          </w:p>
        </w:tc>
      </w:tr>
      <w:tr>
        <w:tc>
          <w:tcPr>
            <w:tcW w:type="dxa" w:w="2376"/>
            <w:tcMar>
              <w:top w:w="90" w:type="dxa"/>
              <w:start w:w="90" w:type="dxa"/>
              <w:bottom w:w="90" w:type="dxa"/>
              <w:end w:w="90" w:type="dxa"/>
            </w:tcMar>
            <w:vAlign w:val="center"/>
          </w:tcPr>
          <w:p>
            <w:pPr>
              <w:spacing w:after="0" w:line="240" w:lineRule="auto"/>
            </w:pPr>
            <w:r>
              <w:rPr>
                <w:sz w:val="16"/>
              </w:rPr>
              <w:t>Client drafts</w:t>
            </w:r>
          </w:p>
        </w:tc>
        <w:tc>
          <w:tcPr>
            <w:tcW w:type="dxa" w:w="7560"/>
            <w:tcMar>
              <w:top w:w="90" w:type="dxa"/>
              <w:start w:w="90" w:type="dxa"/>
              <w:bottom w:w="90" w:type="dxa"/>
              <w:end w:w="90" w:type="dxa"/>
            </w:tcMar>
            <w:vAlign w:val="center"/>
          </w:tcPr>
          <w:p>
            <w:pPr>
              <w:spacing w:after="0" w:line="240" w:lineRule="auto"/>
            </w:pPr>
            <w:r>
              <w:rPr>
                <w:sz w:val="16"/>
              </w:rPr>
              <w:t>Define cleanup for abandoned local drafts and cached sensitive data.</w:t>
            </w:r>
          </w:p>
        </w:tc>
      </w:tr>
      <w:tr>
        <w:tc>
          <w:tcPr>
            <w:tcW w:type="dxa" w:w="2376"/>
            <w:tcMar>
              <w:top w:w="90" w:type="dxa"/>
              <w:start w:w="90" w:type="dxa"/>
              <w:bottom w:w="90" w:type="dxa"/>
              <w:end w:w="90" w:type="dxa"/>
            </w:tcMar>
            <w:vAlign w:val="center"/>
          </w:tcPr>
          <w:p>
            <w:pPr>
              <w:spacing w:after="0" w:line="240" w:lineRule="auto"/>
            </w:pPr>
            <w:r>
              <w:rPr>
                <w:sz w:val="16"/>
              </w:rPr>
              <w:t>Retention periods</w:t>
            </w:r>
          </w:p>
        </w:tc>
        <w:tc>
          <w:tcPr>
            <w:tcW w:type="dxa" w:w="7560"/>
            <w:tcMar>
              <w:top w:w="90" w:type="dxa"/>
              <w:start w:w="90" w:type="dxa"/>
              <w:bottom w:w="90" w:type="dxa"/>
              <w:end w:w="90" w:type="dxa"/>
            </w:tcMar>
            <w:vAlign w:val="center"/>
          </w:tcPr>
          <w:p>
            <w:pPr>
              <w:spacing w:after="0" w:line="240" w:lineRule="auto"/>
            </w:pPr>
            <w:r>
              <w:rPr>
                <w:sz w:val="16"/>
              </w:rPr>
              <w:t>Exact periods require legal/privacy and operational decision before production.</w:t>
            </w:r>
          </w:p>
        </w:tc>
      </w:tr>
    </w:tbl>
    <w:p>
      <w:pPr>
        <w:spacing w:after="20"/>
      </w:pPr>
    </w:p>
    <w:p>
      <w:pPr>
        <w:pStyle w:val="Heading1"/>
      </w:pPr>
      <w:r>
        <w:t>20. Conceptual Data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D9EAF7"/>
            <w:tcMar>
              <w:top w:w="90" w:type="dxa"/>
              <w:start w:w="90" w:type="dxa"/>
              <w:bottom w:w="90" w:type="dxa"/>
              <w:end w:w="90" w:type="dxa"/>
            </w:tcMar>
            <w:vAlign w:val="center"/>
          </w:tcPr>
          <w:p>
            <w:r>
              <w:rPr>
                <w:b/>
                <w:color w:val="17365D"/>
                <w:sz w:val="15"/>
              </w:rPr>
              <w:t>Concept</w:t>
            </w:r>
          </w:p>
        </w:tc>
        <w:tc>
          <w:tcPr>
            <w:tcW w:type="dxa" w:w="5616"/>
            <w:shd w:fill="D9EAF7"/>
            <w:tcMar>
              <w:top w:w="90" w:type="dxa"/>
              <w:start w:w="90" w:type="dxa"/>
              <w:bottom w:w="90" w:type="dxa"/>
              <w:end w:w="90" w:type="dxa"/>
            </w:tcMar>
            <w:vAlign w:val="center"/>
          </w:tcPr>
          <w:p>
            <w:r>
              <w:rPr>
                <w:b/>
                <w:color w:val="17365D"/>
                <w:sz w:val="15"/>
              </w:rPr>
              <w:t>Key relationship / distinction</w:t>
            </w:r>
          </w:p>
        </w:tc>
        <w:tc>
          <w:tcPr>
            <w:tcW w:type="dxa" w:w="1944"/>
            <w:shd w:fill="D9EAF7"/>
            <w:tcMar>
              <w:top w:w="90" w:type="dxa"/>
              <w:start w:w="90" w:type="dxa"/>
              <w:bottom w:w="90" w:type="dxa"/>
              <w:end w:w="90" w:type="dxa"/>
            </w:tcMar>
            <w:vAlign w:val="center"/>
          </w:tcPr>
          <w:p>
            <w:r>
              <w:rPr>
                <w:b/>
                <w:color w:val="17365D"/>
                <w:sz w:val="15"/>
              </w:rPr>
              <w:t>Owner</w:t>
            </w:r>
          </w:p>
        </w:tc>
      </w:tr>
      <w:tr>
        <w:tc>
          <w:tcPr>
            <w:tcW w:type="dxa" w:w="2232"/>
            <w:tcMar>
              <w:top w:w="90" w:type="dxa"/>
              <w:start w:w="90" w:type="dxa"/>
              <w:bottom w:w="90" w:type="dxa"/>
              <w:end w:w="90" w:type="dxa"/>
            </w:tcMar>
            <w:vAlign w:val="center"/>
          </w:tcPr>
          <w:p>
            <w:pPr>
              <w:spacing w:after="0" w:line="240" w:lineRule="auto"/>
            </w:pPr>
            <w:r>
              <w:rPr>
                <w:sz w:val="15"/>
              </w:rPr>
              <w:t>Identity</w:t>
            </w:r>
          </w:p>
        </w:tc>
        <w:tc>
          <w:tcPr>
            <w:tcW w:type="dxa" w:w="5616"/>
            <w:tcMar>
              <w:top w:w="90" w:type="dxa"/>
              <w:start w:w="90" w:type="dxa"/>
              <w:bottom w:w="90" w:type="dxa"/>
              <w:end w:w="90" w:type="dxa"/>
            </w:tcMar>
            <w:vAlign w:val="center"/>
          </w:tcPr>
          <w:p>
            <w:pPr>
              <w:spacing w:after="0" w:line="240" w:lineRule="auto"/>
            </w:pPr>
            <w:r>
              <w:rPr>
                <w:sz w:val="15"/>
              </w:rPr>
              <w:t>Links authentication subjects, participations, memberships and privileges.</w:t>
            </w:r>
          </w:p>
        </w:tc>
        <w:tc>
          <w:tcPr>
            <w:tcW w:type="dxa" w:w="1944"/>
            <w:tcMar>
              <w:top w:w="90" w:type="dxa"/>
              <w:start w:w="90" w:type="dxa"/>
              <w:bottom w:w="90" w:type="dxa"/>
              <w:end w:w="90" w:type="dxa"/>
            </w:tcMar>
            <w:vAlign w:val="center"/>
          </w:tcPr>
          <w:p>
            <w:pPr>
              <w:spacing w:after="0" w:line="240" w:lineRule="auto"/>
            </w:pPr>
            <w:r>
              <w:rPr>
                <w:sz w:val="15"/>
              </w:rPr>
              <w:t>Identity &amp; Access</w:t>
            </w:r>
          </w:p>
        </w:tc>
      </w:tr>
      <w:tr>
        <w:tc>
          <w:tcPr>
            <w:tcW w:type="dxa" w:w="2232"/>
            <w:tcMar>
              <w:top w:w="90" w:type="dxa"/>
              <w:start w:w="90" w:type="dxa"/>
              <w:bottom w:w="90" w:type="dxa"/>
              <w:end w:w="90" w:type="dxa"/>
            </w:tcMar>
            <w:vAlign w:val="center"/>
          </w:tcPr>
          <w:p>
            <w:pPr>
              <w:spacing w:after="0" w:line="240" w:lineRule="auto"/>
            </w:pPr>
            <w:r>
              <w:rPr>
                <w:sz w:val="15"/>
              </w:rPr>
              <w:t>Provider Profile</w:t>
            </w:r>
          </w:p>
        </w:tc>
        <w:tc>
          <w:tcPr>
            <w:tcW w:type="dxa" w:w="5616"/>
            <w:tcMar>
              <w:top w:w="90" w:type="dxa"/>
              <w:start w:w="90" w:type="dxa"/>
              <w:bottom w:w="90" w:type="dxa"/>
              <w:end w:w="90" w:type="dxa"/>
            </w:tcMar>
            <w:vAlign w:val="center"/>
          </w:tcPr>
          <w:p>
            <w:pPr>
              <w:spacing w:after="0" w:line="240" w:lineRule="auto"/>
            </w:pPr>
            <w:r>
              <w:rPr>
                <w:sz w:val="15"/>
              </w:rPr>
              <w:t>Individual or Organization; Categories, service areas, Verification and reputation summary.</w:t>
            </w:r>
          </w:p>
        </w:tc>
        <w:tc>
          <w:tcPr>
            <w:tcW w:type="dxa" w:w="1944"/>
            <w:tcMar>
              <w:top w:w="90" w:type="dxa"/>
              <w:start w:w="90" w:type="dxa"/>
              <w:bottom w:w="90" w:type="dxa"/>
              <w:end w:w="90" w:type="dxa"/>
            </w:tcMar>
            <w:vAlign w:val="center"/>
          </w:tcPr>
          <w:p>
            <w:pPr>
              <w:spacing w:after="0" w:line="240" w:lineRule="auto"/>
            </w:pPr>
            <w:r>
              <w:rPr>
                <w:sz w:val="15"/>
              </w:rPr>
              <w:t>Provider Management</w:t>
            </w:r>
          </w:p>
        </w:tc>
      </w:tr>
      <w:tr>
        <w:tc>
          <w:tcPr>
            <w:tcW w:type="dxa" w:w="2232"/>
            <w:tcMar>
              <w:top w:w="90" w:type="dxa"/>
              <w:start w:w="90" w:type="dxa"/>
              <w:bottom w:w="90" w:type="dxa"/>
              <w:end w:w="90" w:type="dxa"/>
            </w:tcMar>
            <w:vAlign w:val="center"/>
          </w:tcPr>
          <w:p>
            <w:pPr>
              <w:spacing w:after="0" w:line="240" w:lineRule="auto"/>
            </w:pPr>
            <w:r>
              <w:rPr>
                <w:sz w:val="15"/>
              </w:rPr>
              <w:t>Organization / Membership</w:t>
            </w:r>
          </w:p>
        </w:tc>
        <w:tc>
          <w:tcPr>
            <w:tcW w:type="dxa" w:w="5616"/>
            <w:tcMar>
              <w:top w:w="90" w:type="dxa"/>
              <w:start w:w="90" w:type="dxa"/>
              <w:bottom w:w="90" w:type="dxa"/>
              <w:end w:w="90" w:type="dxa"/>
            </w:tcMar>
            <w:vAlign w:val="center"/>
          </w:tcPr>
          <w:p>
            <w:pPr>
              <w:spacing w:after="0" w:line="240" w:lineRule="auto"/>
            </w:pPr>
            <w:r>
              <w:rPr>
                <w:sz w:val="15"/>
              </w:rPr>
              <w:t>Administrator and worker memberships with role and status.</w:t>
            </w:r>
          </w:p>
        </w:tc>
        <w:tc>
          <w:tcPr>
            <w:tcW w:type="dxa" w:w="1944"/>
            <w:tcMar>
              <w:top w:w="90" w:type="dxa"/>
              <w:start w:w="90" w:type="dxa"/>
              <w:bottom w:w="90" w:type="dxa"/>
              <w:end w:w="90" w:type="dxa"/>
            </w:tcMar>
            <w:vAlign w:val="center"/>
          </w:tcPr>
          <w:p>
            <w:pPr>
              <w:spacing w:after="0" w:line="240" w:lineRule="auto"/>
            </w:pPr>
            <w:r>
              <w:rPr>
                <w:sz w:val="15"/>
              </w:rPr>
              <w:t>Provider Management</w:t>
            </w:r>
          </w:p>
        </w:tc>
      </w:tr>
      <w:tr>
        <w:tc>
          <w:tcPr>
            <w:tcW w:type="dxa" w:w="2232"/>
            <w:tcMar>
              <w:top w:w="90" w:type="dxa"/>
              <w:start w:w="90" w:type="dxa"/>
              <w:bottom w:w="90" w:type="dxa"/>
              <w:end w:w="90" w:type="dxa"/>
            </w:tcMar>
            <w:vAlign w:val="center"/>
          </w:tcPr>
          <w:p>
            <w:pPr>
              <w:spacing w:after="0" w:line="240" w:lineRule="auto"/>
            </w:pPr>
            <w:r>
              <w:rPr>
                <w:sz w:val="15"/>
              </w:rPr>
              <w:t>Place / Market</w:t>
            </w:r>
          </w:p>
        </w:tc>
        <w:tc>
          <w:tcPr>
            <w:tcW w:type="dxa" w:w="5616"/>
            <w:tcMar>
              <w:top w:w="90" w:type="dxa"/>
              <w:start w:w="90" w:type="dxa"/>
              <w:bottom w:w="90" w:type="dxa"/>
              <w:end w:w="90" w:type="dxa"/>
            </w:tcMar>
            <w:vAlign w:val="center"/>
          </w:tcPr>
          <w:p>
            <w:pPr>
              <w:spacing w:after="0" w:line="240" w:lineRule="auto"/>
            </w:pPr>
            <w:r>
              <w:rPr>
                <w:sz w:val="15"/>
              </w:rPr>
              <w:t>Generic global hierarchy; activation separate from place existence.</w:t>
            </w:r>
          </w:p>
        </w:tc>
        <w:tc>
          <w:tcPr>
            <w:tcW w:type="dxa" w:w="1944"/>
            <w:tcMar>
              <w:top w:w="90" w:type="dxa"/>
              <w:start w:w="90" w:type="dxa"/>
              <w:bottom w:w="90" w:type="dxa"/>
              <w:end w:w="90" w:type="dxa"/>
            </w:tcMar>
            <w:vAlign w:val="center"/>
          </w:tcPr>
          <w:p>
            <w:pPr>
              <w:spacing w:after="0" w:line="240" w:lineRule="auto"/>
            </w:pPr>
            <w:r>
              <w:rPr>
                <w:sz w:val="15"/>
              </w:rPr>
              <w:t>Markets &amp; Geography</w:t>
            </w:r>
          </w:p>
        </w:tc>
      </w:tr>
      <w:tr>
        <w:tc>
          <w:tcPr>
            <w:tcW w:type="dxa" w:w="2232"/>
            <w:tcMar>
              <w:top w:w="90" w:type="dxa"/>
              <w:start w:w="90" w:type="dxa"/>
              <w:bottom w:w="90" w:type="dxa"/>
              <w:end w:w="90" w:type="dxa"/>
            </w:tcMar>
            <w:vAlign w:val="center"/>
          </w:tcPr>
          <w:p>
            <w:pPr>
              <w:spacing w:after="0" w:line="240" w:lineRule="auto"/>
            </w:pPr>
            <w:r>
              <w:rPr>
                <w:sz w:val="15"/>
              </w:rPr>
              <w:t>Service Category</w:t>
            </w:r>
          </w:p>
        </w:tc>
        <w:tc>
          <w:tcPr>
            <w:tcW w:type="dxa" w:w="5616"/>
            <w:tcMar>
              <w:top w:w="90" w:type="dxa"/>
              <w:start w:w="90" w:type="dxa"/>
              <w:bottom w:w="90" w:type="dxa"/>
              <w:end w:w="90" w:type="dxa"/>
            </w:tcMar>
            <w:vAlign w:val="center"/>
          </w:tcPr>
          <w:p>
            <w:pPr>
              <w:spacing w:after="0" w:line="240" w:lineRule="auto"/>
            </w:pPr>
            <w:r>
              <w:rPr>
                <w:sz w:val="15"/>
              </w:rPr>
              <w:t>Governed hierarchy; Job has zero, one or many; Provider has zero or many.</w:t>
            </w:r>
          </w:p>
        </w:tc>
        <w:tc>
          <w:tcPr>
            <w:tcW w:type="dxa" w:w="1944"/>
            <w:tcMar>
              <w:top w:w="90" w:type="dxa"/>
              <w:start w:w="90" w:type="dxa"/>
              <w:bottom w:w="90" w:type="dxa"/>
              <w:end w:w="90" w:type="dxa"/>
            </w:tcMar>
            <w:vAlign w:val="center"/>
          </w:tcPr>
          <w:p>
            <w:pPr>
              <w:spacing w:after="0" w:line="240" w:lineRule="auto"/>
            </w:pPr>
            <w:r>
              <w:rPr>
                <w:sz w:val="15"/>
              </w:rPr>
              <w:t>Taxonomy</w:t>
            </w:r>
          </w:p>
        </w:tc>
      </w:tr>
      <w:tr>
        <w:tc>
          <w:tcPr>
            <w:tcW w:type="dxa" w:w="2232"/>
            <w:tcMar>
              <w:top w:w="90" w:type="dxa"/>
              <w:start w:w="90" w:type="dxa"/>
              <w:bottom w:w="90" w:type="dxa"/>
              <w:end w:w="90" w:type="dxa"/>
            </w:tcMar>
            <w:vAlign w:val="center"/>
          </w:tcPr>
          <w:p>
            <w:pPr>
              <w:spacing w:after="0" w:line="240" w:lineRule="auto"/>
            </w:pPr>
            <w:r>
              <w:rPr>
                <w:sz w:val="15"/>
              </w:rPr>
              <w:t>Job</w:t>
            </w:r>
          </w:p>
        </w:tc>
        <w:tc>
          <w:tcPr>
            <w:tcW w:type="dxa" w:w="5616"/>
            <w:tcMar>
              <w:top w:w="90" w:type="dxa"/>
              <w:start w:w="90" w:type="dxa"/>
              <w:bottom w:w="90" w:type="dxa"/>
              <w:end w:w="90" w:type="dxa"/>
            </w:tcMar>
            <w:vAlign w:val="center"/>
          </w:tcPr>
          <w:p>
            <w:pPr>
              <w:spacing w:after="0" w:line="240" w:lineRule="auto"/>
            </w:pPr>
            <w:r>
              <w:rPr>
                <w:sz w:val="15"/>
              </w:rPr>
              <w:t>Customer demand, location, versions, media, closure, cycles, historical Assignments.</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Job Version</w:t>
            </w:r>
          </w:p>
        </w:tc>
        <w:tc>
          <w:tcPr>
            <w:tcW w:type="dxa" w:w="5616"/>
            <w:tcMar>
              <w:top w:w="90" w:type="dxa"/>
              <w:start w:w="90" w:type="dxa"/>
              <w:bottom w:w="90" w:type="dxa"/>
              <w:end w:w="90" w:type="dxa"/>
            </w:tcMar>
            <w:vAlign w:val="center"/>
          </w:tcPr>
          <w:p>
            <w:pPr>
              <w:spacing w:after="0" w:line="240" w:lineRule="auto"/>
            </w:pPr>
            <w:r>
              <w:rPr>
                <w:sz w:val="15"/>
              </w:rPr>
              <w:t>Material Job context used by Selection Request or later dispute.</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Response / Response Version</w:t>
            </w:r>
          </w:p>
        </w:tc>
        <w:tc>
          <w:tcPr>
            <w:tcW w:type="dxa" w:w="5616"/>
            <w:tcMar>
              <w:top w:w="90" w:type="dxa"/>
              <w:start w:w="90" w:type="dxa"/>
              <w:bottom w:w="90" w:type="dxa"/>
              <w:end w:w="90" w:type="dxa"/>
            </w:tcMar>
            <w:vAlign w:val="center"/>
          </w:tcPr>
          <w:p>
            <w:pPr>
              <w:spacing w:after="0" w:line="240" w:lineRule="auto"/>
            </w:pPr>
            <w:r>
              <w:rPr>
                <w:sz w:val="15"/>
              </w:rPr>
              <w:t>Provider interest and material proposal history; one active response per Provider/Job.</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Selection Cycle</w:t>
            </w:r>
          </w:p>
        </w:tc>
        <w:tc>
          <w:tcPr>
            <w:tcW w:type="dxa" w:w="5616"/>
            <w:tcMar>
              <w:top w:w="90" w:type="dxa"/>
              <w:start w:w="90" w:type="dxa"/>
              <w:bottom w:w="90" w:type="dxa"/>
              <w:end w:w="90" w:type="dxa"/>
            </w:tcMar>
            <w:vAlign w:val="center"/>
          </w:tcPr>
          <w:p>
            <w:pPr>
              <w:spacing w:after="0" w:line="240" w:lineRule="auto"/>
            </w:pPr>
            <w:r>
              <w:rPr>
                <w:sz w:val="15"/>
              </w:rPr>
              <w:t>Validity boundary for one selection attempt after publication or reopening.</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Selection Request</w:t>
            </w:r>
          </w:p>
        </w:tc>
        <w:tc>
          <w:tcPr>
            <w:tcW w:type="dxa" w:w="5616"/>
            <w:tcMar>
              <w:top w:w="90" w:type="dxa"/>
              <w:start w:w="90" w:type="dxa"/>
              <w:bottom w:w="90" w:type="dxa"/>
              <w:end w:w="90" w:type="dxa"/>
            </w:tcMar>
            <w:vAlign w:val="center"/>
          </w:tcPr>
          <w:p>
            <w:pPr>
              <w:spacing w:after="0" w:line="240" w:lineRule="auto"/>
            </w:pPr>
            <w:r>
              <w:rPr>
                <w:sz w:val="15"/>
              </w:rPr>
              <w:t>Provider invitation tied to cycle and material source context.</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Assignment</w:t>
            </w:r>
          </w:p>
        </w:tc>
        <w:tc>
          <w:tcPr>
            <w:tcW w:type="dxa" w:w="5616"/>
            <w:tcMar>
              <w:top w:w="90" w:type="dxa"/>
              <w:start w:w="90" w:type="dxa"/>
              <w:bottom w:w="90" w:type="dxa"/>
              <w:end w:w="90" w:type="dxa"/>
            </w:tcMar>
            <w:vAlign w:val="center"/>
          </w:tcPr>
          <w:p>
            <w:pPr>
              <w:spacing w:after="0" w:line="240" w:lineRule="auto"/>
            </w:pPr>
            <w:r>
              <w:rPr>
                <w:sz w:val="15"/>
              </w:rPr>
              <w:t>Identity, responsible Provider, active/terminal authority, Job and cycle.</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Assignment Terms</w:t>
            </w:r>
          </w:p>
        </w:tc>
        <w:tc>
          <w:tcPr>
            <w:tcW w:type="dxa" w:w="5616"/>
            <w:tcMar>
              <w:top w:w="90" w:type="dxa"/>
              <w:start w:w="90" w:type="dxa"/>
              <w:bottom w:w="90" w:type="dxa"/>
              <w:end w:w="90" w:type="dxa"/>
            </w:tcMar>
            <w:vAlign w:val="center"/>
          </w:tcPr>
          <w:p>
            <w:pPr>
              <w:spacing w:after="0" w:line="240" w:lineRule="auto"/>
            </w:pPr>
            <w:r>
              <w:rPr>
                <w:sz w:val="15"/>
              </w:rPr>
              <w:t>Accepted/superseded scope, price basis, Inspection mode and schedule.</w:t>
            </w:r>
          </w:p>
        </w:tc>
        <w:tc>
          <w:tcPr>
            <w:tcW w:type="dxa" w:w="1944"/>
            <w:tcMar>
              <w:top w:w="90" w:type="dxa"/>
              <w:start w:w="90" w:type="dxa"/>
              <w:bottom w:w="90" w:type="dxa"/>
              <w:end w:w="90" w:type="dxa"/>
            </w:tcMar>
            <w:vAlign w:val="center"/>
          </w:tcPr>
          <w:p>
            <w:pPr>
              <w:spacing w:after="0" w:line="240" w:lineRule="auto"/>
            </w:pPr>
            <w:r>
              <w:rPr>
                <w:sz w:val="15"/>
              </w:rPr>
              <w:t>Fulfilment</w:t>
            </w:r>
          </w:p>
        </w:tc>
      </w:tr>
      <w:tr>
        <w:tc>
          <w:tcPr>
            <w:tcW w:type="dxa" w:w="2232"/>
            <w:tcMar>
              <w:top w:w="90" w:type="dxa"/>
              <w:start w:w="90" w:type="dxa"/>
              <w:bottom w:w="90" w:type="dxa"/>
              <w:end w:w="90" w:type="dxa"/>
            </w:tcMar>
            <w:vAlign w:val="center"/>
          </w:tcPr>
          <w:p>
            <w:pPr>
              <w:spacing w:after="0" w:line="240" w:lineRule="auto"/>
            </w:pPr>
            <w:r>
              <w:rPr>
                <w:sz w:val="15"/>
              </w:rPr>
              <w:t>Inspection</w:t>
            </w:r>
          </w:p>
        </w:tc>
        <w:tc>
          <w:tcPr>
            <w:tcW w:type="dxa" w:w="5616"/>
            <w:tcMar>
              <w:top w:w="90" w:type="dxa"/>
              <w:start w:w="90" w:type="dxa"/>
              <w:bottom w:w="90" w:type="dxa"/>
              <w:end w:w="90" w:type="dxa"/>
            </w:tcMar>
            <w:vAlign w:val="center"/>
          </w:tcPr>
          <w:p>
            <w:pPr>
              <w:spacing w:after="0" w:line="240" w:lineRule="auto"/>
            </w:pPr>
            <w:r>
              <w:rPr>
                <w:sz w:val="15"/>
              </w:rPr>
              <w:t>Deliverable or preliminary classification and occurrence.</w:t>
            </w:r>
          </w:p>
        </w:tc>
        <w:tc>
          <w:tcPr>
            <w:tcW w:type="dxa" w:w="1944"/>
            <w:tcMar>
              <w:top w:w="90" w:type="dxa"/>
              <w:start w:w="90" w:type="dxa"/>
              <w:bottom w:w="90" w:type="dxa"/>
              <w:end w:w="90" w:type="dxa"/>
            </w:tcMar>
            <w:vAlign w:val="center"/>
          </w:tcPr>
          <w:p>
            <w:pPr>
              <w:spacing w:after="0" w:line="240" w:lineRule="auto"/>
            </w:pPr>
            <w:r>
              <w:rPr>
                <w:sz w:val="15"/>
              </w:rPr>
              <w:t>Fulfilment</w:t>
            </w:r>
          </w:p>
        </w:tc>
      </w:tr>
      <w:tr>
        <w:tc>
          <w:tcPr>
            <w:tcW w:type="dxa" w:w="2232"/>
            <w:tcMar>
              <w:top w:w="90" w:type="dxa"/>
              <w:start w:w="90" w:type="dxa"/>
              <w:bottom w:w="90" w:type="dxa"/>
              <w:end w:w="90" w:type="dxa"/>
            </w:tcMar>
            <w:vAlign w:val="center"/>
          </w:tcPr>
          <w:p>
            <w:pPr>
              <w:spacing w:after="0" w:line="240" w:lineRule="auto"/>
            </w:pPr>
            <w:r>
              <w:rPr>
                <w:sz w:val="15"/>
              </w:rPr>
              <w:t>Completion Report / Decision</w:t>
            </w:r>
          </w:p>
        </w:tc>
        <w:tc>
          <w:tcPr>
            <w:tcW w:type="dxa" w:w="5616"/>
            <w:tcMar>
              <w:top w:w="90" w:type="dxa"/>
              <w:start w:w="90" w:type="dxa"/>
              <w:bottom w:w="90" w:type="dxa"/>
              <w:end w:w="90" w:type="dxa"/>
            </w:tcMar>
            <w:vAlign w:val="center"/>
          </w:tcPr>
          <w:p>
            <w:pPr>
              <w:spacing w:after="0" w:line="240" w:lineRule="auto"/>
            </w:pPr>
            <w:r>
              <w:rPr>
                <w:sz w:val="15"/>
              </w:rPr>
              <w:t>Assertion, confirmation/dispute, timeout or platform resolution.</w:t>
            </w:r>
          </w:p>
        </w:tc>
        <w:tc>
          <w:tcPr>
            <w:tcW w:type="dxa" w:w="1944"/>
            <w:tcMar>
              <w:top w:w="90" w:type="dxa"/>
              <w:start w:w="90" w:type="dxa"/>
              <w:bottom w:w="90" w:type="dxa"/>
              <w:end w:w="90" w:type="dxa"/>
            </w:tcMar>
            <w:vAlign w:val="center"/>
          </w:tcPr>
          <w:p>
            <w:pPr>
              <w:spacing w:after="0" w:line="240" w:lineRule="auto"/>
            </w:pPr>
            <w:r>
              <w:rPr>
                <w:sz w:val="15"/>
              </w:rPr>
              <w:t>Fulfilment</w:t>
            </w:r>
          </w:p>
        </w:tc>
      </w:tr>
      <w:tr>
        <w:tc>
          <w:tcPr>
            <w:tcW w:type="dxa" w:w="2232"/>
            <w:tcMar>
              <w:top w:w="90" w:type="dxa"/>
              <w:start w:w="90" w:type="dxa"/>
              <w:bottom w:w="90" w:type="dxa"/>
              <w:end w:w="90" w:type="dxa"/>
            </w:tcMar>
            <w:vAlign w:val="center"/>
          </w:tcPr>
          <w:p>
            <w:pPr>
              <w:spacing w:after="0" w:line="240" w:lineRule="auto"/>
            </w:pPr>
            <w:r>
              <w:rPr>
                <w:sz w:val="15"/>
              </w:rPr>
              <w:t>Job Closure</w:t>
            </w:r>
          </w:p>
        </w:tc>
        <w:tc>
          <w:tcPr>
            <w:tcW w:type="dxa" w:w="5616"/>
            <w:tcMar>
              <w:top w:w="90" w:type="dxa"/>
              <w:start w:w="90" w:type="dxa"/>
              <w:bottom w:w="90" w:type="dxa"/>
              <w:end w:w="90" w:type="dxa"/>
            </w:tcMar>
            <w:vAlign w:val="center"/>
          </w:tcPr>
          <w:p>
            <w:pPr>
              <w:spacing w:after="0" w:line="240" w:lineRule="auto"/>
            </w:pPr>
            <w:r>
              <w:rPr>
                <w:sz w:val="15"/>
              </w:rPr>
              <w:t>Unassigned terminal reason and actor.</w:t>
            </w:r>
          </w:p>
        </w:tc>
        <w:tc>
          <w:tcPr>
            <w:tcW w:type="dxa" w:w="1944"/>
            <w:tcMar>
              <w:top w:w="90" w:type="dxa"/>
              <w:start w:w="90" w:type="dxa"/>
              <w:bottom w:w="90" w:type="dxa"/>
              <w:end w:w="90" w:type="dxa"/>
            </w:tcMar>
            <w:vAlign w:val="center"/>
          </w:tcPr>
          <w:p>
            <w:pPr>
              <w:spacing w:after="0" w:line="240" w:lineRule="auto"/>
            </w:pPr>
            <w:r>
              <w:rPr>
                <w:sz w:val="15"/>
              </w:rPr>
              <w:t>Marketplace</w:t>
            </w:r>
          </w:p>
        </w:tc>
      </w:tr>
      <w:tr>
        <w:tc>
          <w:tcPr>
            <w:tcW w:type="dxa" w:w="2232"/>
            <w:tcMar>
              <w:top w:w="90" w:type="dxa"/>
              <w:start w:w="90" w:type="dxa"/>
              <w:bottom w:w="90" w:type="dxa"/>
              <w:end w:w="90" w:type="dxa"/>
            </w:tcMar>
            <w:vAlign w:val="center"/>
          </w:tcPr>
          <w:p>
            <w:pPr>
              <w:spacing w:after="0" w:line="240" w:lineRule="auto"/>
            </w:pPr>
            <w:r>
              <w:rPr>
                <w:sz w:val="15"/>
              </w:rPr>
              <w:t>Assignment Cancellation</w:t>
            </w:r>
          </w:p>
        </w:tc>
        <w:tc>
          <w:tcPr>
            <w:tcW w:type="dxa" w:w="5616"/>
            <w:tcMar>
              <w:top w:w="90" w:type="dxa"/>
              <w:start w:w="90" w:type="dxa"/>
              <w:bottom w:w="90" w:type="dxa"/>
              <w:end w:w="90" w:type="dxa"/>
            </w:tcMar>
            <w:vAlign w:val="center"/>
          </w:tcPr>
          <w:p>
            <w:pPr>
              <w:spacing w:after="0" w:line="240" w:lineRule="auto"/>
            </w:pPr>
            <w:r>
              <w:rPr>
                <w:sz w:val="15"/>
              </w:rPr>
              <w:t>Action and reason, distinct from responsibility attribution.</w:t>
            </w:r>
          </w:p>
        </w:tc>
        <w:tc>
          <w:tcPr>
            <w:tcW w:type="dxa" w:w="1944"/>
            <w:tcMar>
              <w:top w:w="90" w:type="dxa"/>
              <w:start w:w="90" w:type="dxa"/>
              <w:bottom w:w="90" w:type="dxa"/>
              <w:end w:w="90" w:type="dxa"/>
            </w:tcMar>
            <w:vAlign w:val="center"/>
          </w:tcPr>
          <w:p>
            <w:pPr>
              <w:spacing w:after="0" w:line="240" w:lineRule="auto"/>
            </w:pPr>
            <w:r>
              <w:rPr>
                <w:sz w:val="15"/>
              </w:rPr>
              <w:t>Fulfilment / Trust &amp; Safety</w:t>
            </w:r>
          </w:p>
        </w:tc>
      </w:tr>
      <w:tr>
        <w:tc>
          <w:tcPr>
            <w:tcW w:type="dxa" w:w="2232"/>
            <w:tcMar>
              <w:top w:w="90" w:type="dxa"/>
              <w:start w:w="90" w:type="dxa"/>
              <w:bottom w:w="90" w:type="dxa"/>
              <w:end w:w="90" w:type="dxa"/>
            </w:tcMar>
            <w:vAlign w:val="center"/>
          </w:tcPr>
          <w:p>
            <w:pPr>
              <w:spacing w:after="0" w:line="240" w:lineRule="auto"/>
            </w:pPr>
            <w:r>
              <w:rPr>
                <w:sz w:val="15"/>
              </w:rPr>
              <w:t>Responsibility Allegation / Decision</w:t>
            </w:r>
          </w:p>
        </w:tc>
        <w:tc>
          <w:tcPr>
            <w:tcW w:type="dxa" w:w="5616"/>
            <w:tcMar>
              <w:top w:w="90" w:type="dxa"/>
              <w:start w:w="90" w:type="dxa"/>
              <w:bottom w:w="90" w:type="dxa"/>
              <w:end w:w="90" w:type="dxa"/>
            </w:tcMar>
            <w:vAlign w:val="center"/>
          </w:tcPr>
          <w:p>
            <w:pPr>
              <w:spacing w:after="0" w:line="240" w:lineRule="auto"/>
            </w:pPr>
            <w:r>
              <w:rPr>
                <w:sz w:val="15"/>
              </w:rPr>
              <w:t>Claim, dispute, evidence and confirmed attribution.</w:t>
            </w:r>
          </w:p>
        </w:tc>
        <w:tc>
          <w:tcPr>
            <w:tcW w:type="dxa" w:w="1944"/>
            <w:tcMar>
              <w:top w:w="90" w:type="dxa"/>
              <w:start w:w="90" w:type="dxa"/>
              <w:bottom w:w="90" w:type="dxa"/>
              <w:end w:w="90" w:type="dxa"/>
            </w:tcMar>
            <w:vAlign w:val="center"/>
          </w:tcPr>
          <w:p>
            <w:pPr>
              <w:spacing w:after="0" w:line="240" w:lineRule="auto"/>
            </w:pPr>
            <w:r>
              <w:rPr>
                <w:sz w:val="15"/>
              </w:rPr>
              <w:t>Trust &amp; Safety</w:t>
            </w:r>
          </w:p>
        </w:tc>
      </w:tr>
      <w:tr>
        <w:tc>
          <w:tcPr>
            <w:tcW w:type="dxa" w:w="2232"/>
            <w:tcMar>
              <w:top w:w="90" w:type="dxa"/>
              <w:start w:w="90" w:type="dxa"/>
              <w:bottom w:w="90" w:type="dxa"/>
              <w:end w:w="90" w:type="dxa"/>
            </w:tcMar>
            <w:vAlign w:val="center"/>
          </w:tcPr>
          <w:p>
            <w:pPr>
              <w:spacing w:after="0" w:line="240" w:lineRule="auto"/>
            </w:pPr>
            <w:r>
              <w:rPr>
                <w:sz w:val="15"/>
              </w:rPr>
              <w:t>Provider No-show Allegation</w:t>
            </w:r>
          </w:p>
        </w:tc>
        <w:tc>
          <w:tcPr>
            <w:tcW w:type="dxa" w:w="5616"/>
            <w:tcMar>
              <w:top w:w="90" w:type="dxa"/>
              <w:start w:w="90" w:type="dxa"/>
              <w:bottom w:w="90" w:type="dxa"/>
              <w:end w:w="90" w:type="dxa"/>
            </w:tcMar>
            <w:vAlign w:val="center"/>
          </w:tcPr>
          <w:p>
            <w:pPr>
              <w:spacing w:after="0" w:line="240" w:lineRule="auto"/>
            </w:pPr>
            <w:r>
              <w:rPr>
                <w:sz w:val="15"/>
              </w:rPr>
              <w:t>Arrival-window claim and Provider response.</w:t>
            </w:r>
          </w:p>
        </w:tc>
        <w:tc>
          <w:tcPr>
            <w:tcW w:type="dxa" w:w="1944"/>
            <w:tcMar>
              <w:top w:w="90" w:type="dxa"/>
              <w:start w:w="90" w:type="dxa"/>
              <w:bottom w:w="90" w:type="dxa"/>
              <w:end w:w="90" w:type="dxa"/>
            </w:tcMar>
            <w:vAlign w:val="center"/>
          </w:tcPr>
          <w:p>
            <w:pPr>
              <w:spacing w:after="0" w:line="240" w:lineRule="auto"/>
            </w:pPr>
            <w:r>
              <w:rPr>
                <w:sz w:val="15"/>
              </w:rPr>
              <w:t>Trust &amp; Safety</w:t>
            </w:r>
          </w:p>
        </w:tc>
      </w:tr>
      <w:tr>
        <w:tc>
          <w:tcPr>
            <w:tcW w:type="dxa" w:w="2232"/>
            <w:tcMar>
              <w:top w:w="90" w:type="dxa"/>
              <w:start w:w="90" w:type="dxa"/>
              <w:bottom w:w="90" w:type="dxa"/>
              <w:end w:w="90" w:type="dxa"/>
            </w:tcMar>
            <w:vAlign w:val="center"/>
          </w:tcPr>
          <w:p>
            <w:pPr>
              <w:spacing w:after="0" w:line="240" w:lineRule="auto"/>
            </w:pPr>
            <w:r>
              <w:rPr>
                <w:sz w:val="15"/>
              </w:rPr>
              <w:t>Deal Not Made After Inspection</w:t>
            </w:r>
          </w:p>
        </w:tc>
        <w:tc>
          <w:tcPr>
            <w:tcW w:type="dxa" w:w="5616"/>
            <w:tcMar>
              <w:top w:w="90" w:type="dxa"/>
              <w:start w:w="90" w:type="dxa"/>
              <w:bottom w:w="90" w:type="dxa"/>
              <w:end w:w="90" w:type="dxa"/>
            </w:tcMar>
            <w:vAlign w:val="center"/>
          </w:tcPr>
          <w:p>
            <w:pPr>
              <w:spacing w:after="0" w:line="240" w:lineRule="auto"/>
            </w:pPr>
            <w:r>
              <w:rPr>
                <w:sz w:val="15"/>
              </w:rPr>
              <w:t>Terminal fulfilment outcome with close/reopen consequence.</w:t>
            </w:r>
          </w:p>
        </w:tc>
        <w:tc>
          <w:tcPr>
            <w:tcW w:type="dxa" w:w="1944"/>
            <w:tcMar>
              <w:top w:w="90" w:type="dxa"/>
              <w:start w:w="90" w:type="dxa"/>
              <w:bottom w:w="90" w:type="dxa"/>
              <w:end w:w="90" w:type="dxa"/>
            </w:tcMar>
            <w:vAlign w:val="center"/>
          </w:tcPr>
          <w:p>
            <w:pPr>
              <w:spacing w:after="0" w:line="240" w:lineRule="auto"/>
            </w:pPr>
            <w:r>
              <w:rPr>
                <w:sz w:val="15"/>
              </w:rPr>
              <w:t>Fulfilment</w:t>
            </w:r>
          </w:p>
        </w:tc>
      </w:tr>
      <w:tr>
        <w:tc>
          <w:tcPr>
            <w:tcW w:type="dxa" w:w="2232"/>
            <w:tcMar>
              <w:top w:w="90" w:type="dxa"/>
              <w:start w:w="90" w:type="dxa"/>
              <w:bottom w:w="90" w:type="dxa"/>
              <w:end w:w="90" w:type="dxa"/>
            </w:tcMar>
            <w:vAlign w:val="center"/>
          </w:tcPr>
          <w:p>
            <w:pPr>
              <w:spacing w:after="0" w:line="240" w:lineRule="auto"/>
            </w:pPr>
            <w:r>
              <w:rPr>
                <w:sz w:val="15"/>
              </w:rPr>
              <w:t>Conversation / Message</w:t>
            </w:r>
          </w:p>
        </w:tc>
        <w:tc>
          <w:tcPr>
            <w:tcW w:type="dxa" w:w="5616"/>
            <w:tcMar>
              <w:top w:w="90" w:type="dxa"/>
              <w:start w:w="90" w:type="dxa"/>
              <w:bottom w:w="90" w:type="dxa"/>
              <w:end w:w="90" w:type="dxa"/>
            </w:tcMar>
            <w:vAlign w:val="center"/>
          </w:tcPr>
          <w:p>
            <w:pPr>
              <w:spacing w:after="0" w:line="240" w:lineRule="auto"/>
            </w:pPr>
            <w:r>
              <w:rPr>
                <w:sz w:val="15"/>
              </w:rPr>
              <w:t>Profile, Job or Assignment context; participant authorization.</w:t>
            </w:r>
          </w:p>
        </w:tc>
        <w:tc>
          <w:tcPr>
            <w:tcW w:type="dxa" w:w="1944"/>
            <w:tcMar>
              <w:top w:w="90" w:type="dxa"/>
              <w:start w:w="90" w:type="dxa"/>
              <w:bottom w:w="90" w:type="dxa"/>
              <w:end w:w="90" w:type="dxa"/>
            </w:tcMar>
            <w:vAlign w:val="center"/>
          </w:tcPr>
          <w:p>
            <w:pPr>
              <w:spacing w:after="0" w:line="240" w:lineRule="auto"/>
            </w:pPr>
            <w:r>
              <w:rPr>
                <w:sz w:val="15"/>
              </w:rPr>
              <w:t>Communication</w:t>
            </w:r>
          </w:p>
        </w:tc>
      </w:tr>
      <w:tr>
        <w:tc>
          <w:tcPr>
            <w:tcW w:type="dxa" w:w="2232"/>
            <w:tcMar>
              <w:top w:w="90" w:type="dxa"/>
              <w:start w:w="90" w:type="dxa"/>
              <w:bottom w:w="90" w:type="dxa"/>
              <w:end w:w="90" w:type="dxa"/>
            </w:tcMar>
            <w:vAlign w:val="center"/>
          </w:tcPr>
          <w:p>
            <w:pPr>
              <w:spacing w:after="0" w:line="240" w:lineRule="auto"/>
            </w:pPr>
            <w:r>
              <w:rPr>
                <w:sz w:val="15"/>
              </w:rPr>
              <w:t>Media Asset</w:t>
            </w:r>
          </w:p>
        </w:tc>
        <w:tc>
          <w:tcPr>
            <w:tcW w:type="dxa" w:w="5616"/>
            <w:tcMar>
              <w:top w:w="90" w:type="dxa"/>
              <w:start w:w="90" w:type="dxa"/>
              <w:bottom w:w="90" w:type="dxa"/>
              <w:end w:w="90" w:type="dxa"/>
            </w:tcMar>
            <w:vAlign w:val="center"/>
          </w:tcPr>
          <w:p>
            <w:pPr>
              <w:spacing w:after="0" w:line="240" w:lineRule="auto"/>
            </w:pPr>
            <w:r>
              <w:rPr>
                <w:sz w:val="15"/>
              </w:rPr>
              <w:t>Storage metadata, validation/publish state, classification and owner context.</w:t>
            </w:r>
          </w:p>
        </w:tc>
        <w:tc>
          <w:tcPr>
            <w:tcW w:type="dxa" w:w="1944"/>
            <w:tcMar>
              <w:top w:w="90" w:type="dxa"/>
              <w:start w:w="90" w:type="dxa"/>
              <w:bottom w:w="90" w:type="dxa"/>
              <w:end w:w="90" w:type="dxa"/>
            </w:tcMar>
            <w:vAlign w:val="center"/>
          </w:tcPr>
          <w:p>
            <w:pPr>
              <w:spacing w:after="0" w:line="240" w:lineRule="auto"/>
            </w:pPr>
            <w:r>
              <w:rPr>
                <w:sz w:val="15"/>
              </w:rPr>
              <w:t>Media</w:t>
            </w:r>
          </w:p>
        </w:tc>
      </w:tr>
      <w:tr>
        <w:tc>
          <w:tcPr>
            <w:tcW w:type="dxa" w:w="2232"/>
            <w:tcMar>
              <w:top w:w="90" w:type="dxa"/>
              <w:start w:w="90" w:type="dxa"/>
              <w:bottom w:w="90" w:type="dxa"/>
              <w:end w:w="90" w:type="dxa"/>
            </w:tcMar>
            <w:vAlign w:val="center"/>
          </w:tcPr>
          <w:p>
            <w:pPr>
              <w:spacing w:after="0" w:line="240" w:lineRule="auto"/>
            </w:pPr>
            <w:r>
              <w:rPr>
                <w:sz w:val="15"/>
              </w:rPr>
              <w:t>Rating / Review</w:t>
            </w:r>
          </w:p>
        </w:tc>
        <w:tc>
          <w:tcPr>
            <w:tcW w:type="dxa" w:w="5616"/>
            <w:tcMar>
              <w:top w:w="90" w:type="dxa"/>
              <w:start w:w="90" w:type="dxa"/>
              <w:bottom w:w="90" w:type="dxa"/>
              <w:end w:w="90" w:type="dxa"/>
            </w:tcMar>
            <w:vAlign w:val="center"/>
          </w:tcPr>
          <w:p>
            <w:pPr>
              <w:spacing w:after="0" w:line="240" w:lineRule="auto"/>
            </w:pPr>
            <w:r>
              <w:rPr>
                <w:sz w:val="15"/>
              </w:rPr>
              <w:t>Directional qualifying-job feedback and publication state.</w:t>
            </w:r>
          </w:p>
        </w:tc>
        <w:tc>
          <w:tcPr>
            <w:tcW w:type="dxa" w:w="1944"/>
            <w:tcMar>
              <w:top w:w="90" w:type="dxa"/>
              <w:start w:w="90" w:type="dxa"/>
              <w:bottom w:w="90" w:type="dxa"/>
              <w:end w:w="90" w:type="dxa"/>
            </w:tcMar>
            <w:vAlign w:val="center"/>
          </w:tcPr>
          <w:p>
            <w:pPr>
              <w:spacing w:after="0" w:line="240" w:lineRule="auto"/>
            </w:pPr>
            <w:r>
              <w:rPr>
                <w:sz w:val="15"/>
              </w:rPr>
              <w:t>Reputation</w:t>
            </w:r>
          </w:p>
        </w:tc>
      </w:tr>
      <w:tr>
        <w:tc>
          <w:tcPr>
            <w:tcW w:type="dxa" w:w="2232"/>
            <w:tcMar>
              <w:top w:w="90" w:type="dxa"/>
              <w:start w:w="90" w:type="dxa"/>
              <w:bottom w:w="90" w:type="dxa"/>
              <w:end w:w="90" w:type="dxa"/>
            </w:tcMar>
            <w:vAlign w:val="center"/>
          </w:tcPr>
          <w:p>
            <w:pPr>
              <w:spacing w:after="0" w:line="240" w:lineRule="auto"/>
            </w:pPr>
            <w:r>
              <w:rPr>
                <w:sz w:val="15"/>
              </w:rPr>
              <w:t>Complaint / Dispute Case</w:t>
            </w:r>
          </w:p>
        </w:tc>
        <w:tc>
          <w:tcPr>
            <w:tcW w:type="dxa" w:w="5616"/>
            <w:tcMar>
              <w:top w:w="90" w:type="dxa"/>
              <w:start w:w="90" w:type="dxa"/>
              <w:bottom w:w="90" w:type="dxa"/>
              <w:end w:w="90" w:type="dxa"/>
            </w:tcMar>
            <w:vAlign w:val="center"/>
          </w:tcPr>
          <w:p>
            <w:pPr>
              <w:spacing w:after="0" w:line="240" w:lineRule="auto"/>
            </w:pPr>
            <w:r>
              <w:rPr>
                <w:sz w:val="15"/>
              </w:rPr>
              <w:t>Legitimate activity, evidence, response and decision.</w:t>
            </w:r>
          </w:p>
        </w:tc>
        <w:tc>
          <w:tcPr>
            <w:tcW w:type="dxa" w:w="1944"/>
            <w:tcMar>
              <w:top w:w="90" w:type="dxa"/>
              <w:start w:w="90" w:type="dxa"/>
              <w:bottom w:w="90" w:type="dxa"/>
              <w:end w:w="90" w:type="dxa"/>
            </w:tcMar>
            <w:vAlign w:val="center"/>
          </w:tcPr>
          <w:p>
            <w:pPr>
              <w:spacing w:after="0" w:line="240" w:lineRule="auto"/>
            </w:pPr>
            <w:r>
              <w:rPr>
                <w:sz w:val="15"/>
              </w:rPr>
              <w:t>Trust &amp; Safety</w:t>
            </w:r>
          </w:p>
        </w:tc>
      </w:tr>
      <w:tr>
        <w:tc>
          <w:tcPr>
            <w:tcW w:type="dxa" w:w="2232"/>
            <w:tcMar>
              <w:top w:w="90" w:type="dxa"/>
              <w:start w:w="90" w:type="dxa"/>
              <w:bottom w:w="90" w:type="dxa"/>
              <w:end w:w="90" w:type="dxa"/>
            </w:tcMar>
            <w:vAlign w:val="center"/>
          </w:tcPr>
          <w:p>
            <w:pPr>
              <w:spacing w:after="0" w:line="240" w:lineRule="auto"/>
            </w:pPr>
            <w:r>
              <w:rPr>
                <w:sz w:val="15"/>
              </w:rPr>
              <w:t>Verification</w:t>
            </w:r>
          </w:p>
        </w:tc>
        <w:tc>
          <w:tcPr>
            <w:tcW w:type="dxa" w:w="5616"/>
            <w:tcMar>
              <w:top w:w="90" w:type="dxa"/>
              <w:start w:w="90" w:type="dxa"/>
              <w:bottom w:w="90" w:type="dxa"/>
              <w:end w:w="90" w:type="dxa"/>
            </w:tcMar>
            <w:vAlign w:val="center"/>
          </w:tcPr>
          <w:p>
            <w:pPr>
              <w:spacing w:after="0" w:line="240" w:lineRule="auto"/>
            </w:pPr>
            <w:r>
              <w:rPr>
                <w:sz w:val="15"/>
              </w:rPr>
              <w:t>Subject, evidence, decision, level and expiry where applicable.</w:t>
            </w:r>
          </w:p>
        </w:tc>
        <w:tc>
          <w:tcPr>
            <w:tcW w:type="dxa" w:w="1944"/>
            <w:tcMar>
              <w:top w:w="90" w:type="dxa"/>
              <w:start w:w="90" w:type="dxa"/>
              <w:bottom w:w="90" w:type="dxa"/>
              <w:end w:w="90" w:type="dxa"/>
            </w:tcMar>
            <w:vAlign w:val="center"/>
          </w:tcPr>
          <w:p>
            <w:pPr>
              <w:spacing w:after="0" w:line="240" w:lineRule="auto"/>
            </w:pPr>
            <w:r>
              <w:rPr>
                <w:sz w:val="15"/>
              </w:rPr>
              <w:t>Identity &amp; Access / Trust</w:t>
            </w:r>
          </w:p>
        </w:tc>
      </w:tr>
      <w:tr>
        <w:tc>
          <w:tcPr>
            <w:tcW w:type="dxa" w:w="2232"/>
            <w:tcMar>
              <w:top w:w="90" w:type="dxa"/>
              <w:start w:w="90" w:type="dxa"/>
              <w:bottom w:w="90" w:type="dxa"/>
              <w:end w:w="90" w:type="dxa"/>
            </w:tcMar>
            <w:vAlign w:val="center"/>
          </w:tcPr>
          <w:p>
            <w:pPr>
              <w:spacing w:after="0" w:line="240" w:lineRule="auto"/>
            </w:pPr>
            <w:r>
              <w:rPr>
                <w:sz w:val="15"/>
              </w:rPr>
              <w:t>Notification Intent</w:t>
            </w:r>
          </w:p>
        </w:tc>
        <w:tc>
          <w:tcPr>
            <w:tcW w:type="dxa" w:w="5616"/>
            <w:tcMar>
              <w:top w:w="90" w:type="dxa"/>
              <w:start w:w="90" w:type="dxa"/>
              <w:bottom w:w="90" w:type="dxa"/>
              <w:end w:w="90" w:type="dxa"/>
            </w:tcMar>
            <w:vAlign w:val="center"/>
          </w:tcPr>
          <w:p>
            <w:pPr>
              <w:spacing w:after="0" w:line="240" w:lineRule="auto"/>
            </w:pPr>
            <w:r>
              <w:rPr>
                <w:sz w:val="15"/>
              </w:rPr>
              <w:t>Recipient, source event, channel, dedupe and delivery state.</w:t>
            </w:r>
          </w:p>
        </w:tc>
        <w:tc>
          <w:tcPr>
            <w:tcW w:type="dxa" w:w="1944"/>
            <w:tcMar>
              <w:top w:w="90" w:type="dxa"/>
              <w:start w:w="90" w:type="dxa"/>
              <w:bottom w:w="90" w:type="dxa"/>
              <w:end w:w="90" w:type="dxa"/>
            </w:tcMar>
            <w:vAlign w:val="center"/>
          </w:tcPr>
          <w:p>
            <w:pPr>
              <w:spacing w:after="0" w:line="240" w:lineRule="auto"/>
            </w:pPr>
            <w:r>
              <w:rPr>
                <w:sz w:val="15"/>
              </w:rPr>
              <w:t>Notifications</w:t>
            </w:r>
          </w:p>
        </w:tc>
      </w:tr>
      <w:tr>
        <w:tc>
          <w:tcPr>
            <w:tcW w:type="dxa" w:w="2232"/>
            <w:tcMar>
              <w:top w:w="90" w:type="dxa"/>
              <w:start w:w="90" w:type="dxa"/>
              <w:bottom w:w="90" w:type="dxa"/>
              <w:end w:w="90" w:type="dxa"/>
            </w:tcMar>
            <w:vAlign w:val="center"/>
          </w:tcPr>
          <w:p>
            <w:pPr>
              <w:spacing w:after="0" w:line="240" w:lineRule="auto"/>
            </w:pPr>
            <w:r>
              <w:rPr>
                <w:sz w:val="15"/>
              </w:rPr>
              <w:t>Outbox Work Item</w:t>
            </w:r>
          </w:p>
        </w:tc>
        <w:tc>
          <w:tcPr>
            <w:tcW w:type="dxa" w:w="5616"/>
            <w:tcMar>
              <w:top w:w="90" w:type="dxa"/>
              <w:start w:w="90" w:type="dxa"/>
              <w:bottom w:w="90" w:type="dxa"/>
              <w:end w:w="90" w:type="dxa"/>
            </w:tcMar>
            <w:vAlign w:val="center"/>
          </w:tcPr>
          <w:p>
            <w:pPr>
              <w:spacing w:after="0" w:line="240" w:lineRule="auto"/>
            </w:pPr>
            <w:r>
              <w:rPr>
                <w:sz w:val="15"/>
              </w:rPr>
              <w:t>Commit-safe asynchronous intent, attempts and terminal state.</w:t>
            </w:r>
          </w:p>
        </w:tc>
        <w:tc>
          <w:tcPr>
            <w:tcW w:type="dxa" w:w="1944"/>
            <w:tcMar>
              <w:top w:w="90" w:type="dxa"/>
              <w:start w:w="90" w:type="dxa"/>
              <w:bottom w:w="90" w:type="dxa"/>
              <w:end w:w="90" w:type="dxa"/>
            </w:tcMar>
            <w:vAlign w:val="center"/>
          </w:tcPr>
          <w:p>
            <w:pPr>
              <w:spacing w:after="0" w:line="240" w:lineRule="auto"/>
            </w:pPr>
            <w:r>
              <w:rPr>
                <w:sz w:val="15"/>
              </w:rPr>
              <w:t>Backend infrastructure</w:t>
            </w:r>
          </w:p>
        </w:tc>
      </w:tr>
      <w:tr>
        <w:tc>
          <w:tcPr>
            <w:tcW w:type="dxa" w:w="2232"/>
            <w:tcMar>
              <w:top w:w="90" w:type="dxa"/>
              <w:start w:w="90" w:type="dxa"/>
              <w:bottom w:w="90" w:type="dxa"/>
              <w:end w:w="90" w:type="dxa"/>
            </w:tcMar>
            <w:vAlign w:val="center"/>
          </w:tcPr>
          <w:p>
            <w:pPr>
              <w:spacing w:after="0" w:line="240" w:lineRule="auto"/>
            </w:pPr>
            <w:r>
              <w:rPr>
                <w:sz w:val="15"/>
              </w:rPr>
              <w:t>Business Event</w:t>
            </w:r>
          </w:p>
        </w:tc>
        <w:tc>
          <w:tcPr>
            <w:tcW w:type="dxa" w:w="5616"/>
            <w:tcMar>
              <w:top w:w="90" w:type="dxa"/>
              <w:start w:w="90" w:type="dxa"/>
              <w:bottom w:w="90" w:type="dxa"/>
              <w:end w:w="90" w:type="dxa"/>
            </w:tcMar>
            <w:vAlign w:val="center"/>
          </w:tcPr>
          <w:p>
            <w:pPr>
              <w:spacing w:after="0" w:line="240" w:lineRule="auto"/>
            </w:pPr>
            <w:r>
              <w:rPr>
                <w:sz w:val="15"/>
              </w:rPr>
              <w:t>Purposeful domain history for audit/analytics.</w:t>
            </w:r>
          </w:p>
        </w:tc>
        <w:tc>
          <w:tcPr>
            <w:tcW w:type="dxa" w:w="1944"/>
            <w:tcMar>
              <w:top w:w="90" w:type="dxa"/>
              <w:start w:w="90" w:type="dxa"/>
              <w:bottom w:w="90" w:type="dxa"/>
              <w:end w:w="90" w:type="dxa"/>
            </w:tcMar>
            <w:vAlign w:val="center"/>
          </w:tcPr>
          <w:p>
            <w:pPr>
              <w:spacing w:after="0" w:line="240" w:lineRule="auto"/>
            </w:pPr>
            <w:r>
              <w:rPr>
                <w:sz w:val="15"/>
              </w:rPr>
              <w:t>Audit &amp; Analytics</w:t>
            </w:r>
          </w:p>
        </w:tc>
      </w:tr>
      <w:tr>
        <w:tc>
          <w:tcPr>
            <w:tcW w:type="dxa" w:w="2232"/>
            <w:tcMar>
              <w:top w:w="90" w:type="dxa"/>
              <w:start w:w="90" w:type="dxa"/>
              <w:bottom w:w="90" w:type="dxa"/>
              <w:end w:w="90" w:type="dxa"/>
            </w:tcMar>
            <w:vAlign w:val="center"/>
          </w:tcPr>
          <w:p>
            <w:pPr>
              <w:spacing w:after="0" w:line="240" w:lineRule="auto"/>
            </w:pPr>
            <w:r>
              <w:rPr>
                <w:sz w:val="15"/>
              </w:rPr>
              <w:t>Privileged Audit Event</w:t>
            </w:r>
          </w:p>
        </w:tc>
        <w:tc>
          <w:tcPr>
            <w:tcW w:type="dxa" w:w="5616"/>
            <w:tcMar>
              <w:top w:w="90" w:type="dxa"/>
              <w:start w:w="90" w:type="dxa"/>
              <w:bottom w:w="90" w:type="dxa"/>
              <w:end w:w="90" w:type="dxa"/>
            </w:tcMar>
            <w:vAlign w:val="center"/>
          </w:tcPr>
          <w:p>
            <w:pPr>
              <w:spacing w:after="0" w:line="240" w:lineRule="auto"/>
            </w:pPr>
            <w:r>
              <w:rPr>
                <w:sz w:val="15"/>
              </w:rPr>
              <w:t>Administrator action, actor, target, reason and result.</w:t>
            </w:r>
          </w:p>
        </w:tc>
        <w:tc>
          <w:tcPr>
            <w:tcW w:type="dxa" w:w="1944"/>
            <w:tcMar>
              <w:top w:w="90" w:type="dxa"/>
              <w:start w:w="90" w:type="dxa"/>
              <w:bottom w:w="90" w:type="dxa"/>
              <w:end w:w="90" w:type="dxa"/>
            </w:tcMar>
            <w:vAlign w:val="center"/>
          </w:tcPr>
          <w:p>
            <w:pPr>
              <w:spacing w:after="0" w:line="240" w:lineRule="auto"/>
            </w:pPr>
            <w:r>
              <w:rPr>
                <w:sz w:val="15"/>
              </w:rPr>
              <w:t>Security / Audit</w:t>
            </w:r>
          </w:p>
        </w:tc>
      </w:tr>
    </w:tbl>
    <w:p>
      <w:pPr>
        <w:spacing w:after="20"/>
      </w:pPr>
    </w:p>
    <w:p>
      <w:pPr>
        <w:pStyle w:val="Heading1"/>
      </w:pPr>
      <w:r>
        <w:t>21. Cardinality and Consistency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D9EAF7"/>
            <w:tcMar>
              <w:top w:w="90" w:type="dxa"/>
              <w:start w:w="90" w:type="dxa"/>
              <w:bottom w:w="90" w:type="dxa"/>
              <w:end w:w="90" w:type="dxa"/>
            </w:tcMar>
            <w:vAlign w:val="center"/>
          </w:tcPr>
          <w:p>
            <w:r>
              <w:rPr>
                <w:b/>
                <w:color w:val="17365D"/>
                <w:sz w:val="16"/>
              </w:rPr>
              <w:t>Relationship</w:t>
            </w:r>
          </w:p>
        </w:tc>
        <w:tc>
          <w:tcPr>
            <w:tcW w:type="dxa" w:w="6264"/>
            <w:shd w:fill="D9EAF7"/>
            <w:tcMar>
              <w:top w:w="90" w:type="dxa"/>
              <w:start w:w="90" w:type="dxa"/>
              <w:bottom w:w="90" w:type="dxa"/>
              <w:end w:w="90" w:type="dxa"/>
            </w:tcMar>
            <w:vAlign w:val="center"/>
          </w:tcPr>
          <w:p>
            <w:r>
              <w:rPr>
                <w:b/>
                <w:color w:val="17365D"/>
                <w:sz w:val="16"/>
              </w:rPr>
              <w:t>Logical rule</w:t>
            </w:r>
          </w:p>
        </w:tc>
      </w:tr>
      <w:tr>
        <w:tc>
          <w:tcPr>
            <w:tcW w:type="dxa" w:w="3672"/>
            <w:tcMar>
              <w:top w:w="90" w:type="dxa"/>
              <w:start w:w="90" w:type="dxa"/>
              <w:bottom w:w="90" w:type="dxa"/>
              <w:end w:w="90" w:type="dxa"/>
            </w:tcMar>
            <w:vAlign w:val="center"/>
          </w:tcPr>
          <w:p>
            <w:pPr>
              <w:spacing w:after="0" w:line="240" w:lineRule="auto"/>
            </w:pPr>
            <w:r>
              <w:rPr>
                <w:sz w:val="16"/>
              </w:rPr>
              <w:t>Job → Selection Cycles</w:t>
            </w:r>
          </w:p>
        </w:tc>
        <w:tc>
          <w:tcPr>
            <w:tcW w:type="dxa" w:w="6264"/>
            <w:tcMar>
              <w:top w:w="90" w:type="dxa"/>
              <w:start w:w="90" w:type="dxa"/>
              <w:bottom w:w="90" w:type="dxa"/>
              <w:end w:w="90" w:type="dxa"/>
            </w:tcMar>
            <w:vAlign w:val="center"/>
          </w:tcPr>
          <w:p>
            <w:pPr>
              <w:spacing w:after="0" w:line="240" w:lineRule="auto"/>
            </w:pPr>
            <w:r>
              <w:rPr>
                <w:sz w:val="16"/>
              </w:rPr>
              <w:t>One to many over Job lifetime; only one current open cycle.</w:t>
            </w:r>
          </w:p>
        </w:tc>
      </w:tr>
      <w:tr>
        <w:tc>
          <w:tcPr>
            <w:tcW w:type="dxa" w:w="3672"/>
            <w:tcMar>
              <w:top w:w="90" w:type="dxa"/>
              <w:start w:w="90" w:type="dxa"/>
              <w:bottom w:w="90" w:type="dxa"/>
              <w:end w:w="90" w:type="dxa"/>
            </w:tcMar>
            <w:vAlign w:val="center"/>
          </w:tcPr>
          <w:p>
            <w:pPr>
              <w:spacing w:after="0" w:line="240" w:lineRule="auto"/>
            </w:pPr>
            <w:r>
              <w:rPr>
                <w:sz w:val="16"/>
              </w:rPr>
              <w:t>Selection Cycle → Selection Requests</w:t>
            </w:r>
          </w:p>
        </w:tc>
        <w:tc>
          <w:tcPr>
            <w:tcW w:type="dxa" w:w="6264"/>
            <w:tcMar>
              <w:top w:w="90" w:type="dxa"/>
              <w:start w:w="90" w:type="dxa"/>
              <w:bottom w:w="90" w:type="dxa"/>
              <w:end w:w="90" w:type="dxa"/>
            </w:tcMar>
            <w:vAlign w:val="center"/>
          </w:tcPr>
          <w:p>
            <w:pPr>
              <w:spacing w:after="0" w:line="240" w:lineRule="auto"/>
            </w:pPr>
            <w:r>
              <w:rPr>
                <w:sz w:val="16"/>
              </w:rPr>
              <w:t>One to many; requests never move between cycles.</w:t>
            </w:r>
          </w:p>
        </w:tc>
      </w:tr>
      <w:tr>
        <w:tc>
          <w:tcPr>
            <w:tcW w:type="dxa" w:w="3672"/>
            <w:tcMar>
              <w:top w:w="90" w:type="dxa"/>
              <w:start w:w="90" w:type="dxa"/>
              <w:bottom w:w="90" w:type="dxa"/>
              <w:end w:w="90" w:type="dxa"/>
            </w:tcMar>
            <w:vAlign w:val="center"/>
          </w:tcPr>
          <w:p>
            <w:pPr>
              <w:spacing w:after="0" w:line="240" w:lineRule="auto"/>
            </w:pPr>
            <w:r>
              <w:rPr>
                <w:sz w:val="16"/>
              </w:rPr>
              <w:t>Job → Assignments</w:t>
            </w:r>
          </w:p>
        </w:tc>
        <w:tc>
          <w:tcPr>
            <w:tcW w:type="dxa" w:w="6264"/>
            <w:tcMar>
              <w:top w:w="90" w:type="dxa"/>
              <w:start w:w="90" w:type="dxa"/>
              <w:bottom w:w="90" w:type="dxa"/>
              <w:end w:w="90" w:type="dxa"/>
            </w:tcMar>
            <w:vAlign w:val="center"/>
          </w:tcPr>
          <w:p>
            <w:pPr>
              <w:spacing w:after="0" w:line="240" w:lineRule="auto"/>
            </w:pPr>
            <w:r>
              <w:rPr>
                <w:sz w:val="16"/>
              </w:rPr>
              <w:t>Zero to many historical; at most one active.</w:t>
            </w:r>
          </w:p>
        </w:tc>
      </w:tr>
      <w:tr>
        <w:tc>
          <w:tcPr>
            <w:tcW w:type="dxa" w:w="3672"/>
            <w:tcMar>
              <w:top w:w="90" w:type="dxa"/>
              <w:start w:w="90" w:type="dxa"/>
              <w:bottom w:w="90" w:type="dxa"/>
              <w:end w:w="90" w:type="dxa"/>
            </w:tcMar>
            <w:vAlign w:val="center"/>
          </w:tcPr>
          <w:p>
            <w:pPr>
              <w:spacing w:after="0" w:line="240" w:lineRule="auto"/>
            </w:pPr>
            <w:r>
              <w:rPr>
                <w:sz w:val="16"/>
              </w:rPr>
              <w:t>Selection Request → Assignment</w:t>
            </w:r>
          </w:p>
        </w:tc>
        <w:tc>
          <w:tcPr>
            <w:tcW w:type="dxa" w:w="6264"/>
            <w:tcMar>
              <w:top w:w="90" w:type="dxa"/>
              <w:start w:w="90" w:type="dxa"/>
              <w:bottom w:w="90" w:type="dxa"/>
              <w:end w:w="90" w:type="dxa"/>
            </w:tcMar>
            <w:vAlign w:val="center"/>
          </w:tcPr>
          <w:p>
            <w:pPr>
              <w:spacing w:after="0" w:line="240" w:lineRule="auto"/>
            </w:pPr>
            <w:r>
              <w:rPr>
                <w:sz w:val="16"/>
              </w:rPr>
              <w:t>Zero or one; only accepted winning request creates it.</w:t>
            </w:r>
          </w:p>
        </w:tc>
      </w:tr>
      <w:tr>
        <w:tc>
          <w:tcPr>
            <w:tcW w:type="dxa" w:w="3672"/>
            <w:tcMar>
              <w:top w:w="90" w:type="dxa"/>
              <w:start w:w="90" w:type="dxa"/>
              <w:bottom w:w="90" w:type="dxa"/>
              <w:end w:w="90" w:type="dxa"/>
            </w:tcMar>
            <w:vAlign w:val="center"/>
          </w:tcPr>
          <w:p>
            <w:pPr>
              <w:spacing w:after="0" w:line="240" w:lineRule="auto"/>
            </w:pPr>
            <w:r>
              <w:rPr>
                <w:sz w:val="16"/>
              </w:rPr>
              <w:t>Job → Responses</w:t>
            </w:r>
          </w:p>
        </w:tc>
        <w:tc>
          <w:tcPr>
            <w:tcW w:type="dxa" w:w="6264"/>
            <w:tcMar>
              <w:top w:w="90" w:type="dxa"/>
              <w:start w:w="90" w:type="dxa"/>
              <w:bottom w:w="90" w:type="dxa"/>
              <w:end w:w="90" w:type="dxa"/>
            </w:tcMar>
            <w:vAlign w:val="center"/>
          </w:tcPr>
          <w:p>
            <w:pPr>
              <w:spacing w:after="0" w:line="240" w:lineRule="auto"/>
            </w:pPr>
            <w:r>
              <w:rPr>
                <w:sz w:val="16"/>
              </w:rPr>
              <w:t>Zero to many; at most one active per Provider.</w:t>
            </w:r>
          </w:p>
        </w:tc>
      </w:tr>
      <w:tr>
        <w:tc>
          <w:tcPr>
            <w:tcW w:type="dxa" w:w="3672"/>
            <w:tcMar>
              <w:top w:w="90" w:type="dxa"/>
              <w:start w:w="90" w:type="dxa"/>
              <w:bottom w:w="90" w:type="dxa"/>
              <w:end w:w="90" w:type="dxa"/>
            </w:tcMar>
            <w:vAlign w:val="center"/>
          </w:tcPr>
          <w:p>
            <w:pPr>
              <w:spacing w:after="0" w:line="240" w:lineRule="auto"/>
            </w:pPr>
            <w:r>
              <w:rPr>
                <w:sz w:val="16"/>
              </w:rPr>
              <w:t>Response → Response Versions</w:t>
            </w:r>
          </w:p>
        </w:tc>
        <w:tc>
          <w:tcPr>
            <w:tcW w:type="dxa" w:w="6264"/>
            <w:tcMar>
              <w:top w:w="90" w:type="dxa"/>
              <w:start w:w="90" w:type="dxa"/>
              <w:bottom w:w="90" w:type="dxa"/>
              <w:end w:w="90" w:type="dxa"/>
            </w:tcMar>
            <w:vAlign w:val="center"/>
          </w:tcPr>
          <w:p>
            <w:pPr>
              <w:spacing w:after="0" w:line="240" w:lineRule="auto"/>
            </w:pPr>
            <w:r>
              <w:rPr>
                <w:sz w:val="16"/>
              </w:rPr>
              <w:t>One to many if material change history is retained.</w:t>
            </w:r>
          </w:p>
        </w:tc>
      </w:tr>
      <w:tr>
        <w:tc>
          <w:tcPr>
            <w:tcW w:type="dxa" w:w="3672"/>
            <w:tcMar>
              <w:top w:w="90" w:type="dxa"/>
              <w:start w:w="90" w:type="dxa"/>
              <w:bottom w:w="90" w:type="dxa"/>
              <w:end w:w="90" w:type="dxa"/>
            </w:tcMar>
            <w:vAlign w:val="center"/>
          </w:tcPr>
          <w:p>
            <w:pPr>
              <w:spacing w:after="0" w:line="240" w:lineRule="auto"/>
            </w:pPr>
            <w:r>
              <w:rPr>
                <w:sz w:val="16"/>
              </w:rPr>
              <w:t>Job → Job Versions</w:t>
            </w:r>
          </w:p>
        </w:tc>
        <w:tc>
          <w:tcPr>
            <w:tcW w:type="dxa" w:w="6264"/>
            <w:tcMar>
              <w:top w:w="90" w:type="dxa"/>
              <w:start w:w="90" w:type="dxa"/>
              <w:bottom w:w="90" w:type="dxa"/>
              <w:end w:w="90" w:type="dxa"/>
            </w:tcMar>
            <w:vAlign w:val="center"/>
          </w:tcPr>
          <w:p>
            <w:pPr>
              <w:spacing w:after="0" w:line="240" w:lineRule="auto"/>
            </w:pPr>
            <w:r>
              <w:rPr>
                <w:sz w:val="16"/>
              </w:rPr>
              <w:t>One to many where material edits occur.</w:t>
            </w:r>
          </w:p>
        </w:tc>
      </w:tr>
      <w:tr>
        <w:tc>
          <w:tcPr>
            <w:tcW w:type="dxa" w:w="3672"/>
            <w:tcMar>
              <w:top w:w="90" w:type="dxa"/>
              <w:start w:w="90" w:type="dxa"/>
              <w:bottom w:w="90" w:type="dxa"/>
              <w:end w:w="90" w:type="dxa"/>
            </w:tcMar>
            <w:vAlign w:val="center"/>
          </w:tcPr>
          <w:p>
            <w:pPr>
              <w:spacing w:after="0" w:line="240" w:lineRule="auto"/>
            </w:pPr>
            <w:r>
              <w:rPr>
                <w:sz w:val="16"/>
              </w:rPr>
              <w:t>Selection Request → source context</w:t>
            </w:r>
          </w:p>
        </w:tc>
        <w:tc>
          <w:tcPr>
            <w:tcW w:type="dxa" w:w="6264"/>
            <w:tcMar>
              <w:top w:w="90" w:type="dxa"/>
              <w:start w:w="90" w:type="dxa"/>
              <w:bottom w:w="90" w:type="dxa"/>
              <w:end w:w="90" w:type="dxa"/>
            </w:tcMar>
            <w:vAlign w:val="center"/>
          </w:tcPr>
          <w:p>
            <w:pPr>
              <w:spacing w:after="0" w:line="240" w:lineRule="auto"/>
            </w:pPr>
            <w:r>
              <w:rPr>
                <w:sz w:val="16"/>
              </w:rPr>
              <w:t>Exactly one immutable version reference or equivalent material snapshot.</w:t>
            </w:r>
          </w:p>
        </w:tc>
      </w:tr>
      <w:tr>
        <w:tc>
          <w:tcPr>
            <w:tcW w:type="dxa" w:w="3672"/>
            <w:tcMar>
              <w:top w:w="90" w:type="dxa"/>
              <w:start w:w="90" w:type="dxa"/>
              <w:bottom w:w="90" w:type="dxa"/>
              <w:end w:w="90" w:type="dxa"/>
            </w:tcMar>
            <w:vAlign w:val="center"/>
          </w:tcPr>
          <w:p>
            <w:pPr>
              <w:spacing w:after="0" w:line="240" w:lineRule="auto"/>
            </w:pPr>
            <w:r>
              <w:rPr>
                <w:sz w:val="16"/>
              </w:rPr>
              <w:t>Assignment → terms versions</w:t>
            </w:r>
          </w:p>
        </w:tc>
        <w:tc>
          <w:tcPr>
            <w:tcW w:type="dxa" w:w="6264"/>
            <w:tcMar>
              <w:top w:w="90" w:type="dxa"/>
              <w:start w:w="90" w:type="dxa"/>
              <w:bottom w:w="90" w:type="dxa"/>
              <w:end w:w="90" w:type="dxa"/>
            </w:tcMar>
            <w:vAlign w:val="center"/>
          </w:tcPr>
          <w:p>
            <w:pPr>
              <w:spacing w:after="0" w:line="240" w:lineRule="auto"/>
            </w:pPr>
            <w:r>
              <w:rPr>
                <w:sz w:val="16"/>
              </w:rPr>
              <w:t>Zero to many proposals/accepted versions; currently effective set unambiguous.</w:t>
            </w:r>
          </w:p>
        </w:tc>
      </w:tr>
      <w:tr>
        <w:tc>
          <w:tcPr>
            <w:tcW w:type="dxa" w:w="3672"/>
            <w:tcMar>
              <w:top w:w="90" w:type="dxa"/>
              <w:start w:w="90" w:type="dxa"/>
              <w:bottom w:w="90" w:type="dxa"/>
              <w:end w:w="90" w:type="dxa"/>
            </w:tcMar>
            <w:vAlign w:val="center"/>
          </w:tcPr>
          <w:p>
            <w:pPr>
              <w:spacing w:after="0" w:line="240" w:lineRule="auto"/>
            </w:pPr>
            <w:r>
              <w:rPr>
                <w:sz w:val="16"/>
              </w:rPr>
              <w:t>Assignment → Completion decisions</w:t>
            </w:r>
          </w:p>
        </w:tc>
        <w:tc>
          <w:tcPr>
            <w:tcW w:type="dxa" w:w="6264"/>
            <w:tcMar>
              <w:top w:w="90" w:type="dxa"/>
              <w:start w:w="90" w:type="dxa"/>
              <w:bottom w:w="90" w:type="dxa"/>
              <w:end w:w="90" w:type="dxa"/>
            </w:tcMar>
            <w:vAlign w:val="center"/>
          </w:tcPr>
          <w:p>
            <w:pPr>
              <w:spacing w:after="0" w:line="240" w:lineRule="auto"/>
            </w:pPr>
            <w:r>
              <w:rPr>
                <w:sz w:val="16"/>
              </w:rPr>
              <w:t>History may contain reports/disputes; at most one effective final completion result.</w:t>
            </w:r>
          </w:p>
        </w:tc>
      </w:tr>
      <w:tr>
        <w:tc>
          <w:tcPr>
            <w:tcW w:type="dxa" w:w="3672"/>
            <w:tcMar>
              <w:top w:w="90" w:type="dxa"/>
              <w:start w:w="90" w:type="dxa"/>
              <w:bottom w:w="90" w:type="dxa"/>
              <w:end w:w="90" w:type="dxa"/>
            </w:tcMar>
            <w:vAlign w:val="center"/>
          </w:tcPr>
          <w:p>
            <w:pPr>
              <w:spacing w:after="0" w:line="240" w:lineRule="auto"/>
            </w:pPr>
            <w:r>
              <w:rPr>
                <w:sz w:val="16"/>
              </w:rPr>
              <w:t>Completed Job → Ratings</w:t>
            </w:r>
          </w:p>
        </w:tc>
        <w:tc>
          <w:tcPr>
            <w:tcW w:type="dxa" w:w="6264"/>
            <w:tcMar>
              <w:top w:w="90" w:type="dxa"/>
              <w:start w:w="90" w:type="dxa"/>
              <w:bottom w:w="90" w:type="dxa"/>
              <w:end w:w="90" w:type="dxa"/>
            </w:tcMar>
            <w:vAlign w:val="center"/>
          </w:tcPr>
          <w:p>
            <w:pPr>
              <w:spacing w:after="0" w:line="240" w:lineRule="auto"/>
            </w:pPr>
            <w:r>
              <w:rPr>
                <w:sz w:val="16"/>
              </w:rPr>
              <w:t>At most two active directional Ratings, one from each party.</w:t>
            </w:r>
          </w:p>
        </w:tc>
      </w:tr>
      <w:tr>
        <w:tc>
          <w:tcPr>
            <w:tcW w:type="dxa" w:w="3672"/>
            <w:tcMar>
              <w:top w:w="90" w:type="dxa"/>
              <w:start w:w="90" w:type="dxa"/>
              <w:bottom w:w="90" w:type="dxa"/>
              <w:end w:w="90" w:type="dxa"/>
            </w:tcMar>
            <w:vAlign w:val="center"/>
          </w:tcPr>
          <w:p>
            <w:pPr>
              <w:spacing w:after="0" w:line="240" w:lineRule="auto"/>
            </w:pPr>
            <w:r>
              <w:rPr>
                <w:sz w:val="16"/>
              </w:rPr>
              <w:t>Organization → members</w:t>
            </w:r>
          </w:p>
        </w:tc>
        <w:tc>
          <w:tcPr>
            <w:tcW w:type="dxa" w:w="6264"/>
            <w:tcMar>
              <w:top w:w="90" w:type="dxa"/>
              <w:start w:w="90" w:type="dxa"/>
              <w:bottom w:w="90" w:type="dxa"/>
              <w:end w:w="90" w:type="dxa"/>
            </w:tcMar>
            <w:vAlign w:val="center"/>
          </w:tcPr>
          <w:p>
            <w:pPr>
              <w:spacing w:after="0" w:line="240" w:lineRule="auto"/>
            </w:pPr>
            <w:r>
              <w:rPr>
                <w:sz w:val="16"/>
              </w:rPr>
              <w:t>One to many; one initial administrator required by V1 policy if organization enabled.</w:t>
            </w:r>
          </w:p>
        </w:tc>
      </w:tr>
      <w:tr>
        <w:tc>
          <w:tcPr>
            <w:tcW w:type="dxa" w:w="3672"/>
            <w:tcMar>
              <w:top w:w="90" w:type="dxa"/>
              <w:start w:w="90" w:type="dxa"/>
              <w:bottom w:w="90" w:type="dxa"/>
              <w:end w:w="90" w:type="dxa"/>
            </w:tcMar>
            <w:vAlign w:val="center"/>
          </w:tcPr>
          <w:p>
            <w:pPr>
              <w:spacing w:after="0" w:line="240" w:lineRule="auto"/>
            </w:pPr>
            <w:r>
              <w:rPr>
                <w:sz w:val="16"/>
              </w:rPr>
              <w:t>Assignment → Assigned Worker</w:t>
            </w:r>
          </w:p>
        </w:tc>
        <w:tc>
          <w:tcPr>
            <w:tcW w:type="dxa" w:w="6264"/>
            <w:tcMar>
              <w:top w:w="90" w:type="dxa"/>
              <w:start w:w="90" w:type="dxa"/>
              <w:bottom w:w="90" w:type="dxa"/>
              <w:end w:w="90" w:type="dxa"/>
            </w:tcMar>
            <w:vAlign w:val="center"/>
          </w:tcPr>
          <w:p>
            <w:pPr>
              <w:spacing w:after="0" w:line="240" w:lineRule="auto"/>
            </w:pPr>
            <w:r>
              <w:rPr>
                <w:sz w:val="16"/>
              </w:rPr>
              <w:t>Zero or one current worker in minimal model; changes preserved.</w:t>
            </w:r>
          </w:p>
        </w:tc>
      </w:tr>
      <w:tr>
        <w:tc>
          <w:tcPr>
            <w:tcW w:type="dxa" w:w="3672"/>
            <w:tcMar>
              <w:top w:w="90" w:type="dxa"/>
              <w:start w:w="90" w:type="dxa"/>
              <w:bottom w:w="90" w:type="dxa"/>
              <w:end w:w="90" w:type="dxa"/>
            </w:tcMar>
            <w:vAlign w:val="center"/>
          </w:tcPr>
          <w:p>
            <w:pPr>
              <w:spacing w:after="0" w:line="240" w:lineRule="auto"/>
            </w:pPr>
            <w:r>
              <w:rPr>
                <w:sz w:val="16"/>
              </w:rPr>
              <w:t>Job → Categories</w:t>
            </w:r>
          </w:p>
        </w:tc>
        <w:tc>
          <w:tcPr>
            <w:tcW w:type="dxa" w:w="6264"/>
            <w:tcMar>
              <w:top w:w="90" w:type="dxa"/>
              <w:start w:w="90" w:type="dxa"/>
              <w:bottom w:w="90" w:type="dxa"/>
              <w:end w:w="90" w:type="dxa"/>
            </w:tcMar>
            <w:vAlign w:val="center"/>
          </w:tcPr>
          <w:p>
            <w:pPr>
              <w:spacing w:after="0" w:line="240" w:lineRule="auto"/>
            </w:pPr>
            <w:r>
              <w:rPr>
                <w:sz w:val="16"/>
              </w:rPr>
              <w:t>Zero to many.</w:t>
            </w:r>
          </w:p>
        </w:tc>
      </w:tr>
      <w:tr>
        <w:tc>
          <w:tcPr>
            <w:tcW w:type="dxa" w:w="3672"/>
            <w:tcMar>
              <w:top w:w="90" w:type="dxa"/>
              <w:start w:w="90" w:type="dxa"/>
              <w:bottom w:w="90" w:type="dxa"/>
              <w:end w:w="90" w:type="dxa"/>
            </w:tcMar>
            <w:vAlign w:val="center"/>
          </w:tcPr>
          <w:p>
            <w:pPr>
              <w:spacing w:after="0" w:line="240" w:lineRule="auto"/>
            </w:pPr>
            <w:r>
              <w:rPr>
                <w:sz w:val="16"/>
              </w:rPr>
              <w:t>Conversation → Messages</w:t>
            </w:r>
          </w:p>
        </w:tc>
        <w:tc>
          <w:tcPr>
            <w:tcW w:type="dxa" w:w="6264"/>
            <w:tcMar>
              <w:top w:w="90" w:type="dxa"/>
              <w:start w:w="90" w:type="dxa"/>
              <w:bottom w:w="90" w:type="dxa"/>
              <w:end w:w="90" w:type="dxa"/>
            </w:tcMar>
            <w:vAlign w:val="center"/>
          </w:tcPr>
          <w:p>
            <w:pPr>
              <w:spacing w:after="0" w:line="240" w:lineRule="auto"/>
            </w:pPr>
            <w:r>
              <w:rPr>
                <w:sz w:val="16"/>
              </w:rPr>
              <w:t>One to many, ordered and access-controlled.</w:t>
            </w:r>
          </w:p>
        </w:tc>
      </w:tr>
      <w:tr>
        <w:tc>
          <w:tcPr>
            <w:tcW w:type="dxa" w:w="3672"/>
            <w:tcMar>
              <w:top w:w="90" w:type="dxa"/>
              <w:start w:w="90" w:type="dxa"/>
              <w:bottom w:w="90" w:type="dxa"/>
              <w:end w:w="90" w:type="dxa"/>
            </w:tcMar>
            <w:vAlign w:val="center"/>
          </w:tcPr>
          <w:p>
            <w:pPr>
              <w:spacing w:after="0" w:line="240" w:lineRule="auto"/>
            </w:pPr>
            <w:r>
              <w:rPr>
                <w:sz w:val="16"/>
              </w:rPr>
              <w:t>Business context → Media</w:t>
            </w:r>
          </w:p>
        </w:tc>
        <w:tc>
          <w:tcPr>
            <w:tcW w:type="dxa" w:w="6264"/>
            <w:tcMar>
              <w:top w:w="90" w:type="dxa"/>
              <w:start w:w="90" w:type="dxa"/>
              <w:bottom w:w="90" w:type="dxa"/>
              <w:end w:w="90" w:type="dxa"/>
            </w:tcMar>
            <w:vAlign w:val="center"/>
          </w:tcPr>
          <w:p>
            <w:pPr>
              <w:spacing w:after="0" w:line="240" w:lineRule="auto"/>
            </w:pPr>
            <w:r>
              <w:rPr>
                <w:sz w:val="16"/>
              </w:rPr>
              <w:t>Zero to many within configured policy and classification.</w:t>
            </w:r>
          </w:p>
        </w:tc>
      </w:tr>
    </w:tbl>
    <w:p>
      <w:pPr>
        <w:spacing w:after="20"/>
      </w:pPr>
    </w:p>
    <w:p>
      <w:pPr>
        <w:pStyle w:val="Heading1"/>
      </w:pPr>
      <w:r>
        <w:t>22. Domain Implementation Decision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D9EAF7"/>
            <w:tcMar>
              <w:top w:w="90" w:type="dxa"/>
              <w:start w:w="90" w:type="dxa"/>
              <w:bottom w:w="90" w:type="dxa"/>
              <w:end w:w="90" w:type="dxa"/>
            </w:tcMar>
            <w:vAlign w:val="center"/>
          </w:tcPr>
          <w:p>
            <w:r>
              <w:rPr>
                <w:b/>
                <w:color w:val="17365D"/>
                <w:sz w:val="16"/>
              </w:rPr>
              <w:t>ID</w:t>
            </w:r>
          </w:p>
        </w:tc>
        <w:tc>
          <w:tcPr>
            <w:tcW w:type="dxa" w:w="6264"/>
            <w:shd w:fill="D9EAF7"/>
            <w:tcMar>
              <w:top w:w="90" w:type="dxa"/>
              <w:start w:w="90" w:type="dxa"/>
              <w:bottom w:w="90" w:type="dxa"/>
              <w:end w:w="90" w:type="dxa"/>
            </w:tcMar>
            <w:vAlign w:val="center"/>
          </w:tcPr>
          <w:p>
            <w:r>
              <w:rPr>
                <w:b/>
                <w:color w:val="17365D"/>
                <w:sz w:val="16"/>
              </w:rPr>
              <w:t>Architecture treatment</w:t>
            </w:r>
          </w:p>
        </w:tc>
        <w:tc>
          <w:tcPr>
            <w:tcW w:type="dxa" w:w="2736"/>
            <w:shd w:fill="D9EAF7"/>
            <w:tcMar>
              <w:top w:w="90" w:type="dxa"/>
              <w:start w:w="90" w:type="dxa"/>
              <w:bottom w:w="90" w:type="dxa"/>
              <w:end w:w="90" w:type="dxa"/>
            </w:tcMar>
            <w:vAlign w:val="center"/>
          </w:tcPr>
          <w:p>
            <w:r>
              <w:rPr>
                <w:b/>
                <w:color w:val="17365D"/>
                <w:sz w:val="16"/>
              </w:rPr>
              <w:t>Status / next resolution</w:t>
            </w:r>
          </w:p>
        </w:tc>
      </w:tr>
      <w:tr>
        <w:tc>
          <w:tcPr>
            <w:tcW w:type="dxa" w:w="936"/>
            <w:tcMar>
              <w:top w:w="90" w:type="dxa"/>
              <w:start w:w="90" w:type="dxa"/>
              <w:bottom w:w="90" w:type="dxa"/>
              <w:end w:w="90" w:type="dxa"/>
            </w:tcMar>
            <w:vAlign w:val="center"/>
          </w:tcPr>
          <w:p>
            <w:pPr>
              <w:spacing w:after="0" w:line="240" w:lineRule="auto"/>
            </w:pPr>
            <w:r>
              <w:rPr>
                <w:sz w:val="15"/>
              </w:rPr>
              <w:t>ID-01 Minimal lifecycle states</w:t>
            </w:r>
          </w:p>
        </w:tc>
        <w:tc>
          <w:tcPr>
            <w:tcW w:type="dxa" w:w="6264"/>
            <w:tcMar>
              <w:top w:w="90" w:type="dxa"/>
              <w:start w:w="90" w:type="dxa"/>
              <w:bottom w:w="90" w:type="dxa"/>
              <w:end w:w="90" w:type="dxa"/>
            </w:tcMar>
            <w:vAlign w:val="center"/>
          </w:tcPr>
          <w:p>
            <w:pPr>
              <w:spacing w:after="0" w:line="240" w:lineRule="auto"/>
            </w:pPr>
            <w:r>
              <w:rPr>
                <w:sz w:val="15"/>
              </w:rPr>
              <w:t>Semantic Job, Selection Request, Assignment, Completion, closure and dispute distinctions are mandatory; exact persisted encoding deferred.</w:t>
            </w:r>
          </w:p>
        </w:tc>
        <w:tc>
          <w:tcPr>
            <w:tcW w:type="dxa" w:w="2736"/>
            <w:tcMar>
              <w:top w:w="90" w:type="dxa"/>
              <w:start w:w="90" w:type="dxa"/>
              <w:bottom w:w="90" w:type="dxa"/>
              <w:end w:w="90" w:type="dxa"/>
            </w:tcMar>
            <w:vAlign w:val="center"/>
          </w:tcPr>
          <w:p>
            <w:pPr>
              <w:spacing w:after="0" w:line="240" w:lineRule="auto"/>
            </w:pPr>
            <w:r>
              <w:rPr>
                <w:sz w:val="15"/>
              </w:rPr>
              <w:t>Logical Data Model.</w:t>
            </w:r>
          </w:p>
        </w:tc>
      </w:tr>
      <w:tr>
        <w:tc>
          <w:tcPr>
            <w:tcW w:type="dxa" w:w="936"/>
            <w:tcMar>
              <w:top w:w="90" w:type="dxa"/>
              <w:start w:w="90" w:type="dxa"/>
              <w:bottom w:w="90" w:type="dxa"/>
              <w:end w:w="90" w:type="dxa"/>
            </w:tcMar>
            <w:vAlign w:val="center"/>
          </w:tcPr>
          <w:p>
            <w:pPr>
              <w:spacing w:after="0" w:line="240" w:lineRule="auto"/>
            </w:pPr>
            <w:r>
              <w:rPr>
                <w:sz w:val="15"/>
              </w:rPr>
              <w:t>ID-02 Completion policy</w:t>
            </w:r>
          </w:p>
        </w:tc>
        <w:tc>
          <w:tcPr>
            <w:tcW w:type="dxa" w:w="6264"/>
            <w:tcMar>
              <w:top w:w="90" w:type="dxa"/>
              <w:start w:w="90" w:type="dxa"/>
              <w:bottom w:w="90" w:type="dxa"/>
              <w:end w:w="90" w:type="dxa"/>
            </w:tcMar>
            <w:vAlign w:val="center"/>
          </w:tcPr>
          <w:p>
            <w:pPr>
              <w:spacing w:after="0" w:line="240" w:lineRule="auto"/>
            </w:pPr>
            <w:r>
              <w:rPr>
                <w:sz w:val="15"/>
              </w:rPr>
              <w:t>Provider/Organization reports; Customer confirms or disputes. Auto-completion is proposed only for undisputed cases.</w:t>
            </w:r>
          </w:p>
        </w:tc>
        <w:tc>
          <w:tcPr>
            <w:tcW w:type="dxa" w:w="2736"/>
            <w:tcMar>
              <w:top w:w="90" w:type="dxa"/>
              <w:start w:w="90" w:type="dxa"/>
              <w:bottom w:w="90" w:type="dxa"/>
              <w:end w:w="90" w:type="dxa"/>
            </w:tcMar>
            <w:vAlign w:val="center"/>
          </w:tcPr>
          <w:p>
            <w:pPr>
              <w:spacing w:after="0" w:line="240" w:lineRule="auto"/>
            </w:pPr>
            <w:r>
              <w:rPr>
                <w:sz w:val="15"/>
              </w:rPr>
              <w:t>Approve policy and choose timeout in V1 Policy Baseline.</w:t>
            </w:r>
          </w:p>
        </w:tc>
      </w:tr>
      <w:tr>
        <w:tc>
          <w:tcPr>
            <w:tcW w:type="dxa" w:w="936"/>
            <w:tcMar>
              <w:top w:w="90" w:type="dxa"/>
              <w:start w:w="90" w:type="dxa"/>
              <w:bottom w:w="90" w:type="dxa"/>
              <w:end w:w="90" w:type="dxa"/>
            </w:tcMar>
            <w:vAlign w:val="center"/>
          </w:tcPr>
          <w:p>
            <w:pPr>
              <w:spacing w:after="0" w:line="240" w:lineRule="auto"/>
            </w:pPr>
            <w:r>
              <w:rPr>
                <w:sz w:val="15"/>
              </w:rPr>
              <w:t>ID-03 Job expiry</w:t>
            </w:r>
          </w:p>
        </w:tc>
        <w:tc>
          <w:tcPr>
            <w:tcW w:type="dxa" w:w="6264"/>
            <w:tcMar>
              <w:top w:w="90" w:type="dxa"/>
              <w:start w:w="90" w:type="dxa"/>
              <w:bottom w:w="90" w:type="dxa"/>
              <w:end w:w="90" w:type="dxa"/>
            </w:tcMar>
            <w:vAlign w:val="center"/>
          </w:tcPr>
          <w:p>
            <w:pPr>
              <w:spacing w:after="0" w:line="240" w:lineRule="auto"/>
            </w:pPr>
            <w:r>
              <w:rPr>
                <w:sz w:val="15"/>
              </w:rPr>
              <w:t>Supported through durable scheduled policy; reminder not required.</w:t>
            </w:r>
          </w:p>
        </w:tc>
        <w:tc>
          <w:tcPr>
            <w:tcW w:type="dxa" w:w="2736"/>
            <w:tcMar>
              <w:top w:w="90" w:type="dxa"/>
              <w:start w:w="90" w:type="dxa"/>
              <w:bottom w:w="90" w:type="dxa"/>
              <w:end w:w="90" w:type="dxa"/>
            </w:tcMar>
            <w:vAlign w:val="center"/>
          </w:tcPr>
          <w:p>
            <w:pPr>
              <w:spacing w:after="0" w:line="240" w:lineRule="auto"/>
            </w:pPr>
            <w:r>
              <w:rPr>
                <w:sz w:val="15"/>
              </w:rPr>
              <w:t>Choose duration/automation in V1 Policy Baseline.</w:t>
            </w:r>
          </w:p>
        </w:tc>
      </w:tr>
      <w:tr>
        <w:tc>
          <w:tcPr>
            <w:tcW w:type="dxa" w:w="936"/>
            <w:tcMar>
              <w:top w:w="90" w:type="dxa"/>
              <w:start w:w="90" w:type="dxa"/>
              <w:bottom w:w="90" w:type="dxa"/>
              <w:end w:w="90" w:type="dxa"/>
            </w:tcMar>
            <w:vAlign w:val="center"/>
          </w:tcPr>
          <w:p>
            <w:pPr>
              <w:spacing w:after="0" w:line="240" w:lineRule="auto"/>
            </w:pPr>
            <w:r>
              <w:rPr>
                <w:sz w:val="15"/>
              </w:rPr>
              <w:t>ID-04 Selection Request expiry</w:t>
            </w:r>
          </w:p>
        </w:tc>
        <w:tc>
          <w:tcPr>
            <w:tcW w:type="dxa" w:w="6264"/>
            <w:tcMar>
              <w:top w:w="90" w:type="dxa"/>
              <w:start w:w="90" w:type="dxa"/>
              <w:bottom w:w="90" w:type="dxa"/>
              <w:end w:w="90" w:type="dxa"/>
            </w:tcMar>
            <w:vAlign w:val="center"/>
          </w:tcPr>
          <w:p>
            <w:pPr>
              <w:spacing w:after="0" w:line="240" w:lineRule="auto"/>
            </w:pPr>
            <w:r>
              <w:rPr>
                <w:sz w:val="15"/>
              </w:rPr>
              <w:t>Cycle validity and terminal reasons supported; timer is optional.</w:t>
            </w:r>
          </w:p>
        </w:tc>
        <w:tc>
          <w:tcPr>
            <w:tcW w:type="dxa" w:w="2736"/>
            <w:tcMar>
              <w:top w:w="90" w:type="dxa"/>
              <w:start w:w="90" w:type="dxa"/>
              <w:bottom w:w="90" w:type="dxa"/>
              <w:end w:w="90" w:type="dxa"/>
            </w:tcMar>
            <w:vAlign w:val="center"/>
          </w:tcPr>
          <w:p>
            <w:pPr>
              <w:spacing w:after="0" w:line="240" w:lineRule="auto"/>
            </w:pPr>
            <w:r>
              <w:rPr>
                <w:sz w:val="15"/>
              </w:rPr>
              <w:t>Choose whether and duration in V1 Policy Baseline.</w:t>
            </w:r>
          </w:p>
        </w:tc>
      </w:tr>
      <w:tr>
        <w:tc>
          <w:tcPr>
            <w:tcW w:type="dxa" w:w="936"/>
            <w:tcMar>
              <w:top w:w="90" w:type="dxa"/>
              <w:start w:w="90" w:type="dxa"/>
              <w:bottom w:w="90" w:type="dxa"/>
              <w:end w:w="90" w:type="dxa"/>
            </w:tcMar>
            <w:vAlign w:val="center"/>
          </w:tcPr>
          <w:p>
            <w:pPr>
              <w:spacing w:after="0" w:line="240" w:lineRule="auto"/>
            </w:pPr>
            <w:r>
              <w:rPr>
                <w:sz w:val="15"/>
              </w:rPr>
              <w:t>ID-05 Contact/address disclosure</w:t>
            </w:r>
          </w:p>
        </w:tc>
        <w:tc>
          <w:tcPr>
            <w:tcW w:type="dxa" w:w="6264"/>
            <w:tcMar>
              <w:top w:w="90" w:type="dxa"/>
              <w:start w:w="90" w:type="dxa"/>
              <w:bottom w:w="90" w:type="dxa"/>
              <w:end w:w="90" w:type="dxa"/>
            </w:tcMar>
            <w:vAlign w:val="center"/>
          </w:tcPr>
          <w:p>
            <w:pPr>
              <w:spacing w:after="0" w:line="240" w:lineRule="auto"/>
            </w:pPr>
            <w:r>
              <w:rPr>
                <w:sz w:val="15"/>
              </w:rPr>
              <w:t>Separate policies: contact after Assignment under simple policy; exact address after Assignment and Customer confirmation.</w:t>
            </w:r>
          </w:p>
        </w:tc>
        <w:tc>
          <w:tcPr>
            <w:tcW w:type="dxa" w:w="2736"/>
            <w:tcMar>
              <w:top w:w="90" w:type="dxa"/>
              <w:start w:w="90" w:type="dxa"/>
              <w:bottom w:w="90" w:type="dxa"/>
              <w:end w:w="90" w:type="dxa"/>
            </w:tcMar>
            <w:vAlign w:val="center"/>
          </w:tcPr>
          <w:p>
            <w:pPr>
              <w:spacing w:after="0" w:line="240" w:lineRule="auto"/>
            </w:pPr>
            <w:r>
              <w:rPr>
                <w:sz w:val="15"/>
              </w:rPr>
              <w:t>Finalize details in Privacy/UX design.</w:t>
            </w:r>
          </w:p>
        </w:tc>
      </w:tr>
      <w:tr>
        <w:tc>
          <w:tcPr>
            <w:tcW w:type="dxa" w:w="936"/>
            <w:tcMar>
              <w:top w:w="90" w:type="dxa"/>
              <w:start w:w="90" w:type="dxa"/>
              <w:bottom w:w="90" w:type="dxa"/>
              <w:end w:w="90" w:type="dxa"/>
            </w:tcMar>
            <w:vAlign w:val="center"/>
          </w:tcPr>
          <w:p>
            <w:pPr>
              <w:spacing w:after="0" w:line="240" w:lineRule="auto"/>
            </w:pPr>
            <w:r>
              <w:rPr>
                <w:sz w:val="15"/>
              </w:rPr>
              <w:t>ID-06 Categoryless Job distribution</w:t>
            </w:r>
          </w:p>
        </w:tc>
        <w:tc>
          <w:tcPr>
            <w:tcW w:type="dxa" w:w="6264"/>
            <w:tcMar>
              <w:top w:w="90" w:type="dxa"/>
              <w:start w:w="90" w:type="dxa"/>
              <w:bottom w:w="90" w:type="dxa"/>
              <w:end w:w="90" w:type="dxa"/>
            </w:tcMar>
            <w:vAlign w:val="center"/>
          </w:tcPr>
          <w:p>
            <w:pPr>
              <w:spacing w:after="0" w:line="240" w:lineRule="auto"/>
            </w:pPr>
            <w:r>
              <w:rPr>
                <w:sz w:val="15"/>
              </w:rPr>
              <w:t>Discovery explicitly supports zero Categories and a broader/manual distribution policy.</w:t>
            </w:r>
          </w:p>
        </w:tc>
        <w:tc>
          <w:tcPr>
            <w:tcW w:type="dxa" w:w="2736"/>
            <w:tcMar>
              <w:top w:w="90" w:type="dxa"/>
              <w:start w:w="90" w:type="dxa"/>
              <w:bottom w:w="90" w:type="dxa"/>
              <w:end w:w="90" w:type="dxa"/>
            </w:tcMar>
            <w:vAlign w:val="center"/>
          </w:tcPr>
          <w:p>
            <w:pPr>
              <w:spacing w:after="0" w:line="240" w:lineRule="auto"/>
            </w:pPr>
            <w:r>
              <w:rPr>
                <w:sz w:val="15"/>
              </w:rPr>
              <w:t>Choose initial rule in V1 Policy Baseline.</w:t>
            </w:r>
          </w:p>
        </w:tc>
      </w:tr>
      <w:tr>
        <w:tc>
          <w:tcPr>
            <w:tcW w:type="dxa" w:w="936"/>
            <w:tcMar>
              <w:top w:w="90" w:type="dxa"/>
              <w:start w:w="90" w:type="dxa"/>
              <w:bottom w:w="90" w:type="dxa"/>
              <w:end w:w="90" w:type="dxa"/>
            </w:tcMar>
            <w:vAlign w:val="center"/>
          </w:tcPr>
          <w:p>
            <w:pPr>
              <w:spacing w:after="0" w:line="240" w:lineRule="auto"/>
            </w:pPr>
            <w:r>
              <w:rPr>
                <w:sz w:val="15"/>
              </w:rPr>
              <w:t>ID-07 Review publication</w:t>
            </w:r>
          </w:p>
        </w:tc>
        <w:tc>
          <w:tcPr>
            <w:tcW w:type="dxa" w:w="6264"/>
            <w:tcMar>
              <w:top w:w="90" w:type="dxa"/>
              <w:start w:w="90" w:type="dxa"/>
              <w:bottom w:w="90" w:type="dxa"/>
              <w:end w:w="90" w:type="dxa"/>
            </w:tcMar>
            <w:vAlign w:val="center"/>
          </w:tcPr>
          <w:p>
            <w:pPr>
              <w:spacing w:after="0" w:line="240" w:lineRule="auto"/>
            </w:pPr>
            <w:r>
              <w:rPr>
                <w:sz w:val="15"/>
              </w:rPr>
              <w:t>Rating/Review/publication state modeled.</w:t>
            </w:r>
          </w:p>
        </w:tc>
        <w:tc>
          <w:tcPr>
            <w:tcW w:type="dxa" w:w="2736"/>
            <w:tcMar>
              <w:top w:w="90" w:type="dxa"/>
              <w:start w:w="90" w:type="dxa"/>
              <w:bottom w:w="90" w:type="dxa"/>
              <w:end w:w="90" w:type="dxa"/>
            </w:tcMar>
            <w:vAlign w:val="center"/>
          </w:tcPr>
          <w:p>
            <w:pPr>
              <w:spacing w:after="0" w:line="240" w:lineRule="auto"/>
            </w:pPr>
            <w:r>
              <w:rPr>
                <w:sz w:val="15"/>
              </w:rPr>
              <w:t>Choose immediate vs delayed visibility in V1 Policy Baseline.</w:t>
            </w:r>
          </w:p>
        </w:tc>
      </w:tr>
      <w:tr>
        <w:tc>
          <w:tcPr>
            <w:tcW w:type="dxa" w:w="936"/>
            <w:tcMar>
              <w:top w:w="90" w:type="dxa"/>
              <w:start w:w="90" w:type="dxa"/>
              <w:bottom w:w="90" w:type="dxa"/>
              <w:end w:w="90" w:type="dxa"/>
            </w:tcMar>
            <w:vAlign w:val="center"/>
          </w:tcPr>
          <w:p>
            <w:pPr>
              <w:spacing w:after="0" w:line="240" w:lineRule="auto"/>
            </w:pPr>
            <w:r>
              <w:rPr>
                <w:sz w:val="15"/>
              </w:rPr>
              <w:t>ID-08 Minimum verification</w:t>
            </w:r>
          </w:p>
        </w:tc>
        <w:tc>
          <w:tcPr>
            <w:tcW w:type="dxa" w:w="6264"/>
            <w:tcMar>
              <w:top w:w="90" w:type="dxa"/>
              <w:start w:w="90" w:type="dxa"/>
              <w:bottom w:w="90" w:type="dxa"/>
              <w:end w:w="90" w:type="dxa"/>
            </w:tcMar>
            <w:vAlign w:val="center"/>
          </w:tcPr>
          <w:p>
            <w:pPr>
              <w:spacing w:after="0" w:line="240" w:lineRule="auto"/>
            </w:pPr>
            <w:r>
              <w:rPr>
                <w:sz w:val="15"/>
              </w:rPr>
              <w:t>Progressive Customer, Individual Provider and Organization levels modeled separately.</w:t>
            </w:r>
          </w:p>
        </w:tc>
        <w:tc>
          <w:tcPr>
            <w:tcW w:type="dxa" w:w="2736"/>
            <w:tcMar>
              <w:top w:w="90" w:type="dxa"/>
              <w:start w:w="90" w:type="dxa"/>
              <w:bottom w:w="90" w:type="dxa"/>
              <w:end w:w="90" w:type="dxa"/>
            </w:tcMar>
            <w:vAlign w:val="center"/>
          </w:tcPr>
          <w:p>
            <w:pPr>
              <w:spacing w:after="0" w:line="240" w:lineRule="auto"/>
            </w:pPr>
            <w:r>
              <w:rPr>
                <w:sz w:val="15"/>
              </w:rPr>
              <w:t>Evidence checklist in Identity/Security design.</w:t>
            </w:r>
          </w:p>
        </w:tc>
      </w:tr>
      <w:tr>
        <w:tc>
          <w:tcPr>
            <w:tcW w:type="dxa" w:w="936"/>
            <w:tcMar>
              <w:top w:w="90" w:type="dxa"/>
              <w:start w:w="90" w:type="dxa"/>
              <w:bottom w:w="90" w:type="dxa"/>
              <w:end w:w="90" w:type="dxa"/>
            </w:tcMar>
            <w:vAlign w:val="center"/>
          </w:tcPr>
          <w:p>
            <w:pPr>
              <w:spacing w:after="0" w:line="240" w:lineRule="auto"/>
            </w:pPr>
            <w:r>
              <w:rPr>
                <w:sz w:val="15"/>
              </w:rPr>
              <w:t>ID-09 Cancellation/dispute/no-show</w:t>
            </w:r>
          </w:p>
        </w:tc>
        <w:tc>
          <w:tcPr>
            <w:tcW w:type="dxa" w:w="6264"/>
            <w:tcMar>
              <w:top w:w="90" w:type="dxa"/>
              <w:start w:w="90" w:type="dxa"/>
              <w:bottom w:w="90" w:type="dxa"/>
              <w:end w:w="90" w:type="dxa"/>
            </w:tcMar>
            <w:vAlign w:val="center"/>
          </w:tcPr>
          <w:p>
            <w:pPr>
              <w:spacing w:after="0" w:line="240" w:lineRule="auto"/>
            </w:pPr>
            <w:r>
              <w:rPr>
                <w:sz w:val="15"/>
              </w:rPr>
              <w:t>Separate action, allegation, evidence, response, dispute and decision facts; manual serious-case review.</w:t>
            </w:r>
          </w:p>
        </w:tc>
        <w:tc>
          <w:tcPr>
            <w:tcW w:type="dxa" w:w="2736"/>
            <w:tcMar>
              <w:top w:w="90" w:type="dxa"/>
              <w:start w:w="90" w:type="dxa"/>
              <w:bottom w:w="90" w:type="dxa"/>
              <w:end w:w="90" w:type="dxa"/>
            </w:tcMar>
            <w:vAlign w:val="center"/>
          </w:tcPr>
          <w:p>
            <w:pPr>
              <w:spacing w:after="0" w:line="240" w:lineRule="auto"/>
            </w:pPr>
            <w:r>
              <w:rPr>
                <w:sz w:val="15"/>
              </w:rPr>
              <w:t>Logical Data Model and Trust/Safety design.</w:t>
            </w:r>
          </w:p>
        </w:tc>
      </w:tr>
      <w:tr>
        <w:tc>
          <w:tcPr>
            <w:tcW w:type="dxa" w:w="936"/>
            <w:tcMar>
              <w:top w:w="90" w:type="dxa"/>
              <w:start w:w="90" w:type="dxa"/>
              <w:bottom w:w="90" w:type="dxa"/>
              <w:end w:w="90" w:type="dxa"/>
            </w:tcMar>
            <w:vAlign w:val="center"/>
          </w:tcPr>
          <w:p>
            <w:pPr>
              <w:spacing w:after="0" w:line="240" w:lineRule="auto"/>
            </w:pPr>
            <w:r>
              <w:rPr>
                <w:sz w:val="15"/>
              </w:rPr>
              <w:t>ID-10 First acceptance</w:t>
            </w:r>
          </w:p>
        </w:tc>
        <w:tc>
          <w:tcPr>
            <w:tcW w:type="dxa" w:w="6264"/>
            <w:tcMar>
              <w:top w:w="90" w:type="dxa"/>
              <w:start w:w="90" w:type="dxa"/>
              <w:bottom w:w="90" w:type="dxa"/>
              <w:end w:w="90" w:type="dxa"/>
            </w:tcMar>
            <w:vAlign w:val="center"/>
          </w:tcPr>
          <w:p>
            <w:pPr>
              <w:spacing w:after="0" w:line="240" w:lineRule="auto"/>
            </w:pPr>
            <w:r>
              <w:rPr>
                <w:sz w:val="15"/>
              </w:rPr>
              <w:t>Single transaction forms winner and Assignment and closes competitors.</w:t>
            </w:r>
          </w:p>
        </w:tc>
        <w:tc>
          <w:tcPr>
            <w:tcW w:type="dxa" w:w="2736"/>
            <w:tcMar>
              <w:top w:w="90" w:type="dxa"/>
              <w:start w:w="90" w:type="dxa"/>
              <w:bottom w:w="90" w:type="dxa"/>
              <w:end w:w="90" w:type="dxa"/>
            </w:tcMar>
            <w:vAlign w:val="center"/>
          </w:tcPr>
          <w:p>
            <w:pPr>
              <w:spacing w:after="0" w:line="240" w:lineRule="auto"/>
            </w:pPr>
            <w:r>
              <w:rPr>
                <w:sz w:val="15"/>
              </w:rPr>
              <w:t>Physical DB/backend concurrency proof required.</w:t>
            </w:r>
          </w:p>
        </w:tc>
      </w:tr>
    </w:tbl>
    <w:p>
      <w:pPr>
        <w:spacing w:after="20"/>
      </w:pPr>
    </w:p>
    <w:p>
      <w:pPr>
        <w:pStyle w:val="Heading1"/>
      </w:pPr>
      <w:r>
        <w:t>23. Proposed Architecture Decision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D9EAF7"/>
            <w:tcMar>
              <w:top w:w="90" w:type="dxa"/>
              <w:start w:w="90" w:type="dxa"/>
              <w:bottom w:w="90" w:type="dxa"/>
              <w:end w:w="90" w:type="dxa"/>
            </w:tcMar>
            <w:vAlign w:val="center"/>
          </w:tcPr>
          <w:p>
            <w:r>
              <w:rPr>
                <w:b/>
                <w:color w:val="17365D"/>
                <w:sz w:val="16"/>
              </w:rPr>
              <w:t>ADR</w:t>
            </w:r>
          </w:p>
        </w:tc>
        <w:tc>
          <w:tcPr>
            <w:tcW w:type="dxa" w:w="6984"/>
            <w:shd w:fill="D9EAF7"/>
            <w:tcMar>
              <w:top w:w="90" w:type="dxa"/>
              <w:start w:w="90" w:type="dxa"/>
              <w:bottom w:w="90" w:type="dxa"/>
              <w:end w:w="90" w:type="dxa"/>
            </w:tcMar>
            <w:vAlign w:val="center"/>
          </w:tcPr>
          <w:p>
            <w:r>
              <w:rPr>
                <w:b/>
                <w:color w:val="17365D"/>
                <w:sz w:val="16"/>
              </w:rPr>
              <w:t>Decision</w:t>
            </w:r>
          </w:p>
        </w:tc>
        <w:tc>
          <w:tcPr>
            <w:tcW w:type="dxa" w:w="1728"/>
            <w:shd w:fill="D9EAF7"/>
            <w:tcMar>
              <w:top w:w="90" w:type="dxa"/>
              <w:start w:w="90" w:type="dxa"/>
              <w:bottom w:w="90" w:type="dxa"/>
              <w:end w:w="90" w:type="dxa"/>
            </w:tcMar>
            <w:vAlign w:val="center"/>
          </w:tcPr>
          <w:p>
            <w:r>
              <w:rPr>
                <w:b/>
                <w:color w:val="17365D"/>
                <w:sz w:val="16"/>
              </w:rPr>
              <w:t>Status</w:t>
            </w:r>
          </w:p>
        </w:tc>
      </w:tr>
      <w:tr>
        <w:tc>
          <w:tcPr>
            <w:tcW w:type="dxa" w:w="1224"/>
            <w:tcMar>
              <w:top w:w="90" w:type="dxa"/>
              <w:start w:w="90" w:type="dxa"/>
              <w:bottom w:w="90" w:type="dxa"/>
              <w:end w:w="90" w:type="dxa"/>
            </w:tcMar>
            <w:vAlign w:val="center"/>
          </w:tcPr>
          <w:p>
            <w:pPr>
              <w:spacing w:after="0" w:line="240" w:lineRule="auto"/>
            </w:pPr>
            <w:r>
              <w:rPr>
                <w:sz w:val="16"/>
              </w:rPr>
              <w:t>ADR-001</w:t>
            </w:r>
          </w:p>
        </w:tc>
        <w:tc>
          <w:tcPr>
            <w:tcW w:type="dxa" w:w="6984"/>
            <w:tcMar>
              <w:top w:w="90" w:type="dxa"/>
              <w:start w:w="90" w:type="dxa"/>
              <w:bottom w:w="90" w:type="dxa"/>
              <w:end w:w="90" w:type="dxa"/>
            </w:tcMar>
            <w:vAlign w:val="center"/>
          </w:tcPr>
          <w:p>
            <w:pPr>
              <w:spacing w:after="0" w:line="240" w:lineRule="auto"/>
            </w:pPr>
            <w:r>
              <w:rPr>
                <w:sz w:val="16"/>
              </w:rPr>
              <w:t>Modular monolith for V1_Initial.</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ADR-002</w:t>
            </w:r>
          </w:p>
        </w:tc>
        <w:tc>
          <w:tcPr>
            <w:tcW w:type="dxa" w:w="6984"/>
            <w:tcMar>
              <w:top w:w="90" w:type="dxa"/>
              <w:start w:w="90" w:type="dxa"/>
              <w:bottom w:w="90" w:type="dxa"/>
              <w:end w:w="90" w:type="dxa"/>
            </w:tcMar>
            <w:vAlign w:val="center"/>
          </w:tcPr>
          <w:p>
            <w:pPr>
              <w:spacing w:after="0" w:line="240" w:lineRule="auto"/>
            </w:pPr>
            <w:r>
              <w:rPr>
                <w:sz w:val="16"/>
              </w:rPr>
              <w:t>Relational operational store as authoritative source.</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ADR-003</w:t>
            </w:r>
          </w:p>
        </w:tc>
        <w:tc>
          <w:tcPr>
            <w:tcW w:type="dxa" w:w="6984"/>
            <w:tcMar>
              <w:top w:w="90" w:type="dxa"/>
              <w:start w:w="90" w:type="dxa"/>
              <w:bottom w:w="90" w:type="dxa"/>
              <w:end w:w="90" w:type="dxa"/>
            </w:tcMar>
            <w:vAlign w:val="center"/>
          </w:tcPr>
          <w:p>
            <w:pPr>
              <w:spacing w:after="0" w:line="240" w:lineRule="auto"/>
            </w:pPr>
            <w:r>
              <w:rPr>
                <w:sz w:val="16"/>
              </w:rPr>
              <w:t>Private object storage for media with database metadata.</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ADR-004</w:t>
            </w:r>
          </w:p>
        </w:tc>
        <w:tc>
          <w:tcPr>
            <w:tcW w:type="dxa" w:w="6984"/>
            <w:tcMar>
              <w:top w:w="90" w:type="dxa"/>
              <w:start w:w="90" w:type="dxa"/>
              <w:bottom w:w="90" w:type="dxa"/>
              <w:end w:w="90" w:type="dxa"/>
            </w:tcMar>
            <w:vAlign w:val="center"/>
          </w:tcPr>
          <w:p>
            <w:pPr>
              <w:spacing w:after="0" w:line="240" w:lineRule="auto"/>
            </w:pPr>
            <w:r>
              <w:rPr>
                <w:sz w:val="16"/>
              </w:rPr>
              <w:t>Managed identity; initial email/Google path; progressive phone verification.</w:t>
            </w:r>
          </w:p>
        </w:tc>
        <w:tc>
          <w:tcPr>
            <w:tcW w:type="dxa" w:w="1728"/>
            <w:tcMar>
              <w:top w:w="90" w:type="dxa"/>
              <w:start w:w="90" w:type="dxa"/>
              <w:bottom w:w="90" w:type="dxa"/>
              <w:end w:w="90" w:type="dxa"/>
            </w:tcMar>
            <w:vAlign w:val="center"/>
          </w:tcPr>
          <w:p>
            <w:pPr>
              <w:spacing w:after="0" w:line="240" w:lineRule="auto"/>
            </w:pPr>
            <w:r>
              <w:rPr>
                <w:sz w:val="16"/>
              </w:rPr>
              <w:t>Proposed, medium confidence.</w:t>
            </w:r>
          </w:p>
        </w:tc>
      </w:tr>
      <w:tr>
        <w:tc>
          <w:tcPr>
            <w:tcW w:type="dxa" w:w="1224"/>
            <w:tcMar>
              <w:top w:w="90" w:type="dxa"/>
              <w:start w:w="90" w:type="dxa"/>
              <w:bottom w:w="90" w:type="dxa"/>
              <w:end w:w="90" w:type="dxa"/>
            </w:tcMar>
            <w:vAlign w:val="center"/>
          </w:tcPr>
          <w:p>
            <w:pPr>
              <w:spacing w:after="0" w:line="240" w:lineRule="auto"/>
            </w:pPr>
            <w:r>
              <w:rPr>
                <w:sz w:val="16"/>
              </w:rPr>
              <w:t>ADR-005</w:t>
            </w:r>
          </w:p>
        </w:tc>
        <w:tc>
          <w:tcPr>
            <w:tcW w:type="dxa" w:w="6984"/>
            <w:tcMar>
              <w:top w:w="90" w:type="dxa"/>
              <w:start w:w="90" w:type="dxa"/>
              <w:bottom w:w="90" w:type="dxa"/>
              <w:end w:w="90" w:type="dxa"/>
            </w:tcMar>
            <w:vAlign w:val="center"/>
          </w:tcPr>
          <w:p>
            <w:pPr>
              <w:spacing w:after="0" w:line="240" w:lineRule="auto"/>
            </w:pPr>
            <w:r>
              <w:rPr>
                <w:sz w:val="16"/>
              </w:rPr>
              <w:t>In-app notification history plus selected email notifications.</w:t>
            </w:r>
          </w:p>
        </w:tc>
        <w:tc>
          <w:tcPr>
            <w:tcW w:type="dxa" w:w="1728"/>
            <w:tcMar>
              <w:top w:w="90" w:type="dxa"/>
              <w:start w:w="90" w:type="dxa"/>
              <w:bottom w:w="90" w:type="dxa"/>
              <w:end w:w="90" w:type="dxa"/>
            </w:tcMar>
            <w:vAlign w:val="center"/>
          </w:tcPr>
          <w:p>
            <w:pPr>
              <w:spacing w:after="0" w:line="240" w:lineRule="auto"/>
            </w:pPr>
            <w:r>
              <w:rPr>
                <w:sz w:val="16"/>
              </w:rPr>
              <w:t>Proposed, medium-high confidence.</w:t>
            </w:r>
          </w:p>
        </w:tc>
      </w:tr>
      <w:tr>
        <w:tc>
          <w:tcPr>
            <w:tcW w:type="dxa" w:w="1224"/>
            <w:tcMar>
              <w:top w:w="90" w:type="dxa"/>
              <w:start w:w="90" w:type="dxa"/>
              <w:bottom w:w="90" w:type="dxa"/>
              <w:end w:w="90" w:type="dxa"/>
            </w:tcMar>
            <w:vAlign w:val="center"/>
          </w:tcPr>
          <w:p>
            <w:pPr>
              <w:spacing w:after="0" w:line="240" w:lineRule="auto"/>
            </w:pPr>
            <w:r>
              <w:rPr>
                <w:sz w:val="16"/>
              </w:rPr>
              <w:t>ADR-006</w:t>
            </w:r>
          </w:p>
        </w:tc>
        <w:tc>
          <w:tcPr>
            <w:tcW w:type="dxa" w:w="6984"/>
            <w:tcMar>
              <w:top w:w="90" w:type="dxa"/>
              <w:start w:w="90" w:type="dxa"/>
              <w:bottom w:w="90" w:type="dxa"/>
              <w:end w:w="90" w:type="dxa"/>
            </w:tcMar>
            <w:vAlign w:val="center"/>
          </w:tcPr>
          <w:p>
            <w:pPr>
              <w:spacing w:after="0" w:line="240" w:lineRule="auto"/>
            </w:pPr>
            <w:r>
              <w:rPr>
                <w:sz w:val="16"/>
              </w:rPr>
              <w:t>One deployment region; zone redundancy by provider/cost; no active-active multi-region.</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ADR-007</w:t>
            </w:r>
          </w:p>
        </w:tc>
        <w:tc>
          <w:tcPr>
            <w:tcW w:type="dxa" w:w="6984"/>
            <w:tcMar>
              <w:top w:w="90" w:type="dxa"/>
              <w:start w:w="90" w:type="dxa"/>
              <w:bottom w:w="90" w:type="dxa"/>
              <w:end w:w="90" w:type="dxa"/>
            </w:tcMar>
            <w:vAlign w:val="center"/>
          </w:tcPr>
          <w:p>
            <w:pPr>
              <w:spacing w:after="0" w:line="240" w:lineRule="auto"/>
            </w:pPr>
            <w:r>
              <w:rPr>
                <w:sz w:val="16"/>
              </w:rPr>
              <w:t>Purposeful business events in operational store; no V1 warehouse.</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ADR-008</w:t>
            </w:r>
          </w:p>
        </w:tc>
        <w:tc>
          <w:tcPr>
            <w:tcW w:type="dxa" w:w="6984"/>
            <w:tcMar>
              <w:top w:w="90" w:type="dxa"/>
              <w:start w:w="90" w:type="dxa"/>
              <w:bottom w:w="90" w:type="dxa"/>
              <w:end w:w="90" w:type="dxa"/>
            </w:tcMar>
            <w:vAlign w:val="center"/>
          </w:tcPr>
          <w:p>
            <w:pPr>
              <w:spacing w:after="0" w:line="240" w:lineRule="auto"/>
            </w:pPr>
            <w:r>
              <w:rPr>
                <w:sz w:val="16"/>
              </w:rPr>
              <w:t>Provider adapters for identity, storage, notifications and maps.</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ADR-009</w:t>
            </w:r>
          </w:p>
        </w:tc>
        <w:tc>
          <w:tcPr>
            <w:tcW w:type="dxa" w:w="6984"/>
            <w:tcMar>
              <w:top w:w="90" w:type="dxa"/>
              <w:start w:w="90" w:type="dxa"/>
              <w:bottom w:w="90" w:type="dxa"/>
              <w:end w:w="90" w:type="dxa"/>
            </w:tcMar>
            <w:vAlign w:val="center"/>
          </w:tcPr>
          <w:p>
            <w:pPr>
              <w:spacing w:after="0" w:line="240" w:lineRule="auto"/>
            </w:pPr>
            <w:r>
              <w:rPr>
                <w:sz w:val="16"/>
              </w:rPr>
              <w:t>Platform Administrator and Organization Administrator are separate authorization domains.</w:t>
            </w:r>
          </w:p>
        </w:tc>
        <w:tc>
          <w:tcPr>
            <w:tcW w:type="dxa" w:w="1728"/>
            <w:tcMar>
              <w:top w:w="90" w:type="dxa"/>
              <w:start w:w="90" w:type="dxa"/>
              <w:bottom w:w="90" w:type="dxa"/>
              <w:end w:w="90" w:type="dxa"/>
            </w:tcMar>
            <w:vAlign w:val="center"/>
          </w:tcPr>
          <w:p>
            <w:pPr>
              <w:spacing w:after="0" w:line="240" w:lineRule="auto"/>
            </w:pPr>
            <w:r>
              <w:rPr>
                <w:sz w:val="16"/>
              </w:rPr>
              <w:t>Approved constraint.</w:t>
            </w:r>
          </w:p>
        </w:tc>
      </w:tr>
      <w:tr>
        <w:tc>
          <w:tcPr>
            <w:tcW w:type="dxa" w:w="1224"/>
            <w:tcMar>
              <w:top w:w="90" w:type="dxa"/>
              <w:start w:w="90" w:type="dxa"/>
              <w:bottom w:w="90" w:type="dxa"/>
              <w:end w:w="90" w:type="dxa"/>
            </w:tcMar>
            <w:vAlign w:val="center"/>
          </w:tcPr>
          <w:p>
            <w:pPr>
              <w:spacing w:after="0" w:line="240" w:lineRule="auto"/>
            </w:pPr>
            <w:r>
              <w:rPr>
                <w:sz w:val="16"/>
              </w:rPr>
              <w:t>ADR-010</w:t>
            </w:r>
          </w:p>
        </w:tc>
        <w:tc>
          <w:tcPr>
            <w:tcW w:type="dxa" w:w="6984"/>
            <w:tcMar>
              <w:top w:w="90" w:type="dxa"/>
              <w:start w:w="90" w:type="dxa"/>
              <w:bottom w:w="90" w:type="dxa"/>
              <w:end w:w="90" w:type="dxa"/>
            </w:tcMar>
            <w:vAlign w:val="center"/>
          </w:tcPr>
          <w:p>
            <w:pPr>
              <w:spacing w:after="0" w:line="240" w:lineRule="auto"/>
            </w:pPr>
            <w:r>
              <w:rPr>
                <w:sz w:val="16"/>
              </w:rPr>
              <w:t>Transactional first-valid acceptance and one active Assignment.</w:t>
            </w:r>
          </w:p>
        </w:tc>
        <w:tc>
          <w:tcPr>
            <w:tcW w:type="dxa" w:w="1728"/>
            <w:tcMar>
              <w:top w:w="90" w:type="dxa"/>
              <w:start w:w="90" w:type="dxa"/>
              <w:bottom w:w="90" w:type="dxa"/>
              <w:end w:w="90" w:type="dxa"/>
            </w:tcMar>
            <w:vAlign w:val="center"/>
          </w:tcPr>
          <w:p>
            <w:pPr>
              <w:spacing w:after="0" w:line="240" w:lineRule="auto"/>
            </w:pPr>
            <w:r>
              <w:rPr>
                <w:sz w:val="16"/>
              </w:rPr>
              <w:t>Approved constraint.</w:t>
            </w:r>
          </w:p>
        </w:tc>
      </w:tr>
      <w:tr>
        <w:tc>
          <w:tcPr>
            <w:tcW w:type="dxa" w:w="1224"/>
            <w:tcMar>
              <w:top w:w="90" w:type="dxa"/>
              <w:start w:w="90" w:type="dxa"/>
              <w:bottom w:w="90" w:type="dxa"/>
              <w:end w:w="90" w:type="dxa"/>
            </w:tcMar>
            <w:vAlign w:val="center"/>
          </w:tcPr>
          <w:p>
            <w:pPr>
              <w:spacing w:after="0" w:line="240" w:lineRule="auto"/>
            </w:pPr>
            <w:r>
              <w:rPr>
                <w:sz w:val="16"/>
              </w:rPr>
              <w:t>ADR-011</w:t>
            </w:r>
          </w:p>
        </w:tc>
        <w:tc>
          <w:tcPr>
            <w:tcW w:type="dxa" w:w="6984"/>
            <w:tcMar>
              <w:top w:w="90" w:type="dxa"/>
              <w:start w:w="90" w:type="dxa"/>
              <w:bottom w:w="90" w:type="dxa"/>
              <w:end w:w="90" w:type="dxa"/>
            </w:tcMar>
            <w:vAlign w:val="center"/>
          </w:tcPr>
          <w:p>
            <w:pPr>
              <w:spacing w:after="0" w:line="240" w:lineRule="auto"/>
            </w:pPr>
            <w:r>
              <w:rPr>
                <w:sz w:val="16"/>
              </w:rPr>
              <w:t>Database-backed outbox/work queue before dedicated broker.</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ADR-012</w:t>
            </w:r>
          </w:p>
        </w:tc>
        <w:tc>
          <w:tcPr>
            <w:tcW w:type="dxa" w:w="6984"/>
            <w:tcMar>
              <w:top w:w="90" w:type="dxa"/>
              <w:start w:w="90" w:type="dxa"/>
              <w:bottom w:w="90" w:type="dxa"/>
              <w:end w:w="90" w:type="dxa"/>
            </w:tcMar>
            <w:vAlign w:val="center"/>
          </w:tcPr>
          <w:p>
            <w:pPr>
              <w:spacing w:after="0" w:line="240" w:lineRule="auto"/>
            </w:pPr>
            <w:r>
              <w:rPr>
                <w:sz w:val="16"/>
              </w:rPr>
              <w:t>Marketplace authoritatively owns Assignment identity and active/terminal authority.</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ADR-013</w:t>
            </w:r>
          </w:p>
        </w:tc>
        <w:tc>
          <w:tcPr>
            <w:tcW w:type="dxa" w:w="6984"/>
            <w:tcMar>
              <w:top w:w="90" w:type="dxa"/>
              <w:start w:w="90" w:type="dxa"/>
              <w:bottom w:w="90" w:type="dxa"/>
              <w:end w:w="90" w:type="dxa"/>
            </w:tcMar>
            <w:vAlign w:val="center"/>
          </w:tcPr>
          <w:p>
            <w:pPr>
              <w:spacing w:after="0" w:line="240" w:lineRule="auto"/>
            </w:pPr>
            <w:r>
              <w:rPr>
                <w:sz w:val="16"/>
              </w:rPr>
              <w:t>Discovery &amp; Matching is an explicit read/composition capability, not source-data owner.</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r>
        <w:tc>
          <w:tcPr>
            <w:tcW w:type="dxa" w:w="1224"/>
            <w:tcMar>
              <w:top w:w="90" w:type="dxa"/>
              <w:start w:w="90" w:type="dxa"/>
              <w:bottom w:w="90" w:type="dxa"/>
              <w:end w:w="90" w:type="dxa"/>
            </w:tcMar>
            <w:vAlign w:val="center"/>
          </w:tcPr>
          <w:p>
            <w:pPr>
              <w:spacing w:after="0" w:line="240" w:lineRule="auto"/>
            </w:pPr>
            <w:r>
              <w:rPr>
                <w:sz w:val="16"/>
              </w:rPr>
              <w:t>ADR-014</w:t>
            </w:r>
          </w:p>
        </w:tc>
        <w:tc>
          <w:tcPr>
            <w:tcW w:type="dxa" w:w="6984"/>
            <w:tcMar>
              <w:top w:w="90" w:type="dxa"/>
              <w:start w:w="90" w:type="dxa"/>
              <w:bottom w:w="90" w:type="dxa"/>
              <w:end w:w="90" w:type="dxa"/>
            </w:tcMar>
            <w:vAlign w:val="center"/>
          </w:tcPr>
          <w:p>
            <w:pPr>
              <w:spacing w:after="0" w:line="240" w:lineRule="auto"/>
            </w:pPr>
            <w:r>
              <w:rPr>
                <w:sz w:val="16"/>
              </w:rPr>
              <w:t>Material selection/acceptance context is immutable or snapshotted.</w:t>
            </w:r>
          </w:p>
        </w:tc>
        <w:tc>
          <w:tcPr>
            <w:tcW w:type="dxa" w:w="1728"/>
            <w:tcMar>
              <w:top w:w="90" w:type="dxa"/>
              <w:start w:w="90" w:type="dxa"/>
              <w:bottom w:w="90" w:type="dxa"/>
              <w:end w:w="90" w:type="dxa"/>
            </w:tcMar>
            <w:vAlign w:val="center"/>
          </w:tcPr>
          <w:p>
            <w:pPr>
              <w:spacing w:after="0" w:line="240" w:lineRule="auto"/>
            </w:pPr>
            <w:r>
              <w:rPr>
                <w:sz w:val="16"/>
              </w:rPr>
              <w:t>Proposed, high confidence.</w:t>
            </w:r>
          </w:p>
        </w:tc>
      </w:tr>
    </w:tbl>
    <w:p>
      <w:pPr>
        <w:spacing w:after="20"/>
      </w:pPr>
    </w:p>
    <w:p>
      <w:pPr>
        <w:pStyle w:val="Heading1"/>
      </w:pPr>
      <w:r>
        <w:t>24. Deferred Technology and Policy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D9EAF7"/>
            <w:tcMar>
              <w:top w:w="90" w:type="dxa"/>
              <w:start w:w="90" w:type="dxa"/>
              <w:bottom w:w="90" w:type="dxa"/>
              <w:end w:w="90" w:type="dxa"/>
            </w:tcMar>
            <w:vAlign w:val="center"/>
          </w:tcPr>
          <w:p>
            <w:r>
              <w:rPr>
                <w:b/>
                <w:color w:val="17365D"/>
                <w:sz w:val="16"/>
              </w:rPr>
              <w:t>Decision</w:t>
            </w:r>
          </w:p>
        </w:tc>
        <w:tc>
          <w:tcPr>
            <w:tcW w:type="dxa" w:w="4968"/>
            <w:shd w:fill="D9EAF7"/>
            <w:tcMar>
              <w:top w:w="90" w:type="dxa"/>
              <w:start w:w="90" w:type="dxa"/>
              <w:bottom w:w="90" w:type="dxa"/>
              <w:end w:w="90" w:type="dxa"/>
            </w:tcMar>
            <w:vAlign w:val="center"/>
          </w:tcPr>
          <w:p>
            <w:r>
              <w:rPr>
                <w:b/>
                <w:color w:val="17365D"/>
                <w:sz w:val="16"/>
              </w:rPr>
              <w:t>Why deferred</w:t>
            </w:r>
          </w:p>
        </w:tc>
        <w:tc>
          <w:tcPr>
            <w:tcW w:type="dxa" w:w="2520"/>
            <w:shd w:fill="D9EAF7"/>
            <w:tcMar>
              <w:top w:w="90" w:type="dxa"/>
              <w:start w:w="90" w:type="dxa"/>
              <w:bottom w:w="90" w:type="dxa"/>
              <w:end w:w="90" w:type="dxa"/>
            </w:tcMar>
            <w:vAlign w:val="center"/>
          </w:tcPr>
          <w:p>
            <w:r>
              <w:rPr>
                <w:b/>
                <w:color w:val="17365D"/>
                <w:sz w:val="16"/>
              </w:rPr>
              <w:t>Required before</w:t>
            </w:r>
          </w:p>
        </w:tc>
      </w:tr>
      <w:tr>
        <w:tc>
          <w:tcPr>
            <w:tcW w:type="dxa" w:w="2520"/>
            <w:tcMar>
              <w:top w:w="90" w:type="dxa"/>
              <w:start w:w="90" w:type="dxa"/>
              <w:bottom w:w="90" w:type="dxa"/>
              <w:end w:w="90" w:type="dxa"/>
            </w:tcMar>
            <w:vAlign w:val="center"/>
          </w:tcPr>
          <w:p>
            <w:pPr>
              <w:spacing w:after="0" w:line="240" w:lineRule="auto"/>
            </w:pPr>
            <w:r>
              <w:rPr>
                <w:sz w:val="16"/>
              </w:rPr>
              <w:t>Cloud provider</w:t>
            </w:r>
          </w:p>
        </w:tc>
        <w:tc>
          <w:tcPr>
            <w:tcW w:type="dxa" w:w="4968"/>
            <w:tcMar>
              <w:top w:w="90" w:type="dxa"/>
              <w:start w:w="90" w:type="dxa"/>
              <w:bottom w:w="90" w:type="dxa"/>
              <w:end w:w="90" w:type="dxa"/>
            </w:tcMar>
            <w:vAlign w:val="center"/>
          </w:tcPr>
          <w:p>
            <w:pPr>
              <w:spacing w:after="0" w:line="240" w:lineRule="auto"/>
            </w:pPr>
            <w:r>
              <w:rPr>
                <w:sz w:val="16"/>
              </w:rPr>
              <w:t>Credits, regional service availability, economics and operational fit.</w:t>
            </w:r>
          </w:p>
        </w:tc>
        <w:tc>
          <w:tcPr>
            <w:tcW w:type="dxa" w:w="2520"/>
            <w:tcMar>
              <w:top w:w="90" w:type="dxa"/>
              <w:start w:w="90" w:type="dxa"/>
              <w:bottom w:w="90" w:type="dxa"/>
              <w:end w:w="90" w:type="dxa"/>
            </w:tcMar>
            <w:vAlign w:val="center"/>
          </w:tcPr>
          <w:p>
            <w:pPr>
              <w:spacing w:after="0" w:line="240" w:lineRule="auto"/>
            </w:pPr>
            <w:r>
              <w:rPr>
                <w:sz w:val="16"/>
              </w:rPr>
              <w:t>Deployment design.</w:t>
            </w:r>
          </w:p>
        </w:tc>
      </w:tr>
      <w:tr>
        <w:tc>
          <w:tcPr>
            <w:tcW w:type="dxa" w:w="2520"/>
            <w:tcMar>
              <w:top w:w="90" w:type="dxa"/>
              <w:start w:w="90" w:type="dxa"/>
              <w:bottom w:w="90" w:type="dxa"/>
              <w:end w:w="90" w:type="dxa"/>
            </w:tcMar>
            <w:vAlign w:val="center"/>
          </w:tcPr>
          <w:p>
            <w:pPr>
              <w:spacing w:after="0" w:line="240" w:lineRule="auto"/>
            </w:pPr>
            <w:r>
              <w:rPr>
                <w:sz w:val="16"/>
              </w:rPr>
              <w:t>Backend and frontend stack</w:t>
            </w:r>
          </w:p>
        </w:tc>
        <w:tc>
          <w:tcPr>
            <w:tcW w:type="dxa" w:w="4968"/>
            <w:tcMar>
              <w:top w:w="90" w:type="dxa"/>
              <w:start w:w="90" w:type="dxa"/>
              <w:bottom w:w="90" w:type="dxa"/>
              <w:end w:w="90" w:type="dxa"/>
            </w:tcMar>
            <w:vAlign w:val="center"/>
          </w:tcPr>
          <w:p>
            <w:pPr>
              <w:spacing w:after="0" w:line="240" w:lineRule="auto"/>
            </w:pPr>
            <w:r>
              <w:rPr>
                <w:sz w:val="16"/>
              </w:rPr>
              <w:t>Must follow architecture, hiring and weak-network needs.</w:t>
            </w:r>
          </w:p>
        </w:tc>
        <w:tc>
          <w:tcPr>
            <w:tcW w:type="dxa" w:w="2520"/>
            <w:tcMar>
              <w:top w:w="90" w:type="dxa"/>
              <w:start w:w="90" w:type="dxa"/>
              <w:bottom w:w="90" w:type="dxa"/>
              <w:end w:w="90" w:type="dxa"/>
            </w:tcMar>
            <w:vAlign w:val="center"/>
          </w:tcPr>
          <w:p>
            <w:pPr>
              <w:spacing w:after="0" w:line="240" w:lineRule="auto"/>
            </w:pPr>
            <w:r>
              <w:rPr>
                <w:sz w:val="16"/>
              </w:rPr>
              <w:t>Detailed application design.</w:t>
            </w:r>
          </w:p>
        </w:tc>
      </w:tr>
      <w:tr>
        <w:tc>
          <w:tcPr>
            <w:tcW w:type="dxa" w:w="2520"/>
            <w:tcMar>
              <w:top w:w="90" w:type="dxa"/>
              <w:start w:w="90" w:type="dxa"/>
              <w:bottom w:w="90" w:type="dxa"/>
              <w:end w:w="90" w:type="dxa"/>
            </w:tcMar>
            <w:vAlign w:val="center"/>
          </w:tcPr>
          <w:p>
            <w:pPr>
              <w:spacing w:after="0" w:line="240" w:lineRule="auto"/>
            </w:pPr>
            <w:r>
              <w:rPr>
                <w:sz w:val="16"/>
              </w:rPr>
              <w:t>Database vendor</w:t>
            </w:r>
          </w:p>
        </w:tc>
        <w:tc>
          <w:tcPr>
            <w:tcW w:type="dxa" w:w="4968"/>
            <w:tcMar>
              <w:top w:w="90" w:type="dxa"/>
              <w:start w:w="90" w:type="dxa"/>
              <w:bottom w:w="90" w:type="dxa"/>
              <w:end w:w="90" w:type="dxa"/>
            </w:tcMar>
            <w:vAlign w:val="center"/>
          </w:tcPr>
          <w:p>
            <w:pPr>
              <w:spacing w:after="0" w:line="240" w:lineRule="auto"/>
            </w:pPr>
            <w:r>
              <w:rPr>
                <w:sz w:val="16"/>
              </w:rPr>
              <w:t>Relational requirement is clear; product/vendor remains open.</w:t>
            </w:r>
          </w:p>
        </w:tc>
        <w:tc>
          <w:tcPr>
            <w:tcW w:type="dxa" w:w="2520"/>
            <w:tcMar>
              <w:top w:w="90" w:type="dxa"/>
              <w:start w:w="90" w:type="dxa"/>
              <w:bottom w:w="90" w:type="dxa"/>
              <w:end w:w="90" w:type="dxa"/>
            </w:tcMar>
            <w:vAlign w:val="center"/>
          </w:tcPr>
          <w:p>
            <w:pPr>
              <w:spacing w:after="0" w:line="240" w:lineRule="auto"/>
            </w:pPr>
            <w:r>
              <w:rPr>
                <w:sz w:val="16"/>
              </w:rPr>
              <w:t>Physical data design.</w:t>
            </w:r>
          </w:p>
        </w:tc>
      </w:tr>
      <w:tr>
        <w:tc>
          <w:tcPr>
            <w:tcW w:type="dxa" w:w="2520"/>
            <w:tcMar>
              <w:top w:w="90" w:type="dxa"/>
              <w:start w:w="90" w:type="dxa"/>
              <w:bottom w:w="90" w:type="dxa"/>
              <w:end w:w="90" w:type="dxa"/>
            </w:tcMar>
            <w:vAlign w:val="center"/>
          </w:tcPr>
          <w:p>
            <w:pPr>
              <w:spacing w:after="0" w:line="240" w:lineRule="auto"/>
            </w:pPr>
            <w:r>
              <w:rPr>
                <w:sz w:val="16"/>
              </w:rPr>
              <w:t>Exact state encoding</w:t>
            </w:r>
          </w:p>
        </w:tc>
        <w:tc>
          <w:tcPr>
            <w:tcW w:type="dxa" w:w="4968"/>
            <w:tcMar>
              <w:top w:w="90" w:type="dxa"/>
              <w:start w:w="90" w:type="dxa"/>
              <w:bottom w:w="90" w:type="dxa"/>
              <w:end w:w="90" w:type="dxa"/>
            </w:tcMar>
            <w:vAlign w:val="center"/>
          </w:tcPr>
          <w:p>
            <w:pPr>
              <w:spacing w:after="0" w:line="240" w:lineRule="auto"/>
            </w:pPr>
            <w:r>
              <w:rPr>
                <w:sz w:val="16"/>
              </w:rPr>
              <w:t>Semantics are set; persistence representation is not.</w:t>
            </w:r>
          </w:p>
        </w:tc>
        <w:tc>
          <w:tcPr>
            <w:tcW w:type="dxa" w:w="2520"/>
            <w:tcMar>
              <w:top w:w="90" w:type="dxa"/>
              <w:start w:w="90" w:type="dxa"/>
              <w:bottom w:w="90" w:type="dxa"/>
              <w:end w:w="90" w:type="dxa"/>
            </w:tcMar>
            <w:vAlign w:val="center"/>
          </w:tcPr>
          <w:p>
            <w:pPr>
              <w:spacing w:after="0" w:line="240" w:lineRule="auto"/>
            </w:pPr>
            <w:r>
              <w:rPr>
                <w:sz w:val="16"/>
              </w:rPr>
              <w:t>Logical/physical data design.</w:t>
            </w:r>
          </w:p>
        </w:tc>
      </w:tr>
      <w:tr>
        <w:tc>
          <w:tcPr>
            <w:tcW w:type="dxa" w:w="2520"/>
            <w:tcMar>
              <w:top w:w="90" w:type="dxa"/>
              <w:start w:w="90" w:type="dxa"/>
              <w:bottom w:w="90" w:type="dxa"/>
              <w:end w:w="90" w:type="dxa"/>
            </w:tcMar>
            <w:vAlign w:val="center"/>
          </w:tcPr>
          <w:p>
            <w:pPr>
              <w:spacing w:after="0" w:line="240" w:lineRule="auto"/>
            </w:pPr>
            <w:r>
              <w:rPr>
                <w:sz w:val="16"/>
              </w:rPr>
              <w:t>RPO/RTO numbers</w:t>
            </w:r>
          </w:p>
        </w:tc>
        <w:tc>
          <w:tcPr>
            <w:tcW w:type="dxa" w:w="4968"/>
            <w:tcMar>
              <w:top w:w="90" w:type="dxa"/>
              <w:start w:w="90" w:type="dxa"/>
              <w:bottom w:w="90" w:type="dxa"/>
              <w:end w:w="90" w:type="dxa"/>
            </w:tcMar>
            <w:vAlign w:val="center"/>
          </w:tcPr>
          <w:p>
            <w:pPr>
              <w:spacing w:after="0" w:line="240" w:lineRule="auto"/>
            </w:pPr>
            <w:r>
              <w:rPr>
                <w:sz w:val="16"/>
              </w:rPr>
              <w:t>Need provider capabilities and accepted budget/risk.</w:t>
            </w:r>
          </w:p>
        </w:tc>
        <w:tc>
          <w:tcPr>
            <w:tcW w:type="dxa" w:w="2520"/>
            <w:tcMar>
              <w:top w:w="90" w:type="dxa"/>
              <w:start w:w="90" w:type="dxa"/>
              <w:bottom w:w="90" w:type="dxa"/>
              <w:end w:w="90" w:type="dxa"/>
            </w:tcMar>
            <w:vAlign w:val="center"/>
          </w:tcPr>
          <w:p>
            <w:pPr>
              <w:spacing w:after="0" w:line="240" w:lineRule="auto"/>
            </w:pPr>
            <w:r>
              <w:rPr>
                <w:sz w:val="16"/>
              </w:rPr>
              <w:t>Production approval.</w:t>
            </w:r>
          </w:p>
        </w:tc>
      </w:tr>
      <w:tr>
        <w:tc>
          <w:tcPr>
            <w:tcW w:type="dxa" w:w="2520"/>
            <w:tcMar>
              <w:top w:w="90" w:type="dxa"/>
              <w:start w:w="90" w:type="dxa"/>
              <w:bottom w:w="90" w:type="dxa"/>
              <w:end w:w="90" w:type="dxa"/>
            </w:tcMar>
            <w:vAlign w:val="center"/>
          </w:tcPr>
          <w:p>
            <w:pPr>
              <w:spacing w:after="0" w:line="240" w:lineRule="auto"/>
            </w:pPr>
            <w:r>
              <w:rPr>
                <w:sz w:val="16"/>
              </w:rPr>
              <w:t>Expiry durations</w:t>
            </w:r>
          </w:p>
        </w:tc>
        <w:tc>
          <w:tcPr>
            <w:tcW w:type="dxa" w:w="4968"/>
            <w:tcMar>
              <w:top w:w="90" w:type="dxa"/>
              <w:start w:w="90" w:type="dxa"/>
              <w:bottom w:w="90" w:type="dxa"/>
              <w:end w:w="90" w:type="dxa"/>
            </w:tcMar>
            <w:vAlign w:val="center"/>
          </w:tcPr>
          <w:p>
            <w:pPr>
              <w:spacing w:after="0" w:line="240" w:lineRule="auto"/>
            </w:pPr>
            <w:r>
              <w:rPr>
                <w:sz w:val="16"/>
              </w:rPr>
              <w:t>Operational product policy.</w:t>
            </w:r>
          </w:p>
        </w:tc>
        <w:tc>
          <w:tcPr>
            <w:tcW w:type="dxa" w:w="2520"/>
            <w:tcMar>
              <w:top w:w="90" w:type="dxa"/>
              <w:start w:w="90" w:type="dxa"/>
              <w:bottom w:w="90" w:type="dxa"/>
              <w:end w:w="90" w:type="dxa"/>
            </w:tcMar>
            <w:vAlign w:val="center"/>
          </w:tcPr>
          <w:p>
            <w:pPr>
              <w:spacing w:after="0" w:line="240" w:lineRule="auto"/>
            </w:pPr>
            <w:r>
              <w:rPr>
                <w:sz w:val="16"/>
              </w:rPr>
              <w:t>V1 Policy Baseline.</w:t>
            </w:r>
          </w:p>
        </w:tc>
      </w:tr>
      <w:tr>
        <w:tc>
          <w:tcPr>
            <w:tcW w:type="dxa" w:w="2520"/>
            <w:tcMar>
              <w:top w:w="90" w:type="dxa"/>
              <w:start w:w="90" w:type="dxa"/>
              <w:bottom w:w="90" w:type="dxa"/>
              <w:end w:w="90" w:type="dxa"/>
            </w:tcMar>
            <w:vAlign w:val="center"/>
          </w:tcPr>
          <w:p>
            <w:pPr>
              <w:spacing w:after="0" w:line="240" w:lineRule="auto"/>
            </w:pPr>
            <w:r>
              <w:rPr>
                <w:sz w:val="16"/>
              </w:rPr>
              <w:t>Review timeout</w:t>
            </w:r>
          </w:p>
        </w:tc>
        <w:tc>
          <w:tcPr>
            <w:tcW w:type="dxa" w:w="4968"/>
            <w:tcMar>
              <w:top w:w="90" w:type="dxa"/>
              <w:start w:w="90" w:type="dxa"/>
              <w:bottom w:w="90" w:type="dxa"/>
              <w:end w:w="90" w:type="dxa"/>
            </w:tcMar>
            <w:vAlign w:val="center"/>
          </w:tcPr>
          <w:p>
            <w:pPr>
              <w:spacing w:after="0" w:line="240" w:lineRule="auto"/>
            </w:pPr>
            <w:r>
              <w:rPr>
                <w:sz w:val="16"/>
              </w:rPr>
              <w:t>Product/UX decision.</w:t>
            </w:r>
          </w:p>
        </w:tc>
        <w:tc>
          <w:tcPr>
            <w:tcW w:type="dxa" w:w="2520"/>
            <w:tcMar>
              <w:top w:w="90" w:type="dxa"/>
              <w:start w:w="90" w:type="dxa"/>
              <w:bottom w:w="90" w:type="dxa"/>
              <w:end w:w="90" w:type="dxa"/>
            </w:tcMar>
            <w:vAlign w:val="center"/>
          </w:tcPr>
          <w:p>
            <w:pPr>
              <w:spacing w:after="0" w:line="240" w:lineRule="auto"/>
            </w:pPr>
            <w:r>
              <w:rPr>
                <w:sz w:val="16"/>
              </w:rPr>
              <w:t>V1 Policy Baseline.</w:t>
            </w:r>
          </w:p>
        </w:tc>
      </w:tr>
      <w:tr>
        <w:tc>
          <w:tcPr>
            <w:tcW w:type="dxa" w:w="2520"/>
            <w:tcMar>
              <w:top w:w="90" w:type="dxa"/>
              <w:start w:w="90" w:type="dxa"/>
              <w:bottom w:w="90" w:type="dxa"/>
              <w:end w:w="90" w:type="dxa"/>
            </w:tcMar>
            <w:vAlign w:val="center"/>
          </w:tcPr>
          <w:p>
            <w:pPr>
              <w:spacing w:after="0" w:line="240" w:lineRule="auto"/>
            </w:pPr>
            <w:r>
              <w:rPr>
                <w:sz w:val="16"/>
              </w:rPr>
              <w:t>Upload limits/video</w:t>
            </w:r>
          </w:p>
        </w:tc>
        <w:tc>
          <w:tcPr>
            <w:tcW w:type="dxa" w:w="4968"/>
            <w:tcMar>
              <w:top w:w="90" w:type="dxa"/>
              <w:start w:w="90" w:type="dxa"/>
              <w:bottom w:w="90" w:type="dxa"/>
              <w:end w:w="90" w:type="dxa"/>
            </w:tcMar>
            <w:vAlign w:val="center"/>
          </w:tcPr>
          <w:p>
            <w:pPr>
              <w:spacing w:after="0" w:line="240" w:lineRule="auto"/>
            </w:pPr>
            <w:r>
              <w:rPr>
                <w:sz w:val="16"/>
              </w:rPr>
              <w:t>Needs network, cost and safety spike.</w:t>
            </w:r>
          </w:p>
        </w:tc>
        <w:tc>
          <w:tcPr>
            <w:tcW w:type="dxa" w:w="2520"/>
            <w:tcMar>
              <w:top w:w="90" w:type="dxa"/>
              <w:start w:w="90" w:type="dxa"/>
              <w:bottom w:w="90" w:type="dxa"/>
              <w:end w:w="90" w:type="dxa"/>
            </w:tcMar>
            <w:vAlign w:val="center"/>
          </w:tcPr>
          <w:p>
            <w:pPr>
              <w:spacing w:after="0" w:line="240" w:lineRule="auto"/>
            </w:pPr>
            <w:r>
              <w:rPr>
                <w:sz w:val="16"/>
              </w:rPr>
              <w:t>MVP scope.</w:t>
            </w:r>
          </w:p>
        </w:tc>
      </w:tr>
      <w:tr>
        <w:tc>
          <w:tcPr>
            <w:tcW w:type="dxa" w:w="2520"/>
            <w:tcMar>
              <w:top w:w="90" w:type="dxa"/>
              <w:start w:w="90" w:type="dxa"/>
              <w:bottom w:w="90" w:type="dxa"/>
              <w:end w:w="90" w:type="dxa"/>
            </w:tcMar>
            <w:vAlign w:val="center"/>
          </w:tcPr>
          <w:p>
            <w:pPr>
              <w:spacing w:after="0" w:line="240" w:lineRule="auto"/>
            </w:pPr>
            <w:r>
              <w:rPr>
                <w:sz w:val="16"/>
              </w:rPr>
              <w:t>Verification evidence</w:t>
            </w:r>
          </w:p>
        </w:tc>
        <w:tc>
          <w:tcPr>
            <w:tcW w:type="dxa" w:w="4968"/>
            <w:tcMar>
              <w:top w:w="90" w:type="dxa"/>
              <w:start w:w="90" w:type="dxa"/>
              <w:bottom w:w="90" w:type="dxa"/>
              <w:end w:w="90" w:type="dxa"/>
            </w:tcMar>
            <w:vAlign w:val="center"/>
          </w:tcPr>
          <w:p>
            <w:pPr>
              <w:spacing w:after="0" w:line="240" w:lineRule="auto"/>
            </w:pPr>
            <w:r>
              <w:rPr>
                <w:sz w:val="16"/>
              </w:rPr>
              <w:t>Needs security/legal/product research.</w:t>
            </w:r>
          </w:p>
        </w:tc>
        <w:tc>
          <w:tcPr>
            <w:tcW w:type="dxa" w:w="2520"/>
            <w:tcMar>
              <w:top w:w="90" w:type="dxa"/>
              <w:start w:w="90" w:type="dxa"/>
              <w:bottom w:w="90" w:type="dxa"/>
              <w:end w:w="90" w:type="dxa"/>
            </w:tcMar>
            <w:vAlign w:val="center"/>
          </w:tcPr>
          <w:p>
            <w:pPr>
              <w:spacing w:after="0" w:line="240" w:lineRule="auto"/>
            </w:pPr>
            <w:r>
              <w:rPr>
                <w:sz w:val="16"/>
              </w:rPr>
              <w:t>Identity/Security design.</w:t>
            </w:r>
          </w:p>
        </w:tc>
      </w:tr>
      <w:tr>
        <w:tc>
          <w:tcPr>
            <w:tcW w:type="dxa" w:w="2520"/>
            <w:tcMar>
              <w:top w:w="90" w:type="dxa"/>
              <w:start w:w="90" w:type="dxa"/>
              <w:bottom w:w="90" w:type="dxa"/>
              <w:end w:w="90" w:type="dxa"/>
            </w:tcMar>
            <w:vAlign w:val="center"/>
          </w:tcPr>
          <w:p>
            <w:pPr>
              <w:spacing w:after="0" w:line="240" w:lineRule="auto"/>
            </w:pPr>
            <w:r>
              <w:rPr>
                <w:sz w:val="16"/>
              </w:rPr>
              <w:t>Retention periods</w:t>
            </w:r>
          </w:p>
        </w:tc>
        <w:tc>
          <w:tcPr>
            <w:tcW w:type="dxa" w:w="4968"/>
            <w:tcMar>
              <w:top w:w="90" w:type="dxa"/>
              <w:start w:w="90" w:type="dxa"/>
              <w:bottom w:w="90" w:type="dxa"/>
              <w:end w:w="90" w:type="dxa"/>
            </w:tcMar>
            <w:vAlign w:val="center"/>
          </w:tcPr>
          <w:p>
            <w:pPr>
              <w:spacing w:after="0" w:line="240" w:lineRule="auto"/>
            </w:pPr>
            <w:r>
              <w:rPr>
                <w:sz w:val="16"/>
              </w:rPr>
              <w:t>Needs legal/privacy and operational review.</w:t>
            </w:r>
          </w:p>
        </w:tc>
        <w:tc>
          <w:tcPr>
            <w:tcW w:type="dxa" w:w="2520"/>
            <w:tcMar>
              <w:top w:w="90" w:type="dxa"/>
              <w:start w:w="90" w:type="dxa"/>
              <w:bottom w:w="90" w:type="dxa"/>
              <w:end w:w="90" w:type="dxa"/>
            </w:tcMar>
            <w:vAlign w:val="center"/>
          </w:tcPr>
          <w:p>
            <w:pPr>
              <w:spacing w:after="0" w:line="240" w:lineRule="auto"/>
            </w:pPr>
            <w:r>
              <w:rPr>
                <w:sz w:val="16"/>
              </w:rPr>
              <w:t>Production approval.</w:t>
            </w:r>
          </w:p>
        </w:tc>
      </w:tr>
      <w:tr>
        <w:tc>
          <w:tcPr>
            <w:tcW w:type="dxa" w:w="2520"/>
            <w:tcMar>
              <w:top w:w="90" w:type="dxa"/>
              <w:start w:w="90" w:type="dxa"/>
              <w:bottom w:w="90" w:type="dxa"/>
              <w:end w:w="90" w:type="dxa"/>
            </w:tcMar>
            <w:vAlign w:val="center"/>
          </w:tcPr>
          <w:p>
            <w:pPr>
              <w:spacing w:after="0" w:line="240" w:lineRule="auto"/>
            </w:pPr>
            <w:r>
              <w:rPr>
                <w:sz w:val="16"/>
              </w:rPr>
              <w:t>Rate-limit thresholds</w:t>
            </w:r>
          </w:p>
        </w:tc>
        <w:tc>
          <w:tcPr>
            <w:tcW w:type="dxa" w:w="4968"/>
            <w:tcMar>
              <w:top w:w="90" w:type="dxa"/>
              <w:start w:w="90" w:type="dxa"/>
              <w:bottom w:w="90" w:type="dxa"/>
              <w:end w:w="90" w:type="dxa"/>
            </w:tcMar>
            <w:vAlign w:val="center"/>
          </w:tcPr>
          <w:p>
            <w:pPr>
              <w:spacing w:after="0" w:line="240" w:lineRule="auto"/>
            </w:pPr>
            <w:r>
              <w:rPr>
                <w:sz w:val="16"/>
              </w:rPr>
              <w:t>Needs threat model and usage tests.</w:t>
            </w:r>
          </w:p>
        </w:tc>
        <w:tc>
          <w:tcPr>
            <w:tcW w:type="dxa" w:w="2520"/>
            <w:tcMar>
              <w:top w:w="90" w:type="dxa"/>
              <w:start w:w="90" w:type="dxa"/>
              <w:bottom w:w="90" w:type="dxa"/>
              <w:end w:w="90" w:type="dxa"/>
            </w:tcMar>
            <w:vAlign w:val="center"/>
          </w:tcPr>
          <w:p>
            <w:pPr>
              <w:spacing w:after="0" w:line="240" w:lineRule="auto"/>
            </w:pPr>
            <w:r>
              <w:rPr>
                <w:sz w:val="16"/>
              </w:rPr>
              <w:t>Backend/Security design.</w:t>
            </w:r>
          </w:p>
        </w:tc>
      </w:tr>
      <w:tr>
        <w:tc>
          <w:tcPr>
            <w:tcW w:type="dxa" w:w="2520"/>
            <w:tcMar>
              <w:top w:w="90" w:type="dxa"/>
              <w:start w:w="90" w:type="dxa"/>
              <w:bottom w:w="90" w:type="dxa"/>
              <w:end w:w="90" w:type="dxa"/>
            </w:tcMar>
            <w:vAlign w:val="center"/>
          </w:tcPr>
          <w:p>
            <w:pPr>
              <w:spacing w:after="0" w:line="240" w:lineRule="auto"/>
            </w:pPr>
            <w:r>
              <w:rPr>
                <w:sz w:val="16"/>
              </w:rPr>
              <w:t>Exact outbox mechanics</w:t>
            </w:r>
          </w:p>
        </w:tc>
        <w:tc>
          <w:tcPr>
            <w:tcW w:type="dxa" w:w="4968"/>
            <w:tcMar>
              <w:top w:w="90" w:type="dxa"/>
              <w:start w:w="90" w:type="dxa"/>
              <w:bottom w:w="90" w:type="dxa"/>
              <w:end w:w="90" w:type="dxa"/>
            </w:tcMar>
            <w:vAlign w:val="center"/>
          </w:tcPr>
          <w:p>
            <w:pPr>
              <w:spacing w:after="0" w:line="240" w:lineRule="auto"/>
            </w:pPr>
            <w:r>
              <w:rPr>
                <w:sz w:val="16"/>
              </w:rPr>
              <w:t>Technology-specific implementation detail.</w:t>
            </w:r>
          </w:p>
        </w:tc>
        <w:tc>
          <w:tcPr>
            <w:tcW w:type="dxa" w:w="2520"/>
            <w:tcMar>
              <w:top w:w="90" w:type="dxa"/>
              <w:start w:w="90" w:type="dxa"/>
              <w:bottom w:w="90" w:type="dxa"/>
              <w:end w:w="90" w:type="dxa"/>
            </w:tcMar>
            <w:vAlign w:val="center"/>
          </w:tcPr>
          <w:p>
            <w:pPr>
              <w:spacing w:after="0" w:line="240" w:lineRule="auto"/>
            </w:pPr>
            <w:r>
              <w:rPr>
                <w:sz w:val="16"/>
              </w:rPr>
              <w:t>Backend/Physical DB design.</w:t>
            </w:r>
          </w:p>
        </w:tc>
      </w:tr>
    </w:tbl>
    <w:p>
      <w:pPr>
        <w:spacing w:after="20"/>
      </w:pPr>
    </w:p>
    <w:p>
      <w:pPr>
        <w:pStyle w:val="Heading1"/>
      </w:pPr>
      <w:r>
        <w:t>25. Logical Data Model Handoff</w:t>
      </w:r>
    </w:p>
    <w:p>
      <w:pPr>
        <w:pStyle w:val="ListBullet"/>
      </w:pPr>
      <w:r>
        <w:t>Define logical entities, identifiers, attributes, mandatory/optional fields, cardinalities, ownership and sensitivity.</w:t>
      </w:r>
    </w:p>
    <w:p>
      <w:pPr>
        <w:pStyle w:val="ListBullet"/>
      </w:pPr>
      <w:r>
        <w:t>Resolve a platform-independent selection-cycle validity representation.</w:t>
      </w:r>
    </w:p>
    <w:p>
      <w:pPr>
        <w:pStyle w:val="ListBullet"/>
      </w:pPr>
      <w:r>
        <w:t>Define Job/Response version or snapshot strategy for material accepted context.</w:t>
      </w:r>
    </w:p>
    <w:p>
      <w:pPr>
        <w:pStyle w:val="ListBullet"/>
      </w:pPr>
      <w:r>
        <w:t>Define active/terminal uniqueness for Response, Selection Cycle and Assignment.</w:t>
      </w:r>
    </w:p>
    <w:p>
      <w:pPr>
        <w:pStyle w:val="ListBullet"/>
      </w:pPr>
      <w:r>
        <w:t>Preserve separate Completion, closure, cancellation, allegation, dispute and responsibility facts.</w:t>
      </w:r>
    </w:p>
    <w:p>
      <w:pPr>
        <w:pStyle w:val="ListBullet"/>
      </w:pPr>
      <w:r>
        <w:t>Separate approximate Job location, exact address and disclosure history.</w:t>
      </w:r>
    </w:p>
    <w:p>
      <w:pPr>
        <w:pStyle w:val="ListBullet"/>
      </w:pPr>
      <w:r>
        <w:t>Separate Identity, role participation, Provider Profile, Organization membership and platform privilege.</w:t>
      </w:r>
    </w:p>
    <w:p>
      <w:pPr>
        <w:pStyle w:val="ListBullet"/>
      </w:pPr>
      <w:r>
        <w:t>Model outbox/work items and privileged audit independently from product analytics.</w:t>
      </w:r>
    </w:p>
    <w:p>
      <w:pPr>
        <w:pStyle w:val="ListBullet"/>
      </w:pPr>
      <w:r>
        <w:t>Keep media binary content outside the logical relational store.</w:t>
      </w:r>
    </w:p>
    <w:p>
      <w:pPr>
        <w:pStyle w:val="ListBullet"/>
      </w:pPr>
      <w:r>
        <w:t>Produce ER diagrams and constraint catalogue without choosing indexes or vendor-specific types.</w:t>
      </w:r>
    </w:p>
    <w:p>
      <w:pPr>
        <w:pStyle w:val="Heading1"/>
      </w:pPr>
      <w:r>
        <w:t>26. Backend, Frontend, and MVP Handoffs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tcMar>
              <w:top w:w="90" w:type="dxa"/>
              <w:start w:w="90" w:type="dxa"/>
              <w:bottom w:w="90" w:type="dxa"/>
              <w:end w:w="90" w:type="dxa"/>
            </w:tcMar>
            <w:vAlign w:val="center"/>
          </w:tcPr>
          <w:p>
            <w:r>
              <w:rPr>
                <w:b/>
                <w:color w:val="17365D"/>
                <w:sz w:val="16"/>
              </w:rPr>
              <w:t>Next design</w:t>
            </w:r>
          </w:p>
        </w:tc>
        <w:tc>
          <w:tcPr>
            <w:tcW w:type="dxa" w:w="7344"/>
            <w:shd w:fill="D9EAF7"/>
            <w:tcMar>
              <w:top w:w="90" w:type="dxa"/>
              <w:start w:w="90" w:type="dxa"/>
              <w:bottom w:w="90" w:type="dxa"/>
              <w:end w:w="90" w:type="dxa"/>
            </w:tcMar>
            <w:vAlign w:val="center"/>
          </w:tcPr>
          <w:p>
            <w:r>
              <w:rPr>
                <w:b/>
                <w:color w:val="17365D"/>
                <w:sz w:val="16"/>
              </w:rPr>
              <w:t>Required outputs</w:t>
            </w:r>
          </w:p>
        </w:tc>
      </w:tr>
      <w:tr>
        <w:tc>
          <w:tcPr>
            <w:tcW w:type="dxa" w:w="2592"/>
            <w:tcMar>
              <w:top w:w="90" w:type="dxa"/>
              <w:start w:w="90" w:type="dxa"/>
              <w:bottom w:w="90" w:type="dxa"/>
              <w:end w:w="90" w:type="dxa"/>
            </w:tcMar>
            <w:vAlign w:val="center"/>
          </w:tcPr>
          <w:p>
            <w:pPr>
              <w:spacing w:after="0" w:line="240" w:lineRule="auto"/>
            </w:pPr>
            <w:r>
              <w:rPr>
                <w:sz w:val="16"/>
              </w:rPr>
              <w:t>Backend design</w:t>
            </w:r>
          </w:p>
        </w:tc>
        <w:tc>
          <w:tcPr>
            <w:tcW w:type="dxa" w:w="7344"/>
            <w:tcMar>
              <w:top w:w="90" w:type="dxa"/>
              <w:start w:w="90" w:type="dxa"/>
              <w:bottom w:w="90" w:type="dxa"/>
              <w:end w:w="90" w:type="dxa"/>
            </w:tcMar>
            <w:vAlign w:val="center"/>
          </w:tcPr>
          <w:p>
            <w:pPr>
              <w:spacing w:after="0" w:line="240" w:lineRule="auto"/>
            </w:pPr>
            <w:r>
              <w:rPr>
                <w:sz w:val="16"/>
              </w:rPr>
              <w:t>Module/package rules, use cases, commands/queries, authorization matrix, transaction boundaries, idempotency, outbox handlers, integration adapters, test strategy.</w:t>
            </w:r>
          </w:p>
        </w:tc>
      </w:tr>
      <w:tr>
        <w:tc>
          <w:tcPr>
            <w:tcW w:type="dxa" w:w="2592"/>
            <w:tcMar>
              <w:top w:w="90" w:type="dxa"/>
              <w:start w:w="90" w:type="dxa"/>
              <w:bottom w:w="90" w:type="dxa"/>
              <w:end w:w="90" w:type="dxa"/>
            </w:tcMar>
            <w:vAlign w:val="center"/>
          </w:tcPr>
          <w:p>
            <w:pPr>
              <w:spacing w:after="0" w:line="240" w:lineRule="auto"/>
            </w:pPr>
            <w:r>
              <w:rPr>
                <w:sz w:val="16"/>
              </w:rPr>
              <w:t>Frontend/UX design</w:t>
            </w:r>
          </w:p>
        </w:tc>
        <w:tc>
          <w:tcPr>
            <w:tcW w:type="dxa" w:w="7344"/>
            <w:tcMar>
              <w:top w:w="90" w:type="dxa"/>
              <w:start w:w="90" w:type="dxa"/>
              <w:bottom w:w="90" w:type="dxa"/>
              <w:end w:w="90" w:type="dxa"/>
            </w:tcMar>
            <w:vAlign w:val="center"/>
          </w:tcPr>
          <w:p>
            <w:pPr>
              <w:spacing w:after="0" w:line="240" w:lineRule="auto"/>
            </w:pPr>
            <w:r>
              <w:rPr>
                <w:sz w:val="16"/>
              </w:rPr>
              <w:t>Role journeys, navigation, forms, exact/approximate location experience, status communication, drafts, upload retry, accessibility, localization and API needs.</w:t>
            </w:r>
          </w:p>
        </w:tc>
      </w:tr>
      <w:tr>
        <w:tc>
          <w:tcPr>
            <w:tcW w:type="dxa" w:w="2592"/>
            <w:tcMar>
              <w:top w:w="90" w:type="dxa"/>
              <w:start w:w="90" w:type="dxa"/>
              <w:bottom w:w="90" w:type="dxa"/>
              <w:end w:w="90" w:type="dxa"/>
            </w:tcMar>
            <w:vAlign w:val="center"/>
          </w:tcPr>
          <w:p>
            <w:pPr>
              <w:spacing w:after="0" w:line="240" w:lineRule="auto"/>
            </w:pPr>
            <w:r>
              <w:rPr>
                <w:sz w:val="16"/>
              </w:rPr>
              <w:t>V1 Policy Baseline</w:t>
            </w:r>
          </w:p>
        </w:tc>
        <w:tc>
          <w:tcPr>
            <w:tcW w:type="dxa" w:w="7344"/>
            <w:tcMar>
              <w:top w:w="90" w:type="dxa"/>
              <w:start w:w="90" w:type="dxa"/>
              <w:bottom w:w="90" w:type="dxa"/>
              <w:end w:w="90" w:type="dxa"/>
            </w:tcMar>
            <w:vAlign w:val="center"/>
          </w:tcPr>
          <w:p>
            <w:pPr>
              <w:spacing w:after="0" w:line="240" w:lineRule="auto"/>
            </w:pPr>
            <w:r>
              <w:rPr>
                <w:sz w:val="16"/>
              </w:rPr>
              <w:t>Completion and expiry behavior, categoryless distribution, contact/address rules, Review publication, verification levels, organization inclusion, media limits and dispute handling.</w:t>
            </w:r>
          </w:p>
        </w:tc>
      </w:tr>
      <w:tr>
        <w:tc>
          <w:tcPr>
            <w:tcW w:type="dxa" w:w="2592"/>
            <w:tcMar>
              <w:top w:w="90" w:type="dxa"/>
              <w:start w:w="90" w:type="dxa"/>
              <w:bottom w:w="90" w:type="dxa"/>
              <w:end w:w="90" w:type="dxa"/>
            </w:tcMar>
            <w:vAlign w:val="center"/>
          </w:tcPr>
          <w:p>
            <w:pPr>
              <w:spacing w:after="0" w:line="240" w:lineRule="auto"/>
            </w:pPr>
            <w:r>
              <w:rPr>
                <w:sz w:val="16"/>
              </w:rPr>
              <w:t>Physical data design</w:t>
            </w:r>
          </w:p>
        </w:tc>
        <w:tc>
          <w:tcPr>
            <w:tcW w:type="dxa" w:w="7344"/>
            <w:tcMar>
              <w:top w:w="90" w:type="dxa"/>
              <w:start w:w="90" w:type="dxa"/>
              <w:bottom w:w="90" w:type="dxa"/>
              <w:end w:w="90" w:type="dxa"/>
            </w:tcMar>
            <w:vAlign w:val="center"/>
          </w:tcPr>
          <w:p>
            <w:pPr>
              <w:spacing w:after="0" w:line="240" w:lineRule="auto"/>
            </w:pPr>
            <w:r>
              <w:rPr>
                <w:sz w:val="16"/>
              </w:rPr>
              <w:t>Tables, columns, data types, keys, indexes, constraints, migrations, concurrency mechanism, backup/restore configuration.</w:t>
            </w:r>
          </w:p>
        </w:tc>
      </w:tr>
      <w:tr>
        <w:tc>
          <w:tcPr>
            <w:tcW w:type="dxa" w:w="2592"/>
            <w:tcMar>
              <w:top w:w="90" w:type="dxa"/>
              <w:start w:w="90" w:type="dxa"/>
              <w:bottom w:w="90" w:type="dxa"/>
              <w:end w:w="90" w:type="dxa"/>
            </w:tcMar>
            <w:vAlign w:val="center"/>
          </w:tcPr>
          <w:p>
            <w:pPr>
              <w:spacing w:after="0" w:line="240" w:lineRule="auto"/>
            </w:pPr>
            <w:r>
              <w:rPr>
                <w:sz w:val="16"/>
              </w:rPr>
              <w:t>MVP delivery plan</w:t>
            </w:r>
          </w:p>
        </w:tc>
        <w:tc>
          <w:tcPr>
            <w:tcW w:type="dxa" w:w="7344"/>
            <w:tcMar>
              <w:top w:w="90" w:type="dxa"/>
              <w:start w:w="90" w:type="dxa"/>
              <w:bottom w:w="90" w:type="dxa"/>
              <w:end w:w="90" w:type="dxa"/>
            </w:tcMar>
            <w:vAlign w:val="center"/>
          </w:tcPr>
          <w:p>
            <w:pPr>
              <w:spacing w:after="0" w:line="240" w:lineRule="auto"/>
            </w:pPr>
            <w:r>
              <w:rPr>
                <w:sz w:val="16"/>
              </w:rPr>
              <w:t>Vertical slices, acceptance criteria, dependencies, production gates, validation metrics and deferred features.</w:t>
            </w:r>
          </w:p>
        </w:tc>
      </w:tr>
    </w:tbl>
    <w:p>
      <w:pPr>
        <w:spacing w:after="20"/>
      </w:pPr>
    </w:p>
    <w:p>
      <w:pPr>
        <w:pStyle w:val="Heading1"/>
      </w:pPr>
      <w:r>
        <w:t>27. Launch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tcMar>
              <w:top w:w="90" w:type="dxa"/>
              <w:start w:w="90" w:type="dxa"/>
              <w:bottom w:w="90" w:type="dxa"/>
              <w:end w:w="90" w:type="dxa"/>
            </w:tcMar>
            <w:vAlign w:val="center"/>
          </w:tcPr>
          <w:p>
            <w:r>
              <w:rPr>
                <w:b/>
                <w:color w:val="17365D"/>
                <w:sz w:val="16"/>
              </w:rPr>
              <w:t>Gate</w:t>
            </w:r>
          </w:p>
        </w:tc>
        <w:tc>
          <w:tcPr>
            <w:tcW w:type="dxa" w:w="7704"/>
            <w:shd w:fill="D9EAF7"/>
            <w:tcMar>
              <w:top w:w="90" w:type="dxa"/>
              <w:start w:w="90" w:type="dxa"/>
              <w:bottom w:w="90" w:type="dxa"/>
              <w:end w:w="90" w:type="dxa"/>
            </w:tcMar>
            <w:vAlign w:val="center"/>
          </w:tcPr>
          <w:p>
            <w:r>
              <w:rPr>
                <w:b/>
                <w:color w:val="17365D"/>
                <w:sz w:val="16"/>
              </w:rPr>
              <w:t>Must be demonstrated</w:t>
            </w:r>
          </w:p>
        </w:tc>
      </w:tr>
      <w:tr>
        <w:tc>
          <w:tcPr>
            <w:tcW w:type="dxa" w:w="2232"/>
            <w:tcMar>
              <w:top w:w="90" w:type="dxa"/>
              <w:start w:w="90" w:type="dxa"/>
              <w:bottom w:w="90" w:type="dxa"/>
              <w:end w:w="90" w:type="dxa"/>
            </w:tcMar>
            <w:vAlign w:val="center"/>
          </w:tcPr>
          <w:p>
            <w:pPr>
              <w:spacing w:after="0" w:line="240" w:lineRule="auto"/>
            </w:pPr>
            <w:r>
              <w:rPr>
                <w:sz w:val="16"/>
              </w:rPr>
              <w:t>Concurrency</w:t>
            </w:r>
          </w:p>
        </w:tc>
        <w:tc>
          <w:tcPr>
            <w:tcW w:type="dxa" w:w="7704"/>
            <w:tcMar>
              <w:top w:w="90" w:type="dxa"/>
              <w:start w:w="90" w:type="dxa"/>
              <w:bottom w:w="90" w:type="dxa"/>
              <w:end w:w="90" w:type="dxa"/>
            </w:tcMar>
            <w:vAlign w:val="center"/>
          </w:tcPr>
          <w:p>
            <w:pPr>
              <w:spacing w:after="0" w:line="240" w:lineRule="auto"/>
            </w:pPr>
            <w:r>
              <w:rPr>
                <w:sz w:val="16"/>
              </w:rPr>
              <w:t>Two simultaneous acceptance attempts produce exactly one winner and one active Assignment.</w:t>
            </w:r>
          </w:p>
        </w:tc>
      </w:tr>
      <w:tr>
        <w:tc>
          <w:tcPr>
            <w:tcW w:type="dxa" w:w="2232"/>
            <w:tcMar>
              <w:top w:w="90" w:type="dxa"/>
              <w:start w:w="90" w:type="dxa"/>
              <w:bottom w:w="90" w:type="dxa"/>
              <w:end w:w="90" w:type="dxa"/>
            </w:tcMar>
            <w:vAlign w:val="center"/>
          </w:tcPr>
          <w:p>
            <w:pPr>
              <w:spacing w:after="0" w:line="240" w:lineRule="auto"/>
            </w:pPr>
            <w:r>
              <w:rPr>
                <w:sz w:val="16"/>
              </w:rPr>
              <w:t>Authorization</w:t>
            </w:r>
          </w:p>
        </w:tc>
        <w:tc>
          <w:tcPr>
            <w:tcW w:type="dxa" w:w="7704"/>
            <w:tcMar>
              <w:top w:w="90" w:type="dxa"/>
              <w:start w:w="90" w:type="dxa"/>
              <w:bottom w:w="90" w:type="dxa"/>
              <w:end w:w="90" w:type="dxa"/>
            </w:tcMar>
            <w:vAlign w:val="center"/>
          </w:tcPr>
          <w:p>
            <w:pPr>
              <w:spacing w:after="0" w:line="240" w:lineRule="auto"/>
            </w:pPr>
            <w:r>
              <w:rPr>
                <w:sz w:val="16"/>
              </w:rPr>
              <w:t>Cross-user, cross-organization and stale-link access tests fail safely.</w:t>
            </w:r>
          </w:p>
        </w:tc>
      </w:tr>
      <w:tr>
        <w:tc>
          <w:tcPr>
            <w:tcW w:type="dxa" w:w="2232"/>
            <w:tcMar>
              <w:top w:w="90" w:type="dxa"/>
              <w:start w:w="90" w:type="dxa"/>
              <w:bottom w:w="90" w:type="dxa"/>
              <w:end w:w="90" w:type="dxa"/>
            </w:tcMar>
            <w:vAlign w:val="center"/>
          </w:tcPr>
          <w:p>
            <w:pPr>
              <w:spacing w:after="0" w:line="240" w:lineRule="auto"/>
            </w:pPr>
            <w:r>
              <w:rPr>
                <w:sz w:val="16"/>
              </w:rPr>
              <w:t>Media</w:t>
            </w:r>
          </w:p>
        </w:tc>
        <w:tc>
          <w:tcPr>
            <w:tcW w:type="dxa" w:w="7704"/>
            <w:tcMar>
              <w:top w:w="90" w:type="dxa"/>
              <w:start w:w="90" w:type="dxa"/>
              <w:bottom w:w="90" w:type="dxa"/>
              <w:end w:w="90" w:type="dxa"/>
            </w:tcMar>
            <w:vAlign w:val="center"/>
          </w:tcPr>
          <w:p>
            <w:pPr>
              <w:spacing w:after="0" w:line="240" w:lineRule="auto"/>
            </w:pPr>
            <w:r>
              <w:rPr>
                <w:sz w:val="16"/>
              </w:rPr>
              <w:t>Unvalidated/private media cannot become publicly visible; EXIF/location removed where required.</w:t>
            </w:r>
          </w:p>
        </w:tc>
      </w:tr>
      <w:tr>
        <w:tc>
          <w:tcPr>
            <w:tcW w:type="dxa" w:w="2232"/>
            <w:tcMar>
              <w:top w:w="90" w:type="dxa"/>
              <w:start w:w="90" w:type="dxa"/>
              <w:bottom w:w="90" w:type="dxa"/>
              <w:end w:w="90" w:type="dxa"/>
            </w:tcMar>
            <w:vAlign w:val="center"/>
          </w:tcPr>
          <w:p>
            <w:pPr>
              <w:spacing w:after="0" w:line="240" w:lineRule="auto"/>
            </w:pPr>
            <w:r>
              <w:rPr>
                <w:sz w:val="16"/>
              </w:rPr>
              <w:t>Async reliability</w:t>
            </w:r>
          </w:p>
        </w:tc>
        <w:tc>
          <w:tcPr>
            <w:tcW w:type="dxa" w:w="7704"/>
            <w:tcMar>
              <w:top w:w="90" w:type="dxa"/>
              <w:start w:w="90" w:type="dxa"/>
              <w:bottom w:w="90" w:type="dxa"/>
              <w:end w:w="90" w:type="dxa"/>
            </w:tcMar>
            <w:vAlign w:val="center"/>
          </w:tcPr>
          <w:p>
            <w:pPr>
              <w:spacing w:after="0" w:line="240" w:lineRule="auto"/>
            </w:pPr>
            <w:r>
              <w:rPr>
                <w:sz w:val="16"/>
              </w:rPr>
              <w:t>Committed notification/work intent survives process crash and duplicate execution is safe.</w:t>
            </w:r>
          </w:p>
        </w:tc>
      </w:tr>
      <w:tr>
        <w:tc>
          <w:tcPr>
            <w:tcW w:type="dxa" w:w="2232"/>
            <w:tcMar>
              <w:top w:w="90" w:type="dxa"/>
              <w:start w:w="90" w:type="dxa"/>
              <w:bottom w:w="90" w:type="dxa"/>
              <w:end w:w="90" w:type="dxa"/>
            </w:tcMar>
            <w:vAlign w:val="center"/>
          </w:tcPr>
          <w:p>
            <w:pPr>
              <w:spacing w:after="0" w:line="240" w:lineRule="auto"/>
            </w:pPr>
            <w:r>
              <w:rPr>
                <w:sz w:val="16"/>
              </w:rPr>
              <w:t>Recovery</w:t>
            </w:r>
          </w:p>
        </w:tc>
        <w:tc>
          <w:tcPr>
            <w:tcW w:type="dxa" w:w="7704"/>
            <w:tcMar>
              <w:top w:w="90" w:type="dxa"/>
              <w:start w:w="90" w:type="dxa"/>
              <w:bottom w:w="90" w:type="dxa"/>
              <w:end w:w="90" w:type="dxa"/>
            </w:tcMar>
            <w:vAlign w:val="center"/>
          </w:tcPr>
          <w:p>
            <w:pPr>
              <w:spacing w:after="0" w:line="240" w:lineRule="auto"/>
            </w:pPr>
            <w:r>
              <w:rPr>
                <w:sz w:val="16"/>
              </w:rPr>
              <w:t>Database restore and critical media/evidence recovery tested.</w:t>
            </w:r>
          </w:p>
        </w:tc>
      </w:tr>
      <w:tr>
        <w:tc>
          <w:tcPr>
            <w:tcW w:type="dxa" w:w="2232"/>
            <w:tcMar>
              <w:top w:w="90" w:type="dxa"/>
              <w:start w:w="90" w:type="dxa"/>
              <w:bottom w:w="90" w:type="dxa"/>
              <w:end w:w="90" w:type="dxa"/>
            </w:tcMar>
            <w:vAlign w:val="center"/>
          </w:tcPr>
          <w:p>
            <w:pPr>
              <w:spacing w:after="0" w:line="240" w:lineRule="auto"/>
            </w:pPr>
            <w:r>
              <w:rPr>
                <w:sz w:val="16"/>
              </w:rPr>
              <w:t>Operations</w:t>
            </w:r>
          </w:p>
        </w:tc>
        <w:tc>
          <w:tcPr>
            <w:tcW w:type="dxa" w:w="7704"/>
            <w:tcMar>
              <w:top w:w="90" w:type="dxa"/>
              <w:start w:w="90" w:type="dxa"/>
              <w:bottom w:w="90" w:type="dxa"/>
              <w:end w:w="90" w:type="dxa"/>
            </w:tcMar>
            <w:vAlign w:val="center"/>
          </w:tcPr>
          <w:p>
            <w:pPr>
              <w:spacing w:after="0" w:line="240" w:lineRule="auto"/>
            </w:pPr>
            <w:r>
              <w:rPr>
                <w:sz w:val="16"/>
              </w:rPr>
              <w:t>Health, logs, alerts, migrations, rollback and incident runbooks available.</w:t>
            </w:r>
          </w:p>
        </w:tc>
      </w:tr>
      <w:tr>
        <w:tc>
          <w:tcPr>
            <w:tcW w:type="dxa" w:w="2232"/>
            <w:tcMar>
              <w:top w:w="90" w:type="dxa"/>
              <w:start w:w="90" w:type="dxa"/>
              <w:bottom w:w="90" w:type="dxa"/>
              <w:end w:w="90" w:type="dxa"/>
            </w:tcMar>
            <w:vAlign w:val="center"/>
          </w:tcPr>
          <w:p>
            <w:pPr>
              <w:spacing w:after="0" w:line="240" w:lineRule="auto"/>
            </w:pPr>
            <w:r>
              <w:rPr>
                <w:sz w:val="16"/>
              </w:rPr>
              <w:t>Privacy</w:t>
            </w:r>
          </w:p>
        </w:tc>
        <w:tc>
          <w:tcPr>
            <w:tcW w:type="dxa" w:w="7704"/>
            <w:tcMar>
              <w:top w:w="90" w:type="dxa"/>
              <w:start w:w="90" w:type="dxa"/>
              <w:bottom w:w="90" w:type="dxa"/>
              <w:end w:w="90" w:type="dxa"/>
            </w:tcMar>
            <w:vAlign w:val="center"/>
          </w:tcPr>
          <w:p>
            <w:pPr>
              <w:spacing w:after="0" w:line="240" w:lineRule="auto"/>
            </w:pPr>
            <w:r>
              <w:rPr>
                <w:sz w:val="16"/>
              </w:rPr>
              <w:t>Disclosure history, future-access revocation, account closure and administrative export/deletion path defined.</w:t>
            </w:r>
          </w:p>
        </w:tc>
      </w:tr>
      <w:tr>
        <w:tc>
          <w:tcPr>
            <w:tcW w:type="dxa" w:w="2232"/>
            <w:tcMar>
              <w:top w:w="90" w:type="dxa"/>
              <w:start w:w="90" w:type="dxa"/>
              <w:bottom w:w="90" w:type="dxa"/>
              <w:end w:w="90" w:type="dxa"/>
            </w:tcMar>
            <w:vAlign w:val="center"/>
          </w:tcPr>
          <w:p>
            <w:pPr>
              <w:spacing w:after="0" w:line="240" w:lineRule="auto"/>
            </w:pPr>
            <w:r>
              <w:rPr>
                <w:sz w:val="16"/>
              </w:rPr>
              <w:t>Lifecycle</w:t>
            </w:r>
          </w:p>
        </w:tc>
        <w:tc>
          <w:tcPr>
            <w:tcW w:type="dxa" w:w="7704"/>
            <w:tcMar>
              <w:top w:w="90" w:type="dxa"/>
              <w:start w:w="90" w:type="dxa"/>
              <w:bottom w:w="90" w:type="dxa"/>
              <w:end w:w="90" w:type="dxa"/>
            </w:tcMar>
            <w:vAlign w:val="center"/>
          </w:tcPr>
          <w:p>
            <w:pPr>
              <w:spacing w:after="0" w:line="240" w:lineRule="auto"/>
            </w:pPr>
            <w:r>
              <w:rPr>
                <w:sz w:val="16"/>
              </w:rPr>
              <w:t>Closure, cancellation, no-show, Deal Not Made, dispute and Completion paths remain distinguishable.</w:t>
            </w:r>
          </w:p>
        </w:tc>
      </w:tr>
      <w:tr>
        <w:tc>
          <w:tcPr>
            <w:tcW w:type="dxa" w:w="2232"/>
            <w:tcMar>
              <w:top w:w="90" w:type="dxa"/>
              <w:start w:w="90" w:type="dxa"/>
              <w:bottom w:w="90" w:type="dxa"/>
              <w:end w:w="90" w:type="dxa"/>
            </w:tcMar>
            <w:vAlign w:val="center"/>
          </w:tcPr>
          <w:p>
            <w:pPr>
              <w:spacing w:after="0" w:line="240" w:lineRule="auto"/>
            </w:pPr>
            <w:r>
              <w:rPr>
                <w:sz w:val="16"/>
              </w:rPr>
              <w:t>Global data</w:t>
            </w:r>
          </w:p>
        </w:tc>
        <w:tc>
          <w:tcPr>
            <w:tcW w:type="dxa" w:w="7704"/>
            <w:tcMar>
              <w:top w:w="90" w:type="dxa"/>
              <w:start w:w="90" w:type="dxa"/>
              <w:bottom w:w="90" w:type="dxa"/>
              <w:end w:w="90" w:type="dxa"/>
            </w:tcMar>
            <w:vAlign w:val="center"/>
          </w:tcPr>
          <w:p>
            <w:pPr>
              <w:spacing w:after="0" w:line="240" w:lineRule="auto"/>
            </w:pPr>
            <w:r>
              <w:rPr>
                <w:sz w:val="16"/>
              </w:rPr>
              <w:t>Place hierarchy, currencies, time zones, phone/address formats tested beyond launch Market.</w:t>
            </w:r>
          </w:p>
        </w:tc>
      </w:tr>
      <w:tr>
        <w:tc>
          <w:tcPr>
            <w:tcW w:type="dxa" w:w="2232"/>
            <w:tcMar>
              <w:top w:w="90" w:type="dxa"/>
              <w:start w:w="90" w:type="dxa"/>
              <w:bottom w:w="90" w:type="dxa"/>
              <w:end w:w="90" w:type="dxa"/>
            </w:tcMar>
            <w:vAlign w:val="center"/>
          </w:tcPr>
          <w:p>
            <w:pPr>
              <w:spacing w:after="0" w:line="240" w:lineRule="auto"/>
            </w:pPr>
            <w:r>
              <w:rPr>
                <w:sz w:val="16"/>
              </w:rPr>
              <w:t>MVP scope</w:t>
            </w:r>
          </w:p>
        </w:tc>
        <w:tc>
          <w:tcPr>
            <w:tcW w:type="dxa" w:w="7704"/>
            <w:tcMar>
              <w:top w:w="90" w:type="dxa"/>
              <w:start w:w="90" w:type="dxa"/>
              <w:bottom w:w="90" w:type="dxa"/>
              <w:end w:w="90" w:type="dxa"/>
            </w:tcMar>
            <w:vAlign w:val="center"/>
          </w:tcPr>
          <w:p>
            <w:pPr>
              <w:spacing w:after="0" w:line="240" w:lineRule="auto"/>
            </w:pPr>
            <w:r>
              <w:rPr>
                <w:sz w:val="16"/>
              </w:rPr>
              <w:t>Every included capability maps to approved requirements and accepted implementation policy.</w:t>
            </w:r>
          </w:p>
        </w:tc>
      </w:tr>
    </w:tbl>
    <w:p>
      <w:pPr>
        <w:spacing w:after="20"/>
      </w:pPr>
    </w:p>
    <w:p>
      <w:pPr>
        <w:pStyle w:val="Heading1"/>
      </w:pPr>
      <w:r>
        <w:t>28. Approval</w:t>
      </w:r>
    </w:p>
    <w:p>
      <w:r>
        <w:t>Approval of this corrected Architecture and Data Design v0.1 authorizes Logical Data Model v0.1. It does not approve a cloud provider, programming stack, physical schema, implementation estimate, or production launch.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4"/>
            <w:shd w:fill="D9EAF7"/>
            <w:tcMar>
              <w:top w:w="90" w:type="dxa"/>
              <w:start w:w="90" w:type="dxa"/>
              <w:bottom w:w="90" w:type="dxa"/>
              <w:end w:w="90" w:type="dxa"/>
            </w:tcMar>
            <w:vAlign w:val="center"/>
          </w:tcPr>
          <w:p>
            <w:r>
              <w:rPr>
                <w:b/>
                <w:color w:val="17365D"/>
                <w:sz w:val="16"/>
              </w:rPr>
              <w:t>Role</w:t>
            </w:r>
          </w:p>
        </w:tc>
        <w:tc>
          <w:tcPr>
            <w:tcW w:type="dxa" w:w="4752"/>
            <w:shd w:fill="D9EAF7"/>
            <w:tcMar>
              <w:top w:w="90" w:type="dxa"/>
              <w:start w:w="90" w:type="dxa"/>
              <w:bottom w:w="90" w:type="dxa"/>
              <w:end w:w="90" w:type="dxa"/>
            </w:tcMar>
            <w:vAlign w:val="center"/>
          </w:tcPr>
          <w:p>
            <w:r>
              <w:rPr>
                <w:b/>
                <w:color w:val="17365D"/>
                <w:sz w:val="16"/>
              </w:rPr>
              <w:t>Decision</w:t>
            </w:r>
          </w:p>
        </w:tc>
        <w:tc>
          <w:tcPr>
            <w:tcW w:type="dxa" w:w="1584"/>
            <w:shd w:fill="D9EAF7"/>
            <w:tcMar>
              <w:top w:w="90" w:type="dxa"/>
              <w:start w:w="90" w:type="dxa"/>
              <w:bottom w:w="90" w:type="dxa"/>
              <w:end w:w="90" w:type="dxa"/>
            </w:tcMar>
            <w:vAlign w:val="center"/>
          </w:tcPr>
          <w:p>
            <w:r>
              <w:rPr>
                <w:b/>
                <w:color w:val="17365D"/>
                <w:sz w:val="16"/>
              </w:rPr>
              <w:t>Date</w:t>
            </w:r>
          </w:p>
        </w:tc>
      </w:tr>
      <w:tr>
        <w:tc>
          <w:tcPr>
            <w:tcW w:type="dxa" w:w="3384"/>
            <w:tcMar>
              <w:top w:w="90" w:type="dxa"/>
              <w:start w:w="90" w:type="dxa"/>
              <w:bottom w:w="90" w:type="dxa"/>
              <w:end w:w="90" w:type="dxa"/>
            </w:tcMar>
            <w:vAlign w:val="center"/>
          </w:tcPr>
          <w:p>
            <w:pPr>
              <w:spacing w:after="0" w:line="240" w:lineRule="auto"/>
            </w:pPr>
            <w:r>
              <w:rPr>
                <w:sz w:val="16"/>
              </w:rPr>
              <w:t>Founder / Architecture Authority</w:t>
            </w:r>
          </w:p>
        </w:tc>
        <w:tc>
          <w:tcPr>
            <w:tcW w:type="dxa" w:w="4752"/>
            <w:tcMar>
              <w:top w:w="90" w:type="dxa"/>
              <w:start w:w="90" w:type="dxa"/>
              <w:bottom w:w="90" w:type="dxa"/>
              <w:end w:w="90" w:type="dxa"/>
            </w:tcMar>
            <w:vAlign w:val="center"/>
          </w:tcPr>
          <w:p>
            <w:pPr>
              <w:spacing w:after="0" w:line="240" w:lineRule="auto"/>
            </w:pPr>
            <w:r>
              <w:rPr>
                <w:sz w:val="16"/>
              </w:rPr>
              <w:t>Approve / Revise</w:t>
            </w:r>
          </w:p>
        </w:tc>
        <w:tc>
          <w:tcPr>
            <w:tcW w:type="dxa" w:w="1584"/>
            <w:tcMar>
              <w:top w:w="90" w:type="dxa"/>
              <w:start w:w="90" w:type="dxa"/>
              <w:bottom w:w="90" w:type="dxa"/>
              <w:end w:w="90" w:type="dxa"/>
            </w:tcMar>
            <w:vAlign w:val="center"/>
          </w:tcPr>
          <w:p>
            <w:pPr>
              <w:spacing w:after="0" w:line="240" w:lineRule="auto"/>
            </w:pPr>
            <w:r>
              <w:rPr>
                <w:sz w:val="16"/>
              </w:rPr>
            </w:r>
          </w:p>
        </w:tc>
      </w:tr>
      <w:tr>
        <w:tc>
          <w:tcPr>
            <w:tcW w:type="dxa" w:w="3384"/>
            <w:tcMar>
              <w:top w:w="90" w:type="dxa"/>
              <w:start w:w="90" w:type="dxa"/>
              <w:bottom w:w="90" w:type="dxa"/>
              <w:end w:w="90" w:type="dxa"/>
            </w:tcMar>
            <w:vAlign w:val="center"/>
          </w:tcPr>
          <w:p>
            <w:pPr>
              <w:spacing w:after="0" w:line="240" w:lineRule="auto"/>
            </w:pPr>
            <w:r>
              <w:rPr>
                <w:sz w:val="16"/>
              </w:rPr>
              <w:t>Architecture Review</w:t>
            </w:r>
          </w:p>
        </w:tc>
        <w:tc>
          <w:tcPr>
            <w:tcW w:type="dxa" w:w="4752"/>
            <w:tcMar>
              <w:top w:w="90" w:type="dxa"/>
              <w:start w:w="90" w:type="dxa"/>
              <w:bottom w:w="90" w:type="dxa"/>
              <w:end w:w="90" w:type="dxa"/>
            </w:tcMar>
            <w:vAlign w:val="center"/>
          </w:tcPr>
          <w:p>
            <w:pPr>
              <w:spacing w:after="0" w:line="240" w:lineRule="auto"/>
            </w:pPr>
            <w:r>
              <w:rPr>
                <w:sz w:val="16"/>
              </w:rPr>
              <w:t>Third-party findings reconciled and incorporated</w:t>
            </w:r>
          </w:p>
        </w:tc>
        <w:tc>
          <w:tcPr>
            <w:tcW w:type="dxa" w:w="1584"/>
            <w:tcMar>
              <w:top w:w="90" w:type="dxa"/>
              <w:start w:w="90" w:type="dxa"/>
              <w:bottom w:w="90" w:type="dxa"/>
              <w:end w:w="90" w:type="dxa"/>
            </w:tcMar>
            <w:vAlign w:val="center"/>
          </w:tcPr>
          <w:p>
            <w:pPr>
              <w:spacing w:after="0" w:line="240" w:lineRule="auto"/>
            </w:pPr>
            <w:r>
              <w:rPr>
                <w:sz w:val="16"/>
              </w:rPr>
              <w:t>2026-07-08</w:t>
            </w:r>
          </w:p>
        </w:tc>
      </w:tr>
    </w:tbl>
    <w:p>
      <w:pPr>
        <w:spacing w:after="20"/>
      </w:pPr>
    </w:p>
    <w:p>
      <w:pPr>
        <w:pStyle w:val="Heading1"/>
      </w:pPr>
      <w:r>
        <w:t>Appendix A. Revision Summary</w:t>
      </w:r>
    </w:p>
    <w:p>
      <w:pPr>
        <w:pStyle w:val="ListBullet"/>
      </w:pPr>
      <w:r>
        <w:t>Corrected one-Provider wording for sequential Assignments.</w:t>
      </w:r>
    </w:p>
    <w:p>
      <w:pPr>
        <w:pStyle w:val="ListBullet"/>
      </w:pPr>
      <w:r>
        <w:t>Added Selection Cycle validity and stale-request protection.</w:t>
      </w:r>
    </w:p>
    <w:p>
      <w:pPr>
        <w:pStyle w:val="ListBullet"/>
      </w:pPr>
      <w:r>
        <w:t>Expanded Job closure, decline/invalidation, cancellation/reopen, Deal Not Made, no-show and completion-dispute flows.</w:t>
      </w:r>
    </w:p>
    <w:p>
      <w:pPr>
        <w:pStyle w:val="ListBullet"/>
      </w:pPr>
      <w:r>
        <w:t>Separated Completion, closure, cancellation, allegation, dispute and responsibility facts.</w:t>
      </w:r>
    </w:p>
    <w:p>
      <w:pPr>
        <w:pStyle w:val="ListBullet"/>
      </w:pPr>
      <w:r>
        <w:t>Added immutable/snapshotted material selection and agreement context.</w:t>
      </w:r>
    </w:p>
    <w:p>
      <w:pPr>
        <w:pStyle w:val="ListBullet"/>
      </w:pPr>
      <w:r>
        <w:t>Added Discovery &amp; Matching ownership, categoryless Jobs and Profile-Originated Conversation.</w:t>
      </w:r>
    </w:p>
    <w:p>
      <w:pPr>
        <w:pStyle w:val="ListBullet"/>
      </w:pPr>
      <w:r>
        <w:t>Resolved Assignment ownership between Marketplace and Fulfilment.</w:t>
      </w:r>
    </w:p>
    <w:p>
      <w:pPr>
        <w:pStyle w:val="ListBullet"/>
      </w:pPr>
      <w:r>
        <w:t>Mapped ID-01 through ID-10.</w:t>
      </w:r>
    </w:p>
    <w:p>
      <w:pPr>
        <w:pStyle w:val="ListBullet"/>
      </w:pPr>
      <w:r>
        <w:t>Added durable outbox/background-work baseline.</w:t>
      </w:r>
    </w:p>
    <w:p>
      <w:pPr>
        <w:pStyle w:val="ListBullet"/>
      </w:pPr>
      <w:r>
        <w:t>Added security, media, privacy-lifecycle and operational launch controls.</w:t>
      </w:r>
    </w:p>
    <w:p>
      <w:pPr>
        <w:pStyle w:val="ListBullet"/>
      </w:pPr>
      <w:r>
        <w:t>Clarified single-region/zone wording and future RPO/RTO selection.</w:t>
      </w:r>
    </w:p>
    <w:p>
      <w:pPr>
        <w:pStyle w:val="ListBullet"/>
      </w:pPr>
      <w:r>
        <w:t>Recorded profile-created Job decision as current founder supersession.</w:t>
      </w:r>
    </w:p>
    <w:p>
      <w:pPr>
        <w:pStyle w:val="Heading1"/>
      </w:pPr>
      <w:r>
        <w:t>Appendix B. Source Status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shd w:fill="D9EAF7"/>
            <w:tcMar>
              <w:top w:w="90" w:type="dxa"/>
              <w:start w:w="90" w:type="dxa"/>
              <w:bottom w:w="90" w:type="dxa"/>
              <w:end w:w="90" w:type="dxa"/>
            </w:tcMar>
            <w:vAlign w:val="center"/>
          </w:tcPr>
          <w:p>
            <w:r>
              <w:rPr>
                <w:b/>
                <w:color w:val="17365D"/>
                <w:sz w:val="16"/>
              </w:rPr>
              <w:t>Source</w:t>
            </w:r>
          </w:p>
        </w:tc>
        <w:tc>
          <w:tcPr>
            <w:tcW w:type="dxa" w:w="6840"/>
            <w:shd w:fill="D9EAF7"/>
            <w:tcMar>
              <w:top w:w="90" w:type="dxa"/>
              <w:start w:w="90" w:type="dxa"/>
              <w:bottom w:w="90" w:type="dxa"/>
              <w:end w:w="90" w:type="dxa"/>
            </w:tcMar>
            <w:vAlign w:val="center"/>
          </w:tcPr>
          <w:p>
            <w:r>
              <w:rPr>
                <w:b/>
                <w:color w:val="17365D"/>
                <w:sz w:val="16"/>
              </w:rPr>
              <w:t>Status</w:t>
            </w:r>
          </w:p>
        </w:tc>
      </w:tr>
      <w:tr>
        <w:tc>
          <w:tcPr>
            <w:tcW w:type="dxa" w:w="3096"/>
            <w:tcMar>
              <w:top w:w="90" w:type="dxa"/>
              <w:start w:w="90" w:type="dxa"/>
              <w:bottom w:w="90" w:type="dxa"/>
              <w:end w:w="90" w:type="dxa"/>
            </w:tcMar>
            <w:vAlign w:val="center"/>
          </w:tcPr>
          <w:p>
            <w:pPr>
              <w:spacing w:after="0" w:line="240" w:lineRule="auto"/>
            </w:pPr>
            <w:r>
              <w:rPr>
                <w:sz w:val="16"/>
              </w:rPr>
              <w:t>Gold SRS v0.2</w:t>
            </w:r>
          </w:p>
        </w:tc>
        <w:tc>
          <w:tcPr>
            <w:tcW w:type="dxa" w:w="6840"/>
            <w:tcMar>
              <w:top w:w="90" w:type="dxa"/>
              <w:start w:w="90" w:type="dxa"/>
              <w:bottom w:w="90" w:type="dxa"/>
              <w:end w:w="90" w:type="dxa"/>
            </w:tcMar>
            <w:vAlign w:val="center"/>
          </w:tcPr>
          <w:p>
            <w:pPr>
              <w:spacing w:after="0" w:line="240" w:lineRule="auto"/>
            </w:pPr>
            <w:r>
              <w:rPr>
                <w:sz w:val="16"/>
              </w:rPr>
              <w:t>Frozen authoritative requirements baseline.</w:t>
            </w:r>
          </w:p>
        </w:tc>
      </w:tr>
      <w:tr>
        <w:tc>
          <w:tcPr>
            <w:tcW w:type="dxa" w:w="3096"/>
            <w:tcMar>
              <w:top w:w="90" w:type="dxa"/>
              <w:start w:w="90" w:type="dxa"/>
              <w:bottom w:w="90" w:type="dxa"/>
              <w:end w:w="90" w:type="dxa"/>
            </w:tcMar>
            <w:vAlign w:val="center"/>
          </w:tcPr>
          <w:p>
            <w:pPr>
              <w:spacing w:after="0" w:line="240" w:lineRule="auto"/>
            </w:pPr>
            <w:r>
              <w:rPr>
                <w:sz w:val="16"/>
              </w:rPr>
              <w:t>Domain Model v0.1</w:t>
            </w:r>
          </w:p>
        </w:tc>
        <w:tc>
          <w:tcPr>
            <w:tcW w:type="dxa" w:w="6840"/>
            <w:tcMar>
              <w:top w:w="90" w:type="dxa"/>
              <w:start w:w="90" w:type="dxa"/>
              <w:bottom w:w="90" w:type="dxa"/>
              <w:end w:w="90" w:type="dxa"/>
            </w:tcMar>
            <w:vAlign w:val="center"/>
          </w:tcPr>
          <w:p>
            <w:pPr>
              <w:spacing w:after="0" w:line="240" w:lineRule="auto"/>
            </w:pPr>
            <w:r>
              <w:rPr>
                <w:sz w:val="16"/>
              </w:rPr>
              <w:t>Frozen approved domain baseline.</w:t>
            </w:r>
          </w:p>
        </w:tc>
      </w:tr>
      <w:tr>
        <w:tc>
          <w:tcPr>
            <w:tcW w:type="dxa" w:w="3096"/>
            <w:tcMar>
              <w:top w:w="90" w:type="dxa"/>
              <w:start w:w="90" w:type="dxa"/>
              <w:bottom w:w="90" w:type="dxa"/>
              <w:end w:w="90" w:type="dxa"/>
            </w:tcMar>
            <w:vAlign w:val="center"/>
          </w:tcPr>
          <w:p>
            <w:pPr>
              <w:spacing w:after="0" w:line="240" w:lineRule="auto"/>
            </w:pPr>
            <w:r>
              <w:rPr>
                <w:sz w:val="16"/>
              </w:rPr>
              <w:t>Founder architecture interview</w:t>
            </w:r>
          </w:p>
        </w:tc>
        <w:tc>
          <w:tcPr>
            <w:tcW w:type="dxa" w:w="6840"/>
            <w:tcMar>
              <w:top w:w="90" w:type="dxa"/>
              <w:start w:w="90" w:type="dxa"/>
              <w:bottom w:w="90" w:type="dxa"/>
              <w:end w:w="90" w:type="dxa"/>
            </w:tcMar>
            <w:vAlign w:val="center"/>
          </w:tcPr>
          <w:p>
            <w:pPr>
              <w:spacing w:after="0" w:line="240" w:lineRule="auto"/>
            </w:pPr>
            <w:r>
              <w:rPr>
                <w:sz w:val="16"/>
              </w:rPr>
              <w:t>Authoritative source for architecture priorities and product trade-offs.</w:t>
            </w:r>
          </w:p>
        </w:tc>
      </w:tr>
      <w:tr>
        <w:tc>
          <w:tcPr>
            <w:tcW w:type="dxa" w:w="3096"/>
            <w:tcMar>
              <w:top w:w="90" w:type="dxa"/>
              <w:start w:w="90" w:type="dxa"/>
              <w:bottom w:w="90" w:type="dxa"/>
              <w:end w:w="90" w:type="dxa"/>
            </w:tcMar>
            <w:vAlign w:val="center"/>
          </w:tcPr>
          <w:p>
            <w:pPr>
              <w:spacing w:after="0" w:line="240" w:lineRule="auto"/>
            </w:pPr>
            <w:r>
              <w:rPr>
                <w:sz w:val="16"/>
              </w:rPr>
              <w:t>Third-party review</w:t>
            </w:r>
          </w:p>
        </w:tc>
        <w:tc>
          <w:tcPr>
            <w:tcW w:type="dxa" w:w="6840"/>
            <w:tcMar>
              <w:top w:w="90" w:type="dxa"/>
              <w:start w:w="90" w:type="dxa"/>
              <w:bottom w:w="90" w:type="dxa"/>
              <w:end w:w="90" w:type="dxa"/>
            </w:tcMar>
            <w:vAlign w:val="center"/>
          </w:tcPr>
          <w:p>
            <w:pPr>
              <w:spacing w:after="0" w:line="240" w:lineRule="auto"/>
            </w:pPr>
            <w:r>
              <w:rPr>
                <w:sz w:val="16"/>
              </w:rPr>
              <w:t>Advisory critique, accepted only after reconciliation.</w:t>
            </w:r>
          </w:p>
        </w:tc>
      </w:tr>
      <w:tr>
        <w:tc>
          <w:tcPr>
            <w:tcW w:type="dxa" w:w="3096"/>
            <w:tcMar>
              <w:top w:w="90" w:type="dxa"/>
              <w:start w:w="90" w:type="dxa"/>
              <w:bottom w:w="90" w:type="dxa"/>
              <w:end w:w="90" w:type="dxa"/>
            </w:tcMar>
            <w:vAlign w:val="center"/>
          </w:tcPr>
          <w:p>
            <w:pPr>
              <w:spacing w:after="0" w:line="240" w:lineRule="auto"/>
            </w:pPr>
            <w:r>
              <w:rPr>
                <w:sz w:val="16"/>
              </w:rPr>
              <w:t>Architecture and Data Design v0.1</w:t>
            </w:r>
          </w:p>
        </w:tc>
        <w:tc>
          <w:tcPr>
            <w:tcW w:type="dxa" w:w="6840"/>
            <w:tcMar>
              <w:top w:w="90" w:type="dxa"/>
              <w:start w:w="90" w:type="dxa"/>
              <w:bottom w:w="90" w:type="dxa"/>
              <w:end w:w="90" w:type="dxa"/>
            </w:tcMar>
            <w:vAlign w:val="center"/>
          </w:tcPr>
          <w:p>
            <w:pPr>
              <w:spacing w:after="0" w:line="240" w:lineRule="auto"/>
            </w:pPr>
            <w:r>
              <w:rPr>
                <w:sz w:val="16"/>
              </w:rPr>
              <w:t>Corrected candidate; becomes baseline after founder approval.</w:t>
            </w:r>
          </w:p>
        </w:tc>
      </w:tr>
    </w:tbl>
    <w:p>
      <w:pPr>
        <w:spacing w:after="20"/>
      </w:pP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Corrected architecture baseline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Local Services Marketplace | Architecture and Data Design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Local Services Marketplace — Architecture and Data Design v0.1</dc:title>
  <dc:subject>Corrected architecture baseline for logical data modeling</dc:subject>
  <dc:creator>M365 Copilot</dc:creator>
  <keywords/>
  <dc:description>Third-party review reconciled against frozen SRS, frozen Domain Model, and founder decisions. No technology stack or physical schema selected.</dc:description>
  <lastModifiedBy>M365 Copilot</lastModifiedBy>
  <revision>1</revision>
  <dcterms:created xsi:type="dcterms:W3CDTF">2026-08-31T13:25:54.8140107Z</dcterms:created>
  <dcterms:modified xsi:type="dcterms:W3CDTF">2026-08-31T13:25:54.8140107Z</dcterms:modified>
  <category/>
</coreProperties>
</file>