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7365D"/>
          <w:sz w:val="60"/>
        </w:rPr>
        <w:t>DOMAIN MODEL</w:t>
      </w:r>
    </w:p>
    <w:p>
      <w:pPr>
        <w:jc w:val="center"/>
      </w:pPr>
      <w:r>
        <w:rPr>
          <w:b/>
          <w:color w:val="2F5597"/>
          <w:sz w:val="36"/>
        </w:rPr>
        <w:t>Local Verified Services Marketplace</w:t>
      </w:r>
    </w:p>
    <w:p>
      <w:pPr>
        <w:jc w:val="center"/>
      </w:pPr>
      <w:r>
        <w:rPr>
          <w:i/>
        </w:rPr>
        <w:t>Approved Strategic and Conceptual Domain Baseline v0.1</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shd w:fill="D9EAF7"/>
            <w:tcMar>
              <w:top w:w="95" w:type="dxa"/>
              <w:start w:w="95" w:type="dxa"/>
              <w:bottom w:w="95" w:type="dxa"/>
              <w:end w:w="95" w:type="dxa"/>
            </w:tcMar>
          </w:tcPr>
          <w:p>
            <w:r>
              <w:rPr>
                <w:b/>
                <w:color w:val="17365D"/>
                <w:sz w:val="17"/>
              </w:rPr>
              <w:t>Document field</w:t>
            </w:r>
          </w:p>
        </w:tc>
        <w:tc>
          <w:tcPr>
            <w:tcW w:type="dxa" w:w="7416"/>
            <w:shd w:fill="D9EAF7"/>
            <w:tcMar>
              <w:top w:w="95" w:type="dxa"/>
              <w:start w:w="95" w:type="dxa"/>
              <w:bottom w:w="95" w:type="dxa"/>
              <w:end w:w="95" w:type="dxa"/>
            </w:tcMar>
          </w:tcPr>
          <w:p>
            <w:r>
              <w:rPr>
                <w:b/>
                <w:color w:val="17365D"/>
                <w:sz w:val="17"/>
              </w:rPr>
              <w:t>Value</w:t>
            </w:r>
          </w:p>
        </w:tc>
      </w:tr>
      <w:tr>
        <w:tc>
          <w:tcPr>
            <w:tcW w:type="dxa" w:w="2448"/>
            <w:tcMar>
              <w:top w:w="95" w:type="dxa"/>
              <w:start w:w="95" w:type="dxa"/>
              <w:bottom w:w="95" w:type="dxa"/>
              <w:end w:w="95" w:type="dxa"/>
            </w:tcMar>
            <w:vAlign w:val="center"/>
          </w:tcPr>
          <w:p>
            <w:pPr>
              <w:spacing w:after="0" w:line="240" w:lineRule="auto"/>
            </w:pPr>
            <w:r>
              <w:rPr>
                <w:sz w:val="16"/>
              </w:rPr>
              <w:t>Status</w:t>
            </w:r>
          </w:p>
        </w:tc>
        <w:tc>
          <w:tcPr>
            <w:tcW w:type="dxa" w:w="7416"/>
            <w:tcMar>
              <w:top w:w="95" w:type="dxa"/>
              <w:start w:w="95" w:type="dxa"/>
              <w:bottom w:w="95" w:type="dxa"/>
              <w:end w:w="95" w:type="dxa"/>
            </w:tcMar>
            <w:vAlign w:val="center"/>
          </w:tcPr>
          <w:p>
            <w:pPr>
              <w:spacing w:after="0" w:line="240" w:lineRule="auto"/>
            </w:pPr>
            <w:r>
              <w:rPr>
                <w:sz w:val="16"/>
              </w:rPr>
              <w:t>Approved domain baseline; frozen for architecture, conceptual data modeling, and MVP planning</w:t>
            </w:r>
          </w:p>
        </w:tc>
      </w:tr>
      <w:tr>
        <w:tc>
          <w:tcPr>
            <w:tcW w:type="dxa" w:w="2448"/>
            <w:tcMar>
              <w:top w:w="95" w:type="dxa"/>
              <w:start w:w="95" w:type="dxa"/>
              <w:bottom w:w="95" w:type="dxa"/>
              <w:end w:w="95" w:type="dxa"/>
            </w:tcMar>
            <w:vAlign w:val="center"/>
          </w:tcPr>
          <w:p>
            <w:pPr>
              <w:spacing w:after="0" w:line="240" w:lineRule="auto"/>
            </w:pPr>
            <w:r>
              <w:rPr>
                <w:sz w:val="16"/>
              </w:rPr>
              <w:t>Requirements authority</w:t>
            </w:r>
          </w:p>
        </w:tc>
        <w:tc>
          <w:tcPr>
            <w:tcW w:type="dxa" w:w="7416"/>
            <w:tcMar>
              <w:top w:w="95" w:type="dxa"/>
              <w:start w:w="95" w:type="dxa"/>
              <w:bottom w:w="95" w:type="dxa"/>
              <w:end w:w="95" w:type="dxa"/>
            </w:tcMar>
            <w:vAlign w:val="center"/>
          </w:tcPr>
          <w:p>
            <w:pPr>
              <w:spacing w:after="0" w:line="240" w:lineRule="auto"/>
            </w:pPr>
            <w:r>
              <w:rPr>
                <w:sz w:val="16"/>
              </w:rPr>
              <w:t>Local Services Marketplace Gold SRS v0.2</w:t>
            </w:r>
          </w:p>
        </w:tc>
      </w:tr>
      <w:tr>
        <w:tc>
          <w:tcPr>
            <w:tcW w:type="dxa" w:w="2448"/>
            <w:tcMar>
              <w:top w:w="95" w:type="dxa"/>
              <w:start w:w="95" w:type="dxa"/>
              <w:bottom w:w="95" w:type="dxa"/>
              <w:end w:w="95" w:type="dxa"/>
            </w:tcMar>
            <w:vAlign w:val="center"/>
          </w:tcPr>
          <w:p>
            <w:pPr>
              <w:spacing w:after="0" w:line="240" w:lineRule="auto"/>
            </w:pPr>
            <w:r>
              <w:rPr>
                <w:sz w:val="16"/>
              </w:rPr>
              <w:t>Decision authority</w:t>
            </w:r>
          </w:p>
        </w:tc>
        <w:tc>
          <w:tcPr>
            <w:tcW w:type="dxa" w:w="7416"/>
            <w:tcMar>
              <w:top w:w="95" w:type="dxa"/>
              <w:start w:w="95" w:type="dxa"/>
              <w:bottom w:w="95" w:type="dxa"/>
              <w:end w:w="95" w:type="dxa"/>
            </w:tcMar>
            <w:vAlign w:val="center"/>
          </w:tcPr>
          <w:p>
            <w:pPr>
              <w:spacing w:after="0" w:line="240" w:lineRule="auto"/>
            </w:pPr>
            <w:r>
              <w:rPr>
                <w:sz w:val="16"/>
              </w:rPr>
              <w:t>Founder-approved clarifications made during domain modeling</w:t>
            </w:r>
          </w:p>
        </w:tc>
      </w:tr>
      <w:tr>
        <w:tc>
          <w:tcPr>
            <w:tcW w:type="dxa" w:w="2448"/>
            <w:tcMar>
              <w:top w:w="95" w:type="dxa"/>
              <w:start w:w="95" w:type="dxa"/>
              <w:bottom w:w="95" w:type="dxa"/>
              <w:end w:w="95" w:type="dxa"/>
            </w:tcMar>
            <w:vAlign w:val="center"/>
          </w:tcPr>
          <w:p>
            <w:pPr>
              <w:spacing w:after="0" w:line="240" w:lineRule="auto"/>
            </w:pPr>
            <w:r>
              <w:rPr>
                <w:sz w:val="16"/>
              </w:rPr>
              <w:t>Scope</w:t>
            </w:r>
          </w:p>
        </w:tc>
        <w:tc>
          <w:tcPr>
            <w:tcW w:type="dxa" w:w="7416"/>
            <w:tcMar>
              <w:top w:w="95" w:type="dxa"/>
              <w:start w:w="95" w:type="dxa"/>
              <w:bottom w:w="95" w:type="dxa"/>
              <w:end w:w="95" w:type="dxa"/>
            </w:tcMar>
            <w:vAlign w:val="center"/>
          </w:tcPr>
          <w:p>
            <w:pPr>
              <w:spacing w:after="0" w:line="240" w:lineRule="auto"/>
            </w:pPr>
            <w:r>
              <w:rPr>
                <w:sz w:val="16"/>
              </w:rPr>
              <w:t>Language, actors, workflows, lifecycle, events, invariants, subdomains, contexts, and conceptual model</w:t>
            </w:r>
          </w:p>
        </w:tc>
      </w:tr>
      <w:tr>
        <w:tc>
          <w:tcPr>
            <w:tcW w:type="dxa" w:w="2448"/>
            <w:tcMar>
              <w:top w:w="95" w:type="dxa"/>
              <w:start w:w="95" w:type="dxa"/>
              <w:bottom w:w="95" w:type="dxa"/>
              <w:end w:w="95" w:type="dxa"/>
            </w:tcMar>
            <w:vAlign w:val="center"/>
          </w:tcPr>
          <w:p>
            <w:pPr>
              <w:spacing w:after="0" w:line="240" w:lineRule="auto"/>
            </w:pPr>
            <w:r>
              <w:rPr>
                <w:sz w:val="16"/>
              </w:rPr>
              <w:t>Excluded</w:t>
            </w:r>
          </w:p>
        </w:tc>
        <w:tc>
          <w:tcPr>
            <w:tcW w:type="dxa" w:w="7416"/>
            <w:tcMar>
              <w:top w:w="95" w:type="dxa"/>
              <w:start w:w="95" w:type="dxa"/>
              <w:bottom w:w="95" w:type="dxa"/>
              <w:end w:w="95" w:type="dxa"/>
            </w:tcMar>
            <w:vAlign w:val="center"/>
          </w:tcPr>
          <w:p>
            <w:pPr>
              <w:spacing w:after="0" w:line="240" w:lineRule="auto"/>
            </w:pPr>
            <w:r>
              <w:rPr>
                <w:sz w:val="16"/>
              </w:rPr>
              <w:t>Database schema, APIs, UI design, infrastructure, framework selection, and detailed implementation decisions</w:t>
            </w:r>
          </w:p>
        </w:tc>
      </w:tr>
      <w:tr>
        <w:tc>
          <w:tcPr>
            <w:tcW w:type="dxa" w:w="2448"/>
            <w:tcMar>
              <w:top w:w="95" w:type="dxa"/>
              <w:start w:w="95" w:type="dxa"/>
              <w:bottom w:w="95" w:type="dxa"/>
              <w:end w:w="95" w:type="dxa"/>
            </w:tcMar>
            <w:vAlign w:val="center"/>
          </w:tcPr>
          <w:p>
            <w:pPr>
              <w:spacing w:after="0" w:line="240" w:lineRule="auto"/>
            </w:pPr>
            <w:r>
              <w:rPr>
                <w:sz w:val="16"/>
              </w:rPr>
              <w:t>Revision note</w:t>
            </w:r>
          </w:p>
        </w:tc>
        <w:tc>
          <w:tcPr>
            <w:tcW w:type="dxa" w:w="7416"/>
            <w:tcMar>
              <w:top w:w="95" w:type="dxa"/>
              <w:start w:w="95" w:type="dxa"/>
              <w:bottom w:w="95" w:type="dxa"/>
              <w:end w:w="95" w:type="dxa"/>
            </w:tcMar>
            <w:vAlign w:val="center"/>
          </w:tcPr>
          <w:p>
            <w:pPr>
              <w:spacing w:after="0" w:line="240" w:lineRule="auto"/>
            </w:pPr>
            <w:r>
              <w:rPr>
                <w:sz w:val="16"/>
              </w:rPr>
              <w:t>Corrected consistency issues without reopening or rewriting the Gold SRS</w:t>
            </w:r>
          </w:p>
        </w:tc>
      </w:tr>
    </w:tbl>
    <w:p/>
    <w:tbl>
      <w:tblPr>
        <w:tblStyle w:val="TableGrid"/>
        <w:tblW w:type="auto" w:w="0"/>
        <w:tblLook w:firstColumn="1" w:firstRow="1" w:lastColumn="0" w:lastRow="0" w:noHBand="0" w:noVBand="1" w:val="04A0"/>
      </w:tblPr>
      <w:tblGrid>
        <w:gridCol w:w="9994"/>
      </w:tblGrid>
      <w:tr>
        <w:tc>
          <w:tcPr>
            <w:tcW w:type="dxa" w:w="9994"/>
            <w:shd w:fill="EEF5FB"/>
            <w:tcMar>
              <w:top w:w="130" w:type="dxa"/>
              <w:start w:w="130" w:type="dxa"/>
              <w:bottom w:w="130" w:type="dxa"/>
              <w:end w:w="130" w:type="dxa"/>
            </w:tcMar>
          </w:tcPr>
          <w:p>
            <w:r>
              <w:rPr>
                <w:b/>
                <w:color w:val="17365D"/>
              </w:rPr>
              <w:t>Control rule</w:t>
              <w:br/>
            </w:r>
            <w:r>
              <w:t>The Gold SRS remains authoritative for requirements. This document explains the domain. Implementation policies listed as unresolved must be decided during architecture, data modeling, or MVP planning without rewriting the SRS unless a genuine contradiction is discovered.</w:t>
            </w:r>
          </w:p>
        </w:tc>
      </w:tr>
    </w:tbl>
    <w:p/>
    <w:p>
      <w:r>
        <w:br w:type="page"/>
      </w:r>
    </w:p>
    <w:p>
      <w:pPr>
        <w:pStyle w:val="Heading1"/>
      </w:pPr>
      <w:r>
        <w:t>1. Purpose and Final Status</w:t>
      </w:r>
    </w:p>
    <w:p>
      <w:r>
        <w:t>This document is the approved Domain Model v0.1 for the Local Verified Services Marketplace. It translates the Gold SRS into business language, behavior, responsibilities, consistency rules, and logical boundaries. It is sufficiently complete to end the dedicated domain-modeling stage. Later implementation work may refine physical structures without changing the business meaning recorded here.</w:t>
      </w:r>
    </w:p>
    <w:p>
      <w:pPr>
        <w:pStyle w:val="Heading1"/>
      </w:pPr>
      <w:r>
        <w:t>2. Executive Domain Summary</w:t>
      </w:r>
    </w:p>
    <w:p>
      <w:r>
        <w:t>A Customer publishes a Job or discovers Provider Profiles. Providers submit flexible Responses. The Customer may issue Selection Requests to multiple eligible Providers. The first valid acceptance forms the single active Assignment and makes all competing Selection Requests unavailable. Price, scope, inspection findings, and schedule may continue to evolve after Assignment formation. Work may complete successfully, end without a broader deal after preliminary inspection, or end through withdrawal, cancellation, dispute, or another explicit outcome. Reputation is derived only from legitimate marketplace activity.</w:t>
      </w:r>
    </w:p>
    <w:p>
      <w:pPr>
        <w:pStyle w:val="Heading1"/>
      </w:pPr>
      <w:r>
        <w:t>3. Modeling Guardrails</w:t>
      </w:r>
    </w:p>
    <w:p>
      <w:pPr>
        <w:pStyle w:val="ListBullet"/>
      </w:pPr>
      <w:r>
        <w:t>Domain distinctions do not automatically require separate screens, tables, services, or microservices.</w:t>
      </w:r>
    </w:p>
    <w:p>
      <w:pPr>
        <w:pStyle w:val="ListBullet"/>
      </w:pPr>
      <w:r>
        <w:t>The model preserves OPEN requirements as implementation policy decisions.</w:t>
      </w:r>
    </w:p>
    <w:p>
      <w:pPr>
        <w:pStyle w:val="ListBullet"/>
      </w:pPr>
      <w:r>
        <w:t>V1_Initial favors minimal cognitive and implementation complexity.</w:t>
      </w:r>
    </w:p>
    <w:p>
      <w:pPr>
        <w:pStyle w:val="ListBullet"/>
      </w:pPr>
      <w:r>
        <w:t>Logical bounded contexts may be implemented together in a modular monolith.</w:t>
      </w:r>
    </w:p>
    <w:p>
      <w:pPr>
        <w:pStyle w:val="ListBullet"/>
      </w:pPr>
      <w:r>
        <w:t>Database and architecture must enforce domain invariants rather than redefine them.</w:t>
      </w:r>
    </w:p>
    <w:p>
      <w:pPr>
        <w:pStyle w:val="Heading1"/>
      </w:pPr>
      <w:r>
        <w:t>4. Approved Domain Principles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008"/>
            <w:shd w:fill="D9EAF7"/>
            <w:tcMar>
              <w:top w:w="95" w:type="dxa"/>
              <w:start w:w="95" w:type="dxa"/>
              <w:bottom w:w="95" w:type="dxa"/>
              <w:end w:w="95" w:type="dxa"/>
            </w:tcMar>
          </w:tcPr>
          <w:p>
            <w:r>
              <w:rPr>
                <w:b/>
                <w:color w:val="17365D"/>
                <w:sz w:val="17"/>
              </w:rPr>
              <w:t>ID</w:t>
            </w:r>
          </w:p>
        </w:tc>
        <w:tc>
          <w:tcPr>
            <w:tcW w:type="dxa" w:w="2520"/>
            <w:shd w:fill="D9EAF7"/>
            <w:tcMar>
              <w:top w:w="95" w:type="dxa"/>
              <w:start w:w="95" w:type="dxa"/>
              <w:bottom w:w="95" w:type="dxa"/>
              <w:end w:w="95" w:type="dxa"/>
            </w:tcMar>
          </w:tcPr>
          <w:p>
            <w:r>
              <w:rPr>
                <w:b/>
                <w:color w:val="17365D"/>
                <w:sz w:val="17"/>
              </w:rPr>
              <w:t>Principle</w:t>
            </w:r>
          </w:p>
        </w:tc>
        <w:tc>
          <w:tcPr>
            <w:tcW w:type="dxa" w:w="6120"/>
            <w:shd w:fill="D9EAF7"/>
            <w:tcMar>
              <w:top w:w="95" w:type="dxa"/>
              <w:start w:w="95" w:type="dxa"/>
              <w:bottom w:w="95" w:type="dxa"/>
              <w:end w:w="95" w:type="dxa"/>
            </w:tcMar>
          </w:tcPr>
          <w:p>
            <w:r>
              <w:rPr>
                <w:b/>
                <w:color w:val="17365D"/>
                <w:sz w:val="17"/>
              </w:rPr>
              <w:t>Approved meaning</w:t>
            </w:r>
          </w:p>
        </w:tc>
      </w:tr>
      <w:tr>
        <w:tc>
          <w:tcPr>
            <w:tcW w:type="dxa" w:w="1008"/>
            <w:tcMar>
              <w:top w:w="95" w:type="dxa"/>
              <w:start w:w="95" w:type="dxa"/>
              <w:bottom w:w="95" w:type="dxa"/>
              <w:end w:w="95" w:type="dxa"/>
            </w:tcMar>
            <w:vAlign w:val="center"/>
          </w:tcPr>
          <w:p>
            <w:pPr>
              <w:spacing w:after="0" w:line="240" w:lineRule="auto"/>
            </w:pPr>
            <w:r>
              <w:rPr>
                <w:sz w:val="16"/>
              </w:rPr>
              <w:t>DP-01</w:t>
            </w:r>
          </w:p>
        </w:tc>
        <w:tc>
          <w:tcPr>
            <w:tcW w:type="dxa" w:w="2520"/>
            <w:tcMar>
              <w:top w:w="95" w:type="dxa"/>
              <w:start w:w="95" w:type="dxa"/>
              <w:bottom w:w="95" w:type="dxa"/>
              <w:end w:w="95" w:type="dxa"/>
            </w:tcMar>
            <w:vAlign w:val="center"/>
          </w:tcPr>
          <w:p>
            <w:pPr>
              <w:spacing w:after="0" w:line="240" w:lineRule="auto"/>
            </w:pPr>
            <w:r>
              <w:rPr>
                <w:sz w:val="16"/>
              </w:rPr>
              <w:t>Job is not Work</w:t>
            </w:r>
          </w:p>
        </w:tc>
        <w:tc>
          <w:tcPr>
            <w:tcW w:type="dxa" w:w="6120"/>
            <w:tcMar>
              <w:top w:w="95" w:type="dxa"/>
              <w:start w:w="95" w:type="dxa"/>
              <w:bottom w:w="95" w:type="dxa"/>
              <w:end w:w="95" w:type="dxa"/>
            </w:tcMar>
            <w:vAlign w:val="center"/>
          </w:tcPr>
          <w:p>
            <w:pPr>
              <w:spacing w:after="0" w:line="240" w:lineRule="auto"/>
            </w:pPr>
            <w:r>
              <w:rPr>
                <w:sz w:val="16"/>
              </w:rPr>
              <w:t>A Job expresses demand. Work is actual service performance.</w:t>
            </w:r>
          </w:p>
        </w:tc>
      </w:tr>
      <w:tr>
        <w:tc>
          <w:tcPr>
            <w:tcW w:type="dxa" w:w="1008"/>
            <w:tcMar>
              <w:top w:w="95" w:type="dxa"/>
              <w:start w:w="95" w:type="dxa"/>
              <w:bottom w:w="95" w:type="dxa"/>
              <w:end w:w="95" w:type="dxa"/>
            </w:tcMar>
            <w:vAlign w:val="center"/>
          </w:tcPr>
          <w:p>
            <w:pPr>
              <w:spacing w:after="0" w:line="240" w:lineRule="auto"/>
            </w:pPr>
            <w:r>
              <w:rPr>
                <w:sz w:val="16"/>
              </w:rPr>
              <w:t>DP-02</w:t>
            </w:r>
          </w:p>
        </w:tc>
        <w:tc>
          <w:tcPr>
            <w:tcW w:type="dxa" w:w="2520"/>
            <w:tcMar>
              <w:top w:w="95" w:type="dxa"/>
              <w:start w:w="95" w:type="dxa"/>
              <w:bottom w:w="95" w:type="dxa"/>
              <w:end w:w="95" w:type="dxa"/>
            </w:tcMar>
            <w:vAlign w:val="center"/>
          </w:tcPr>
          <w:p>
            <w:pPr>
              <w:spacing w:after="0" w:line="240" w:lineRule="auto"/>
            </w:pPr>
            <w:r>
              <w:rPr>
                <w:sz w:val="16"/>
              </w:rPr>
              <w:t>Flexible Response</w:t>
            </w:r>
          </w:p>
        </w:tc>
        <w:tc>
          <w:tcPr>
            <w:tcW w:type="dxa" w:w="6120"/>
            <w:tcMar>
              <w:top w:w="95" w:type="dxa"/>
              <w:start w:w="95" w:type="dxa"/>
              <w:bottom w:w="95" w:type="dxa"/>
              <w:end w:w="95" w:type="dxa"/>
            </w:tcMar>
            <w:vAlign w:val="center"/>
          </w:tcPr>
          <w:p>
            <w:pPr>
              <w:spacing w:after="0" w:line="240" w:lineRule="auto"/>
            </w:pPr>
            <w:r>
              <w:rPr>
                <w:sz w:val="16"/>
              </w:rPr>
              <w:t>A Response may be one-click interest or include message, price, inspection, availability, or schedule.</w:t>
            </w:r>
          </w:p>
        </w:tc>
      </w:tr>
      <w:tr>
        <w:tc>
          <w:tcPr>
            <w:tcW w:type="dxa" w:w="1008"/>
            <w:tcMar>
              <w:top w:w="95" w:type="dxa"/>
              <w:start w:w="95" w:type="dxa"/>
              <w:bottom w:w="95" w:type="dxa"/>
              <w:end w:w="95" w:type="dxa"/>
            </w:tcMar>
            <w:vAlign w:val="center"/>
          </w:tcPr>
          <w:p>
            <w:pPr>
              <w:spacing w:after="0" w:line="240" w:lineRule="auto"/>
            </w:pPr>
            <w:r>
              <w:rPr>
                <w:sz w:val="16"/>
              </w:rPr>
              <w:t>DP-03</w:t>
            </w:r>
          </w:p>
        </w:tc>
        <w:tc>
          <w:tcPr>
            <w:tcW w:type="dxa" w:w="2520"/>
            <w:tcMar>
              <w:top w:w="95" w:type="dxa"/>
              <w:start w:w="95" w:type="dxa"/>
              <w:bottom w:w="95" w:type="dxa"/>
              <w:end w:w="95" w:type="dxa"/>
            </w:tcMar>
            <w:vAlign w:val="center"/>
          </w:tcPr>
          <w:p>
            <w:pPr>
              <w:spacing w:after="0" w:line="240" w:lineRule="auto"/>
            </w:pPr>
            <w:r>
              <w:rPr>
                <w:sz w:val="16"/>
              </w:rPr>
              <w:t>Selection is not Assignment</w:t>
            </w:r>
          </w:p>
        </w:tc>
        <w:tc>
          <w:tcPr>
            <w:tcW w:type="dxa" w:w="6120"/>
            <w:tcMar>
              <w:top w:w="95" w:type="dxa"/>
              <w:start w:w="95" w:type="dxa"/>
              <w:bottom w:w="95" w:type="dxa"/>
              <w:end w:w="95" w:type="dxa"/>
            </w:tcMar>
            <w:vAlign w:val="center"/>
          </w:tcPr>
          <w:p>
            <w:pPr>
              <w:spacing w:after="0" w:line="240" w:lineRule="auto"/>
            </w:pPr>
            <w:r>
              <w:rPr>
                <w:sz w:val="16"/>
              </w:rPr>
              <w:t>A Selection Request is an invitation to accept responsibility. Assignment begins only on valid Provider acceptance.</w:t>
            </w:r>
          </w:p>
        </w:tc>
      </w:tr>
      <w:tr>
        <w:tc>
          <w:tcPr>
            <w:tcW w:type="dxa" w:w="1008"/>
            <w:tcMar>
              <w:top w:w="95" w:type="dxa"/>
              <w:start w:w="95" w:type="dxa"/>
              <w:bottom w:w="95" w:type="dxa"/>
              <w:end w:w="95" w:type="dxa"/>
            </w:tcMar>
            <w:vAlign w:val="center"/>
          </w:tcPr>
          <w:p>
            <w:pPr>
              <w:spacing w:after="0" w:line="240" w:lineRule="auto"/>
            </w:pPr>
            <w:r>
              <w:rPr>
                <w:sz w:val="16"/>
              </w:rPr>
              <w:t>DP-04</w:t>
            </w:r>
          </w:p>
        </w:tc>
        <w:tc>
          <w:tcPr>
            <w:tcW w:type="dxa" w:w="2520"/>
            <w:tcMar>
              <w:top w:w="95" w:type="dxa"/>
              <w:start w:w="95" w:type="dxa"/>
              <w:bottom w:w="95" w:type="dxa"/>
              <w:end w:w="95" w:type="dxa"/>
            </w:tcMar>
            <w:vAlign w:val="center"/>
          </w:tcPr>
          <w:p>
            <w:pPr>
              <w:spacing w:after="0" w:line="240" w:lineRule="auto"/>
            </w:pPr>
            <w:r>
              <w:rPr>
                <w:sz w:val="16"/>
              </w:rPr>
              <w:t>Multiple Selection Requests</w:t>
            </w:r>
          </w:p>
        </w:tc>
        <w:tc>
          <w:tcPr>
            <w:tcW w:type="dxa" w:w="6120"/>
            <w:tcMar>
              <w:top w:w="95" w:type="dxa"/>
              <w:start w:w="95" w:type="dxa"/>
              <w:bottom w:w="95" w:type="dxa"/>
              <w:end w:w="95" w:type="dxa"/>
            </w:tcMar>
            <w:vAlign w:val="center"/>
          </w:tcPr>
          <w:p>
            <w:pPr>
              <w:spacing w:after="0" w:line="240" w:lineRule="auto"/>
            </w:pPr>
            <w:r>
              <w:rPr>
                <w:sz w:val="16"/>
              </w:rPr>
              <w:t>A Customer may issue requests to multiple eligible Providers.</w:t>
            </w:r>
          </w:p>
        </w:tc>
      </w:tr>
      <w:tr>
        <w:tc>
          <w:tcPr>
            <w:tcW w:type="dxa" w:w="1008"/>
            <w:tcMar>
              <w:top w:w="95" w:type="dxa"/>
              <w:start w:w="95" w:type="dxa"/>
              <w:bottom w:w="95" w:type="dxa"/>
              <w:end w:w="95" w:type="dxa"/>
            </w:tcMar>
            <w:vAlign w:val="center"/>
          </w:tcPr>
          <w:p>
            <w:pPr>
              <w:spacing w:after="0" w:line="240" w:lineRule="auto"/>
            </w:pPr>
            <w:r>
              <w:rPr>
                <w:sz w:val="16"/>
              </w:rPr>
              <w:t>DP-05</w:t>
            </w:r>
          </w:p>
        </w:tc>
        <w:tc>
          <w:tcPr>
            <w:tcW w:type="dxa" w:w="2520"/>
            <w:tcMar>
              <w:top w:w="95" w:type="dxa"/>
              <w:start w:w="95" w:type="dxa"/>
              <w:bottom w:w="95" w:type="dxa"/>
              <w:end w:w="95" w:type="dxa"/>
            </w:tcMar>
            <w:vAlign w:val="center"/>
          </w:tcPr>
          <w:p>
            <w:pPr>
              <w:spacing w:after="0" w:line="240" w:lineRule="auto"/>
            </w:pPr>
            <w:r>
              <w:rPr>
                <w:sz w:val="16"/>
              </w:rPr>
              <w:t>First valid acceptance wins</w:t>
            </w:r>
          </w:p>
        </w:tc>
        <w:tc>
          <w:tcPr>
            <w:tcW w:type="dxa" w:w="6120"/>
            <w:tcMar>
              <w:top w:w="95" w:type="dxa"/>
              <w:start w:w="95" w:type="dxa"/>
              <w:bottom w:w="95" w:type="dxa"/>
              <w:end w:w="95" w:type="dxa"/>
            </w:tcMar>
            <w:vAlign w:val="center"/>
          </w:tcPr>
          <w:p>
            <w:pPr>
              <w:spacing w:after="0" w:line="240" w:lineRule="auto"/>
            </w:pPr>
            <w:r>
              <w:rPr>
                <w:sz w:val="16"/>
              </w:rPr>
              <w:t>Exactly one valid acceptance forms the Assignment; all competing requests become unavailable.</w:t>
            </w:r>
          </w:p>
        </w:tc>
      </w:tr>
      <w:tr>
        <w:tc>
          <w:tcPr>
            <w:tcW w:type="dxa" w:w="1008"/>
            <w:tcMar>
              <w:top w:w="95" w:type="dxa"/>
              <w:start w:w="95" w:type="dxa"/>
              <w:bottom w:w="95" w:type="dxa"/>
              <w:end w:w="95" w:type="dxa"/>
            </w:tcMar>
            <w:vAlign w:val="center"/>
          </w:tcPr>
          <w:p>
            <w:pPr>
              <w:spacing w:after="0" w:line="240" w:lineRule="auto"/>
            </w:pPr>
            <w:r>
              <w:rPr>
                <w:sz w:val="16"/>
              </w:rPr>
              <w:t>DP-06</w:t>
            </w:r>
          </w:p>
        </w:tc>
        <w:tc>
          <w:tcPr>
            <w:tcW w:type="dxa" w:w="2520"/>
            <w:tcMar>
              <w:top w:w="95" w:type="dxa"/>
              <w:start w:w="95" w:type="dxa"/>
              <w:bottom w:w="95" w:type="dxa"/>
              <w:end w:w="95" w:type="dxa"/>
            </w:tcMar>
            <w:vAlign w:val="center"/>
          </w:tcPr>
          <w:p>
            <w:pPr>
              <w:spacing w:after="0" w:line="240" w:lineRule="auto"/>
            </w:pPr>
            <w:r>
              <w:rPr>
                <w:sz w:val="16"/>
              </w:rPr>
              <w:t>One active Assignment</w:t>
            </w:r>
          </w:p>
        </w:tc>
        <w:tc>
          <w:tcPr>
            <w:tcW w:type="dxa" w:w="6120"/>
            <w:tcMar>
              <w:top w:w="95" w:type="dxa"/>
              <w:start w:w="95" w:type="dxa"/>
              <w:bottom w:w="95" w:type="dxa"/>
              <w:end w:w="95" w:type="dxa"/>
            </w:tcMar>
            <w:vAlign w:val="center"/>
          </w:tcPr>
          <w:p>
            <w:pPr>
              <w:spacing w:after="0" w:line="240" w:lineRule="auto"/>
            </w:pPr>
            <w:r>
              <w:rPr>
                <w:sz w:val="16"/>
              </w:rPr>
              <w:t>A Job may have sequential Assignments, but never more than one active Assignment.</w:t>
            </w:r>
          </w:p>
        </w:tc>
      </w:tr>
      <w:tr>
        <w:tc>
          <w:tcPr>
            <w:tcW w:type="dxa" w:w="1008"/>
            <w:tcMar>
              <w:top w:w="95" w:type="dxa"/>
              <w:start w:w="95" w:type="dxa"/>
              <w:bottom w:w="95" w:type="dxa"/>
              <w:end w:w="95" w:type="dxa"/>
            </w:tcMar>
            <w:vAlign w:val="center"/>
          </w:tcPr>
          <w:p>
            <w:pPr>
              <w:spacing w:after="0" w:line="240" w:lineRule="auto"/>
            </w:pPr>
            <w:r>
              <w:rPr>
                <w:sz w:val="16"/>
              </w:rPr>
              <w:t>DP-07</w:t>
            </w:r>
          </w:p>
        </w:tc>
        <w:tc>
          <w:tcPr>
            <w:tcW w:type="dxa" w:w="2520"/>
            <w:tcMar>
              <w:top w:w="95" w:type="dxa"/>
              <w:start w:w="95" w:type="dxa"/>
              <w:bottom w:w="95" w:type="dxa"/>
              <w:end w:w="95" w:type="dxa"/>
            </w:tcMar>
            <w:vAlign w:val="center"/>
          </w:tcPr>
          <w:p>
            <w:pPr>
              <w:spacing w:after="0" w:line="240" w:lineRule="auto"/>
            </w:pPr>
            <w:r>
              <w:rPr>
                <w:sz w:val="16"/>
              </w:rPr>
              <w:t>Negotiation may continue</w:t>
            </w:r>
          </w:p>
        </w:tc>
        <w:tc>
          <w:tcPr>
            <w:tcW w:type="dxa" w:w="6120"/>
            <w:tcMar>
              <w:top w:w="95" w:type="dxa"/>
              <w:start w:w="95" w:type="dxa"/>
              <w:bottom w:w="95" w:type="dxa"/>
              <w:end w:w="95" w:type="dxa"/>
            </w:tcMar>
            <w:vAlign w:val="center"/>
          </w:tcPr>
          <w:p>
            <w:pPr>
              <w:spacing w:after="0" w:line="240" w:lineRule="auto"/>
            </w:pPr>
            <w:r>
              <w:rPr>
                <w:sz w:val="16"/>
              </w:rPr>
              <w:t>Final price, scope, and schedule need not be settled when Assignment begins.</w:t>
            </w:r>
          </w:p>
        </w:tc>
      </w:tr>
      <w:tr>
        <w:tc>
          <w:tcPr>
            <w:tcW w:type="dxa" w:w="1008"/>
            <w:tcMar>
              <w:top w:w="95" w:type="dxa"/>
              <w:start w:w="95" w:type="dxa"/>
              <w:bottom w:w="95" w:type="dxa"/>
              <w:end w:w="95" w:type="dxa"/>
            </w:tcMar>
            <w:vAlign w:val="center"/>
          </w:tcPr>
          <w:p>
            <w:pPr>
              <w:spacing w:after="0" w:line="240" w:lineRule="auto"/>
            </w:pPr>
            <w:r>
              <w:rPr>
                <w:sz w:val="16"/>
              </w:rPr>
              <w:t>DP-08</w:t>
            </w:r>
          </w:p>
        </w:tc>
        <w:tc>
          <w:tcPr>
            <w:tcW w:type="dxa" w:w="2520"/>
            <w:tcMar>
              <w:top w:w="95" w:type="dxa"/>
              <w:start w:w="95" w:type="dxa"/>
              <w:bottom w:w="95" w:type="dxa"/>
              <w:end w:w="95" w:type="dxa"/>
            </w:tcMar>
            <w:vAlign w:val="center"/>
          </w:tcPr>
          <w:p>
            <w:pPr>
              <w:spacing w:after="0" w:line="240" w:lineRule="auto"/>
            </w:pPr>
            <w:r>
              <w:rPr>
                <w:sz w:val="16"/>
              </w:rPr>
              <w:t>Two inspection modes</w:t>
            </w:r>
          </w:p>
        </w:tc>
        <w:tc>
          <w:tcPr>
            <w:tcW w:type="dxa" w:w="6120"/>
            <w:tcMar>
              <w:top w:w="95" w:type="dxa"/>
              <w:start w:w="95" w:type="dxa"/>
              <w:bottom w:w="95" w:type="dxa"/>
              <w:end w:w="95" w:type="dxa"/>
            </w:tcMar>
            <w:vAlign w:val="center"/>
          </w:tcPr>
          <w:p>
            <w:pPr>
              <w:spacing w:after="0" w:line="240" w:lineRule="auto"/>
            </w:pPr>
            <w:r>
              <w:rPr>
                <w:sz w:val="16"/>
              </w:rPr>
              <w:t>Inspection may be the agreed service or a preliminary activity.</w:t>
            </w:r>
          </w:p>
        </w:tc>
      </w:tr>
      <w:tr>
        <w:tc>
          <w:tcPr>
            <w:tcW w:type="dxa" w:w="1008"/>
            <w:tcMar>
              <w:top w:w="95" w:type="dxa"/>
              <w:start w:w="95" w:type="dxa"/>
              <w:bottom w:w="95" w:type="dxa"/>
              <w:end w:w="95" w:type="dxa"/>
            </w:tcMar>
            <w:vAlign w:val="center"/>
          </w:tcPr>
          <w:p>
            <w:pPr>
              <w:spacing w:after="0" w:line="240" w:lineRule="auto"/>
            </w:pPr>
            <w:r>
              <w:rPr>
                <w:sz w:val="16"/>
              </w:rPr>
              <w:t>DP-09</w:t>
            </w:r>
          </w:p>
        </w:tc>
        <w:tc>
          <w:tcPr>
            <w:tcW w:type="dxa" w:w="2520"/>
            <w:tcMar>
              <w:top w:w="95" w:type="dxa"/>
              <w:start w:w="95" w:type="dxa"/>
              <w:bottom w:w="95" w:type="dxa"/>
              <w:end w:w="95" w:type="dxa"/>
            </w:tcMar>
            <w:vAlign w:val="center"/>
          </w:tcPr>
          <w:p>
            <w:pPr>
              <w:spacing w:after="0" w:line="240" w:lineRule="auto"/>
            </w:pPr>
            <w:r>
              <w:rPr>
                <w:sz w:val="16"/>
              </w:rPr>
              <w:t>No deal after inspection</w:t>
            </w:r>
          </w:p>
        </w:tc>
        <w:tc>
          <w:tcPr>
            <w:tcW w:type="dxa" w:w="6120"/>
            <w:tcMar>
              <w:top w:w="95" w:type="dxa"/>
              <w:start w:w="95" w:type="dxa"/>
              <w:bottom w:w="95" w:type="dxa"/>
              <w:end w:w="95" w:type="dxa"/>
            </w:tcMar>
            <w:vAlign w:val="center"/>
          </w:tcPr>
          <w:p>
            <w:pPr>
              <w:spacing w:after="0" w:line="240" w:lineRule="auto"/>
            </w:pPr>
            <w:r>
              <w:rPr>
                <w:sz w:val="16"/>
              </w:rPr>
              <w:t>A preliminary inspection may end as Deal Not Made After Inspection, not automatically as cancellation.</w:t>
            </w:r>
          </w:p>
        </w:tc>
      </w:tr>
      <w:tr>
        <w:tc>
          <w:tcPr>
            <w:tcW w:type="dxa" w:w="1008"/>
            <w:tcMar>
              <w:top w:w="95" w:type="dxa"/>
              <w:start w:w="95" w:type="dxa"/>
              <w:bottom w:w="95" w:type="dxa"/>
              <w:end w:w="95" w:type="dxa"/>
            </w:tcMar>
            <w:vAlign w:val="center"/>
          </w:tcPr>
          <w:p>
            <w:pPr>
              <w:spacing w:after="0" w:line="240" w:lineRule="auto"/>
            </w:pPr>
            <w:r>
              <w:rPr>
                <w:sz w:val="16"/>
              </w:rPr>
              <w:t>DP-10</w:t>
            </w:r>
          </w:p>
        </w:tc>
        <w:tc>
          <w:tcPr>
            <w:tcW w:type="dxa" w:w="2520"/>
            <w:tcMar>
              <w:top w:w="95" w:type="dxa"/>
              <w:start w:w="95" w:type="dxa"/>
              <w:bottom w:w="95" w:type="dxa"/>
              <w:end w:w="95" w:type="dxa"/>
            </w:tcMar>
            <w:vAlign w:val="center"/>
          </w:tcPr>
          <w:p>
            <w:pPr>
              <w:spacing w:after="0" w:line="240" w:lineRule="auto"/>
            </w:pPr>
            <w:r>
              <w:rPr>
                <w:sz w:val="16"/>
              </w:rPr>
              <w:t>Organizational accountability</w:t>
            </w:r>
          </w:p>
        </w:tc>
        <w:tc>
          <w:tcPr>
            <w:tcW w:type="dxa" w:w="6120"/>
            <w:tcMar>
              <w:top w:w="95" w:type="dxa"/>
              <w:start w:w="95" w:type="dxa"/>
              <w:bottom w:w="95" w:type="dxa"/>
              <w:end w:w="95" w:type="dxa"/>
            </w:tcMar>
            <w:vAlign w:val="center"/>
          </w:tcPr>
          <w:p>
            <w:pPr>
              <w:spacing w:after="0" w:line="240" w:lineRule="auto"/>
            </w:pPr>
            <w:r>
              <w:rPr>
                <w:sz w:val="16"/>
              </w:rPr>
              <w:t>The organization responds, accepts responsibility, assigns a worker, and formally reports completion.</w:t>
            </w:r>
          </w:p>
        </w:tc>
      </w:tr>
      <w:tr>
        <w:tc>
          <w:tcPr>
            <w:tcW w:type="dxa" w:w="1008"/>
            <w:tcMar>
              <w:top w:w="95" w:type="dxa"/>
              <w:start w:w="95" w:type="dxa"/>
              <w:bottom w:w="95" w:type="dxa"/>
              <w:end w:w="95" w:type="dxa"/>
            </w:tcMar>
            <w:vAlign w:val="center"/>
          </w:tcPr>
          <w:p>
            <w:pPr>
              <w:spacing w:after="0" w:line="240" w:lineRule="auto"/>
            </w:pPr>
            <w:r>
              <w:rPr>
                <w:sz w:val="16"/>
              </w:rPr>
              <w:t>DP-11</w:t>
            </w:r>
          </w:p>
        </w:tc>
        <w:tc>
          <w:tcPr>
            <w:tcW w:type="dxa" w:w="2520"/>
            <w:tcMar>
              <w:top w:w="95" w:type="dxa"/>
              <w:start w:w="95" w:type="dxa"/>
              <w:bottom w:w="95" w:type="dxa"/>
              <w:end w:w="95" w:type="dxa"/>
            </w:tcMar>
            <w:vAlign w:val="center"/>
          </w:tcPr>
          <w:p>
            <w:pPr>
              <w:spacing w:after="0" w:line="240" w:lineRule="auto"/>
            </w:pPr>
            <w:r>
              <w:rPr>
                <w:sz w:val="16"/>
              </w:rPr>
              <w:t>Historical stability</w:t>
            </w:r>
          </w:p>
        </w:tc>
        <w:tc>
          <w:tcPr>
            <w:tcW w:type="dxa" w:w="6120"/>
            <w:tcMar>
              <w:top w:w="95" w:type="dxa"/>
              <w:start w:w="95" w:type="dxa"/>
              <w:bottom w:w="95" w:type="dxa"/>
              <w:end w:w="95" w:type="dxa"/>
            </w:tcMar>
            <w:vAlign w:val="center"/>
          </w:tcPr>
          <w:p>
            <w:pPr>
              <w:spacing w:after="0" w:line="240" w:lineRule="auto"/>
            </w:pPr>
            <w:r>
              <w:rPr>
                <w:sz w:val="16"/>
              </w:rPr>
              <w:t>Completed Jobs remain closed. A recurring issue creates a new Job; V1 requires no linkage.</w:t>
            </w:r>
          </w:p>
        </w:tc>
      </w:tr>
      <w:tr>
        <w:tc>
          <w:tcPr>
            <w:tcW w:type="dxa" w:w="1008"/>
            <w:tcMar>
              <w:top w:w="95" w:type="dxa"/>
              <w:start w:w="95" w:type="dxa"/>
              <w:bottom w:w="95" w:type="dxa"/>
              <w:end w:w="95" w:type="dxa"/>
            </w:tcMar>
            <w:vAlign w:val="center"/>
          </w:tcPr>
          <w:p>
            <w:pPr>
              <w:spacing w:after="0" w:line="240" w:lineRule="auto"/>
            </w:pPr>
            <w:r>
              <w:rPr>
                <w:sz w:val="16"/>
              </w:rPr>
              <w:t>DP-12</w:t>
            </w:r>
          </w:p>
        </w:tc>
        <w:tc>
          <w:tcPr>
            <w:tcW w:type="dxa" w:w="2520"/>
            <w:tcMar>
              <w:top w:w="95" w:type="dxa"/>
              <w:start w:w="95" w:type="dxa"/>
              <w:bottom w:w="95" w:type="dxa"/>
              <w:end w:w="95" w:type="dxa"/>
            </w:tcMar>
            <w:vAlign w:val="center"/>
          </w:tcPr>
          <w:p>
            <w:pPr>
              <w:spacing w:after="0" w:line="240" w:lineRule="auto"/>
            </w:pPr>
            <w:r>
              <w:rPr>
                <w:sz w:val="16"/>
              </w:rPr>
              <w:t>V1 simplicity</w:t>
            </w:r>
          </w:p>
        </w:tc>
        <w:tc>
          <w:tcPr>
            <w:tcW w:type="dxa" w:w="6120"/>
            <w:tcMar>
              <w:top w:w="95" w:type="dxa"/>
              <w:start w:w="95" w:type="dxa"/>
              <w:bottom w:w="95" w:type="dxa"/>
              <w:end w:w="95" w:type="dxa"/>
            </w:tcMar>
            <w:vAlign w:val="center"/>
          </w:tcPr>
          <w:p>
            <w:pPr>
              <w:spacing w:after="0" w:line="240" w:lineRule="auto"/>
            </w:pPr>
            <w:r>
              <w:rPr>
                <w:sz w:val="16"/>
              </w:rPr>
              <w:t>Unrelated multi-trade work uses separate Jobs; V1 does not split Jobs automatically.</w:t>
            </w:r>
          </w:p>
        </w:tc>
      </w:tr>
    </w:tbl>
    <w:p/>
    <w:p>
      <w:pPr>
        <w:pStyle w:val="Heading1"/>
      </w:pPr>
      <w:r>
        <w:t>5. Ubiquitous Language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664"/>
            <w:shd w:fill="D9EAF7"/>
            <w:tcMar>
              <w:top w:w="95" w:type="dxa"/>
              <w:start w:w="95" w:type="dxa"/>
              <w:bottom w:w="95" w:type="dxa"/>
              <w:end w:w="95" w:type="dxa"/>
            </w:tcMar>
          </w:tcPr>
          <w:p>
            <w:r>
              <w:rPr>
                <w:b/>
                <w:color w:val="17365D"/>
                <w:sz w:val="17"/>
              </w:rPr>
              <w:t>Term</w:t>
            </w:r>
          </w:p>
        </w:tc>
        <w:tc>
          <w:tcPr>
            <w:tcW w:type="dxa" w:w="7200"/>
            <w:shd w:fill="D9EAF7"/>
            <w:tcMar>
              <w:top w:w="95" w:type="dxa"/>
              <w:start w:w="95" w:type="dxa"/>
              <w:bottom w:w="95" w:type="dxa"/>
              <w:end w:w="95" w:type="dxa"/>
            </w:tcMar>
          </w:tcPr>
          <w:p>
            <w:r>
              <w:rPr>
                <w:b/>
                <w:color w:val="17365D"/>
                <w:sz w:val="17"/>
              </w:rPr>
              <w:t>Business meaning</w:t>
            </w:r>
          </w:p>
        </w:tc>
      </w:tr>
      <w:tr>
        <w:tc>
          <w:tcPr>
            <w:tcW w:type="dxa" w:w="2664"/>
            <w:tcMar>
              <w:top w:w="95" w:type="dxa"/>
              <w:start w:w="95" w:type="dxa"/>
              <w:bottom w:w="95" w:type="dxa"/>
              <w:end w:w="95" w:type="dxa"/>
            </w:tcMar>
            <w:vAlign w:val="center"/>
          </w:tcPr>
          <w:p>
            <w:pPr>
              <w:spacing w:after="0" w:line="240" w:lineRule="auto"/>
            </w:pPr>
            <w:r>
              <w:rPr>
                <w:sz w:val="16"/>
              </w:rPr>
              <w:t>Customer</w:t>
            </w:r>
          </w:p>
        </w:tc>
        <w:tc>
          <w:tcPr>
            <w:tcW w:type="dxa" w:w="7200"/>
            <w:tcMar>
              <w:top w:w="95" w:type="dxa"/>
              <w:start w:w="95" w:type="dxa"/>
              <w:bottom w:w="95" w:type="dxa"/>
              <w:end w:w="95" w:type="dxa"/>
            </w:tcMar>
            <w:vAlign w:val="center"/>
          </w:tcPr>
          <w:p>
            <w:pPr>
              <w:spacing w:after="0" w:line="240" w:lineRule="auto"/>
            </w:pPr>
            <w:r>
              <w:rPr>
                <w:sz w:val="16"/>
              </w:rPr>
              <w:t>Person or organization seeking service and controlling a Job.</w:t>
            </w:r>
          </w:p>
        </w:tc>
      </w:tr>
      <w:tr>
        <w:tc>
          <w:tcPr>
            <w:tcW w:type="dxa" w:w="2664"/>
            <w:tcMar>
              <w:top w:w="95" w:type="dxa"/>
              <w:start w:w="95" w:type="dxa"/>
              <w:bottom w:w="95" w:type="dxa"/>
              <w:end w:w="95" w:type="dxa"/>
            </w:tcMar>
            <w:vAlign w:val="center"/>
          </w:tcPr>
          <w:p>
            <w:pPr>
              <w:spacing w:after="0" w:line="240" w:lineRule="auto"/>
            </w:pPr>
            <w:r>
              <w:rPr>
                <w:sz w:val="16"/>
              </w:rPr>
              <w:t>Provider</w:t>
            </w:r>
          </w:p>
        </w:tc>
        <w:tc>
          <w:tcPr>
            <w:tcW w:type="dxa" w:w="7200"/>
            <w:tcMar>
              <w:top w:w="95" w:type="dxa"/>
              <w:start w:w="95" w:type="dxa"/>
              <w:bottom w:w="95" w:type="dxa"/>
              <w:end w:w="95" w:type="dxa"/>
            </w:tcMar>
            <w:vAlign w:val="center"/>
          </w:tcPr>
          <w:p>
            <w:pPr>
              <w:spacing w:after="0" w:line="240" w:lineRule="auto"/>
            </w:pPr>
            <w:r>
              <w:rPr>
                <w:sz w:val="16"/>
              </w:rPr>
              <w:t>Individual or organization offering supported local services.</w:t>
            </w:r>
          </w:p>
        </w:tc>
      </w:tr>
      <w:tr>
        <w:tc>
          <w:tcPr>
            <w:tcW w:type="dxa" w:w="2664"/>
            <w:tcMar>
              <w:top w:w="95" w:type="dxa"/>
              <w:start w:w="95" w:type="dxa"/>
              <w:bottom w:w="95" w:type="dxa"/>
              <w:end w:w="95" w:type="dxa"/>
            </w:tcMar>
            <w:vAlign w:val="center"/>
          </w:tcPr>
          <w:p>
            <w:pPr>
              <w:spacing w:after="0" w:line="240" w:lineRule="auto"/>
            </w:pPr>
            <w:r>
              <w:rPr>
                <w:sz w:val="16"/>
              </w:rPr>
              <w:t>Individual Provider</w:t>
            </w:r>
          </w:p>
        </w:tc>
        <w:tc>
          <w:tcPr>
            <w:tcW w:type="dxa" w:w="7200"/>
            <w:tcMar>
              <w:top w:w="95" w:type="dxa"/>
              <w:start w:w="95" w:type="dxa"/>
              <w:bottom w:w="95" w:type="dxa"/>
              <w:end w:w="95" w:type="dxa"/>
            </w:tcMar>
            <w:vAlign w:val="center"/>
          </w:tcPr>
          <w:p>
            <w:pPr>
              <w:spacing w:after="0" w:line="240" w:lineRule="auto"/>
            </w:pPr>
            <w:r>
              <w:rPr>
                <w:sz w:val="16"/>
              </w:rPr>
              <w:t>Person responding and accepting responsibility personally.</w:t>
            </w:r>
          </w:p>
        </w:tc>
      </w:tr>
      <w:tr>
        <w:tc>
          <w:tcPr>
            <w:tcW w:type="dxa" w:w="2664"/>
            <w:tcMar>
              <w:top w:w="95" w:type="dxa"/>
              <w:start w:w="95" w:type="dxa"/>
              <w:bottom w:w="95" w:type="dxa"/>
              <w:end w:w="95" w:type="dxa"/>
            </w:tcMar>
            <w:vAlign w:val="center"/>
          </w:tcPr>
          <w:p>
            <w:pPr>
              <w:spacing w:after="0" w:line="240" w:lineRule="auto"/>
            </w:pPr>
            <w:r>
              <w:rPr>
                <w:sz w:val="16"/>
              </w:rPr>
              <w:t>Organizational Provider</w:t>
            </w:r>
          </w:p>
        </w:tc>
        <w:tc>
          <w:tcPr>
            <w:tcW w:type="dxa" w:w="7200"/>
            <w:tcMar>
              <w:top w:w="95" w:type="dxa"/>
              <w:start w:w="95" w:type="dxa"/>
              <w:bottom w:w="95" w:type="dxa"/>
              <w:end w:w="95" w:type="dxa"/>
            </w:tcMar>
            <w:vAlign w:val="center"/>
          </w:tcPr>
          <w:p>
            <w:pPr>
              <w:spacing w:after="0" w:line="240" w:lineRule="auto"/>
            </w:pPr>
            <w:r>
              <w:rPr>
                <w:sz w:val="16"/>
              </w:rPr>
              <w:t>Shop, agency, or company responding and accepting responsibility as an organization.</w:t>
            </w:r>
          </w:p>
        </w:tc>
      </w:tr>
      <w:tr>
        <w:tc>
          <w:tcPr>
            <w:tcW w:type="dxa" w:w="2664"/>
            <w:tcMar>
              <w:top w:w="95" w:type="dxa"/>
              <w:start w:w="95" w:type="dxa"/>
              <w:bottom w:w="95" w:type="dxa"/>
              <w:end w:w="95" w:type="dxa"/>
            </w:tcMar>
            <w:vAlign w:val="center"/>
          </w:tcPr>
          <w:p>
            <w:pPr>
              <w:spacing w:after="0" w:line="240" w:lineRule="auto"/>
            </w:pPr>
            <w:r>
              <w:rPr>
                <w:sz w:val="16"/>
              </w:rPr>
              <w:t>Associated Worker</w:t>
            </w:r>
          </w:p>
        </w:tc>
        <w:tc>
          <w:tcPr>
            <w:tcW w:type="dxa" w:w="7200"/>
            <w:tcMar>
              <w:top w:w="95" w:type="dxa"/>
              <w:start w:w="95" w:type="dxa"/>
              <w:bottom w:w="95" w:type="dxa"/>
              <w:end w:w="95" w:type="dxa"/>
            </w:tcMar>
            <w:vAlign w:val="center"/>
          </w:tcPr>
          <w:p>
            <w:pPr>
              <w:spacing w:after="0" w:line="240" w:lineRule="auto"/>
            </w:pPr>
            <w:r>
              <w:rPr>
                <w:sz w:val="16"/>
              </w:rPr>
              <w:t>Person associated with an Organizational Provider.</w:t>
            </w:r>
          </w:p>
        </w:tc>
      </w:tr>
      <w:tr>
        <w:tc>
          <w:tcPr>
            <w:tcW w:type="dxa" w:w="2664"/>
            <w:tcMar>
              <w:top w:w="95" w:type="dxa"/>
              <w:start w:w="95" w:type="dxa"/>
              <w:bottom w:w="95" w:type="dxa"/>
              <w:end w:w="95" w:type="dxa"/>
            </w:tcMar>
            <w:vAlign w:val="center"/>
          </w:tcPr>
          <w:p>
            <w:pPr>
              <w:spacing w:after="0" w:line="240" w:lineRule="auto"/>
            </w:pPr>
            <w:r>
              <w:rPr>
                <w:sz w:val="16"/>
              </w:rPr>
              <w:t>Assigned Worker</w:t>
            </w:r>
          </w:p>
        </w:tc>
        <w:tc>
          <w:tcPr>
            <w:tcW w:type="dxa" w:w="7200"/>
            <w:tcMar>
              <w:top w:w="95" w:type="dxa"/>
              <w:start w:w="95" w:type="dxa"/>
              <w:bottom w:w="95" w:type="dxa"/>
              <w:end w:w="95" w:type="dxa"/>
            </w:tcMar>
            <w:vAlign w:val="center"/>
          </w:tcPr>
          <w:p>
            <w:pPr>
              <w:spacing w:after="0" w:line="240" w:lineRule="auto"/>
            </w:pPr>
            <w:r>
              <w:rPr>
                <w:sz w:val="16"/>
              </w:rPr>
              <w:t>Associated Worker designated to perform a specific organizational Assignment.</w:t>
            </w:r>
          </w:p>
        </w:tc>
      </w:tr>
      <w:tr>
        <w:tc>
          <w:tcPr>
            <w:tcW w:type="dxa" w:w="2664"/>
            <w:tcMar>
              <w:top w:w="95" w:type="dxa"/>
              <w:start w:w="95" w:type="dxa"/>
              <w:bottom w:w="95" w:type="dxa"/>
              <w:end w:w="95" w:type="dxa"/>
            </w:tcMar>
            <w:vAlign w:val="center"/>
          </w:tcPr>
          <w:p>
            <w:pPr>
              <w:spacing w:after="0" w:line="240" w:lineRule="auto"/>
            </w:pPr>
            <w:r>
              <w:rPr>
                <w:sz w:val="16"/>
              </w:rPr>
              <w:t>Provider Profile</w:t>
            </w:r>
          </w:p>
        </w:tc>
        <w:tc>
          <w:tcPr>
            <w:tcW w:type="dxa" w:w="7200"/>
            <w:tcMar>
              <w:top w:w="95" w:type="dxa"/>
              <w:start w:w="95" w:type="dxa"/>
              <w:bottom w:w="95" w:type="dxa"/>
              <w:end w:w="95" w:type="dxa"/>
            </w:tcMar>
            <w:vAlign w:val="center"/>
          </w:tcPr>
          <w:p>
            <w:pPr>
              <w:spacing w:after="0" w:line="240" w:lineRule="auto"/>
            </w:pPr>
            <w:r>
              <w:rPr>
                <w:sz w:val="16"/>
              </w:rPr>
              <w:t>Discoverable representation of Provider type, services, areas, verification, and legitimate history.</w:t>
            </w:r>
          </w:p>
        </w:tc>
      </w:tr>
      <w:tr>
        <w:tc>
          <w:tcPr>
            <w:tcW w:type="dxa" w:w="2664"/>
            <w:tcMar>
              <w:top w:w="95" w:type="dxa"/>
              <w:start w:w="95" w:type="dxa"/>
              <w:bottom w:w="95" w:type="dxa"/>
              <w:end w:w="95" w:type="dxa"/>
            </w:tcMar>
            <w:vAlign w:val="center"/>
          </w:tcPr>
          <w:p>
            <w:pPr>
              <w:spacing w:after="0" w:line="240" w:lineRule="auto"/>
            </w:pPr>
            <w:r>
              <w:rPr>
                <w:sz w:val="16"/>
              </w:rPr>
              <w:t>Job</w:t>
            </w:r>
          </w:p>
        </w:tc>
        <w:tc>
          <w:tcPr>
            <w:tcW w:type="dxa" w:w="7200"/>
            <w:tcMar>
              <w:top w:w="95" w:type="dxa"/>
              <w:start w:w="95" w:type="dxa"/>
              <w:bottom w:w="95" w:type="dxa"/>
              <w:end w:w="95" w:type="dxa"/>
            </w:tcMar>
            <w:vAlign w:val="center"/>
          </w:tcPr>
          <w:p>
            <w:pPr>
              <w:spacing w:after="0" w:line="240" w:lineRule="auto"/>
            </w:pPr>
            <w:r>
              <w:rPr>
                <w:sz w:val="16"/>
              </w:rPr>
              <w:t>Published Customer request for assistance, diagnosis, inspection, repair, installation, maintenance, or other supported service.</w:t>
            </w:r>
          </w:p>
        </w:tc>
      </w:tr>
      <w:tr>
        <w:tc>
          <w:tcPr>
            <w:tcW w:type="dxa" w:w="2664"/>
            <w:tcMar>
              <w:top w:w="95" w:type="dxa"/>
              <w:start w:w="95" w:type="dxa"/>
              <w:bottom w:w="95" w:type="dxa"/>
              <w:end w:w="95" w:type="dxa"/>
            </w:tcMar>
            <w:vAlign w:val="center"/>
          </w:tcPr>
          <w:p>
            <w:pPr>
              <w:spacing w:after="0" w:line="240" w:lineRule="auto"/>
            </w:pPr>
            <w:r>
              <w:rPr>
                <w:sz w:val="16"/>
              </w:rPr>
              <w:t>Response</w:t>
            </w:r>
          </w:p>
        </w:tc>
        <w:tc>
          <w:tcPr>
            <w:tcW w:type="dxa" w:w="7200"/>
            <w:tcMar>
              <w:top w:w="95" w:type="dxa"/>
              <w:start w:w="95" w:type="dxa"/>
              <w:bottom w:w="95" w:type="dxa"/>
              <w:end w:w="95" w:type="dxa"/>
            </w:tcMar>
            <w:vAlign w:val="center"/>
          </w:tcPr>
          <w:p>
            <w:pPr>
              <w:spacing w:after="0" w:line="240" w:lineRule="auto"/>
            </w:pPr>
            <w:r>
              <w:rPr>
                <w:sz w:val="16"/>
              </w:rPr>
              <w:t>Provider expression of interest, optionally containing proposals or operational information.</w:t>
            </w:r>
          </w:p>
        </w:tc>
      </w:tr>
      <w:tr>
        <w:tc>
          <w:tcPr>
            <w:tcW w:type="dxa" w:w="2664"/>
            <w:tcMar>
              <w:top w:w="95" w:type="dxa"/>
              <w:start w:w="95" w:type="dxa"/>
              <w:bottom w:w="95" w:type="dxa"/>
              <w:end w:w="95" w:type="dxa"/>
            </w:tcMar>
            <w:vAlign w:val="center"/>
          </w:tcPr>
          <w:p>
            <w:pPr>
              <w:spacing w:after="0" w:line="240" w:lineRule="auto"/>
            </w:pPr>
            <w:r>
              <w:rPr>
                <w:sz w:val="16"/>
              </w:rPr>
              <w:t>Selection Request</w:t>
            </w:r>
          </w:p>
        </w:tc>
        <w:tc>
          <w:tcPr>
            <w:tcW w:type="dxa" w:w="7200"/>
            <w:tcMar>
              <w:top w:w="95" w:type="dxa"/>
              <w:start w:w="95" w:type="dxa"/>
              <w:bottom w:w="95" w:type="dxa"/>
              <w:end w:w="95" w:type="dxa"/>
            </w:tcMar>
            <w:vAlign w:val="center"/>
          </w:tcPr>
          <w:p>
            <w:pPr>
              <w:spacing w:after="0" w:line="240" w:lineRule="auto"/>
            </w:pPr>
            <w:r>
              <w:rPr>
                <w:sz w:val="16"/>
              </w:rPr>
              <w:t>Customer request asking an eligible Provider to accept responsibility for a Job.</w:t>
            </w:r>
          </w:p>
        </w:tc>
      </w:tr>
      <w:tr>
        <w:tc>
          <w:tcPr>
            <w:tcW w:type="dxa" w:w="2664"/>
            <w:tcMar>
              <w:top w:w="95" w:type="dxa"/>
              <w:start w:w="95" w:type="dxa"/>
              <w:bottom w:w="95" w:type="dxa"/>
              <w:end w:w="95" w:type="dxa"/>
            </w:tcMar>
            <w:vAlign w:val="center"/>
          </w:tcPr>
          <w:p>
            <w:pPr>
              <w:spacing w:after="0" w:line="240" w:lineRule="auto"/>
            </w:pPr>
            <w:r>
              <w:rPr>
                <w:sz w:val="16"/>
              </w:rPr>
              <w:t>Assignment</w:t>
            </w:r>
          </w:p>
        </w:tc>
        <w:tc>
          <w:tcPr>
            <w:tcW w:type="dxa" w:w="7200"/>
            <w:tcMar>
              <w:top w:w="95" w:type="dxa"/>
              <w:start w:w="95" w:type="dxa"/>
              <w:bottom w:w="95" w:type="dxa"/>
              <w:end w:w="95" w:type="dxa"/>
            </w:tcMar>
            <w:vAlign w:val="center"/>
          </w:tcPr>
          <w:p>
            <w:pPr>
              <w:spacing w:after="0" w:line="240" w:lineRule="auto"/>
            </w:pPr>
            <w:r>
              <w:rPr>
                <w:sz w:val="16"/>
              </w:rPr>
              <w:t>Relationship formed when a Provider validly accepts a Selection Request.</w:t>
            </w:r>
          </w:p>
        </w:tc>
      </w:tr>
      <w:tr>
        <w:tc>
          <w:tcPr>
            <w:tcW w:type="dxa" w:w="2664"/>
            <w:tcMar>
              <w:top w:w="95" w:type="dxa"/>
              <w:start w:w="95" w:type="dxa"/>
              <w:bottom w:w="95" w:type="dxa"/>
              <w:end w:w="95" w:type="dxa"/>
            </w:tcMar>
            <w:vAlign w:val="center"/>
          </w:tcPr>
          <w:p>
            <w:pPr>
              <w:spacing w:after="0" w:line="240" w:lineRule="auto"/>
            </w:pPr>
            <w:r>
              <w:rPr>
                <w:sz w:val="16"/>
              </w:rPr>
              <w:t>Agreement</w:t>
            </w:r>
          </w:p>
        </w:tc>
        <w:tc>
          <w:tcPr>
            <w:tcW w:type="dxa" w:w="7200"/>
            <w:tcMar>
              <w:top w:w="95" w:type="dxa"/>
              <w:start w:w="95" w:type="dxa"/>
              <w:bottom w:w="95" w:type="dxa"/>
              <w:end w:w="95" w:type="dxa"/>
            </w:tcMar>
            <w:vAlign w:val="center"/>
          </w:tcPr>
          <w:p>
            <w:pPr>
              <w:spacing w:after="0" w:line="240" w:lineRule="auto"/>
            </w:pPr>
            <w:r>
              <w:rPr>
                <w:sz w:val="16"/>
              </w:rPr>
              <w:t>Mutual acceptance of particular terms such as scope, price, or schedule.</w:t>
            </w:r>
          </w:p>
        </w:tc>
      </w:tr>
      <w:tr>
        <w:tc>
          <w:tcPr>
            <w:tcW w:type="dxa" w:w="2664"/>
            <w:tcMar>
              <w:top w:w="95" w:type="dxa"/>
              <w:start w:w="95" w:type="dxa"/>
              <w:bottom w:w="95" w:type="dxa"/>
              <w:end w:w="95" w:type="dxa"/>
            </w:tcMar>
            <w:vAlign w:val="center"/>
          </w:tcPr>
          <w:p>
            <w:pPr>
              <w:spacing w:after="0" w:line="240" w:lineRule="auto"/>
            </w:pPr>
            <w:r>
              <w:rPr>
                <w:sz w:val="16"/>
              </w:rPr>
              <w:t>Inspection</w:t>
            </w:r>
          </w:p>
        </w:tc>
        <w:tc>
          <w:tcPr>
            <w:tcW w:type="dxa" w:w="7200"/>
            <w:tcMar>
              <w:top w:w="95" w:type="dxa"/>
              <w:start w:w="95" w:type="dxa"/>
              <w:bottom w:w="95" w:type="dxa"/>
              <w:end w:w="95" w:type="dxa"/>
            </w:tcMar>
            <w:vAlign w:val="center"/>
          </w:tcPr>
          <w:p>
            <w:pPr>
              <w:spacing w:after="0" w:line="240" w:lineRule="auto"/>
            </w:pPr>
            <w:r>
              <w:rPr>
                <w:sz w:val="16"/>
              </w:rPr>
              <w:t>Assessment that is either the agreed service or a preliminary activity.</w:t>
            </w:r>
          </w:p>
        </w:tc>
      </w:tr>
      <w:tr>
        <w:tc>
          <w:tcPr>
            <w:tcW w:type="dxa" w:w="2664"/>
            <w:tcMar>
              <w:top w:w="95" w:type="dxa"/>
              <w:start w:w="95" w:type="dxa"/>
              <w:bottom w:w="95" w:type="dxa"/>
              <w:end w:w="95" w:type="dxa"/>
            </w:tcMar>
            <w:vAlign w:val="center"/>
          </w:tcPr>
          <w:p>
            <w:pPr>
              <w:spacing w:after="0" w:line="240" w:lineRule="auto"/>
            </w:pPr>
            <w:r>
              <w:rPr>
                <w:sz w:val="16"/>
              </w:rPr>
              <w:t>Work</w:t>
            </w:r>
          </w:p>
        </w:tc>
        <w:tc>
          <w:tcPr>
            <w:tcW w:type="dxa" w:w="7200"/>
            <w:tcMar>
              <w:top w:w="95" w:type="dxa"/>
              <w:start w:w="95" w:type="dxa"/>
              <w:bottom w:w="95" w:type="dxa"/>
              <w:end w:w="95" w:type="dxa"/>
            </w:tcMar>
            <w:vAlign w:val="center"/>
          </w:tcPr>
          <w:p>
            <w:pPr>
              <w:spacing w:after="0" w:line="240" w:lineRule="auto"/>
            </w:pPr>
            <w:r>
              <w:rPr>
                <w:sz w:val="16"/>
              </w:rPr>
              <w:t>Actual performance of the requested or agreed service.</w:t>
            </w:r>
          </w:p>
        </w:tc>
      </w:tr>
      <w:tr>
        <w:tc>
          <w:tcPr>
            <w:tcW w:type="dxa" w:w="2664"/>
            <w:tcMar>
              <w:top w:w="95" w:type="dxa"/>
              <w:start w:w="95" w:type="dxa"/>
              <w:bottom w:w="95" w:type="dxa"/>
              <w:end w:w="95" w:type="dxa"/>
            </w:tcMar>
            <w:vAlign w:val="center"/>
          </w:tcPr>
          <w:p>
            <w:pPr>
              <w:spacing w:after="0" w:line="240" w:lineRule="auto"/>
            </w:pPr>
            <w:r>
              <w:rPr>
                <w:sz w:val="16"/>
              </w:rPr>
              <w:t>Completion</w:t>
            </w:r>
          </w:p>
        </w:tc>
        <w:tc>
          <w:tcPr>
            <w:tcW w:type="dxa" w:w="7200"/>
            <w:tcMar>
              <w:top w:w="95" w:type="dxa"/>
              <w:start w:w="95" w:type="dxa"/>
              <w:bottom w:w="95" w:type="dxa"/>
              <w:end w:w="95" w:type="dxa"/>
            </w:tcMar>
            <w:vAlign w:val="center"/>
          </w:tcPr>
          <w:p>
            <w:pPr>
              <w:spacing w:after="0" w:line="240" w:lineRule="auto"/>
            </w:pPr>
            <w:r>
              <w:rPr>
                <w:sz w:val="16"/>
              </w:rPr>
              <w:t>Recorded conclusion of Work under the configured confirmation policy.</w:t>
            </w:r>
          </w:p>
        </w:tc>
      </w:tr>
      <w:tr>
        <w:tc>
          <w:tcPr>
            <w:tcW w:type="dxa" w:w="2664"/>
            <w:tcMar>
              <w:top w:w="95" w:type="dxa"/>
              <w:start w:w="95" w:type="dxa"/>
              <w:bottom w:w="95" w:type="dxa"/>
              <w:end w:w="95" w:type="dxa"/>
            </w:tcMar>
            <w:vAlign w:val="center"/>
          </w:tcPr>
          <w:p>
            <w:pPr>
              <w:spacing w:after="0" w:line="240" w:lineRule="auto"/>
            </w:pPr>
            <w:r>
              <w:rPr>
                <w:sz w:val="16"/>
              </w:rPr>
              <w:t>Successful Job</w:t>
            </w:r>
          </w:p>
        </w:tc>
        <w:tc>
          <w:tcPr>
            <w:tcW w:type="dxa" w:w="7200"/>
            <w:tcMar>
              <w:top w:w="95" w:type="dxa"/>
              <w:start w:w="95" w:type="dxa"/>
              <w:bottom w:w="95" w:type="dxa"/>
              <w:end w:w="95" w:type="dxa"/>
            </w:tcMar>
            <w:vAlign w:val="center"/>
          </w:tcPr>
          <w:p>
            <w:pPr>
              <w:spacing w:after="0" w:line="240" w:lineRule="auto"/>
            </w:pPr>
            <w:r>
              <w:rPr>
                <w:sz w:val="16"/>
              </w:rPr>
              <w:t>Published Job with Provider selection, Work performance, and recorded Completion.</w:t>
            </w:r>
          </w:p>
        </w:tc>
      </w:tr>
      <w:tr>
        <w:tc>
          <w:tcPr>
            <w:tcW w:type="dxa" w:w="2664"/>
            <w:tcMar>
              <w:top w:w="95" w:type="dxa"/>
              <w:start w:w="95" w:type="dxa"/>
              <w:bottom w:w="95" w:type="dxa"/>
              <w:end w:w="95" w:type="dxa"/>
            </w:tcMar>
            <w:vAlign w:val="center"/>
          </w:tcPr>
          <w:p>
            <w:pPr>
              <w:spacing w:after="0" w:line="240" w:lineRule="auto"/>
            </w:pPr>
            <w:r>
              <w:rPr>
                <w:sz w:val="16"/>
              </w:rPr>
              <w:t>Deal Not Made After Inspection</w:t>
            </w:r>
          </w:p>
        </w:tc>
        <w:tc>
          <w:tcPr>
            <w:tcW w:type="dxa" w:w="7200"/>
            <w:tcMar>
              <w:top w:w="95" w:type="dxa"/>
              <w:start w:w="95" w:type="dxa"/>
              <w:bottom w:w="95" w:type="dxa"/>
              <w:end w:w="95" w:type="dxa"/>
            </w:tcMar>
            <w:vAlign w:val="center"/>
          </w:tcPr>
          <w:p>
            <w:pPr>
              <w:spacing w:after="0" w:line="240" w:lineRule="auto"/>
            </w:pPr>
            <w:r>
              <w:rPr>
                <w:sz w:val="16"/>
              </w:rPr>
              <w:t>Non-success outcome after preliminary inspection where broader Work is not agreed.</w:t>
            </w:r>
          </w:p>
        </w:tc>
      </w:tr>
      <w:tr>
        <w:tc>
          <w:tcPr>
            <w:tcW w:type="dxa" w:w="2664"/>
            <w:tcMar>
              <w:top w:w="95" w:type="dxa"/>
              <w:start w:w="95" w:type="dxa"/>
              <w:bottom w:w="95" w:type="dxa"/>
              <w:end w:w="95" w:type="dxa"/>
            </w:tcMar>
            <w:vAlign w:val="center"/>
          </w:tcPr>
          <w:p>
            <w:pPr>
              <w:spacing w:after="0" w:line="240" w:lineRule="auto"/>
            </w:pPr>
            <w:r>
              <w:rPr>
                <w:sz w:val="16"/>
              </w:rPr>
              <w:t>Job Withdrawal</w:t>
            </w:r>
          </w:p>
        </w:tc>
        <w:tc>
          <w:tcPr>
            <w:tcW w:type="dxa" w:w="7200"/>
            <w:tcMar>
              <w:top w:w="95" w:type="dxa"/>
              <w:start w:w="95" w:type="dxa"/>
              <w:bottom w:w="95" w:type="dxa"/>
              <w:end w:w="95" w:type="dxa"/>
            </w:tcMar>
            <w:vAlign w:val="center"/>
          </w:tcPr>
          <w:p>
            <w:pPr>
              <w:spacing w:after="0" w:line="240" w:lineRule="auto"/>
            </w:pPr>
            <w:r>
              <w:rPr>
                <w:sz w:val="16"/>
              </w:rPr>
              <w:t>Customer closure before Assignment.</w:t>
            </w:r>
          </w:p>
        </w:tc>
      </w:tr>
      <w:tr>
        <w:tc>
          <w:tcPr>
            <w:tcW w:type="dxa" w:w="2664"/>
            <w:tcMar>
              <w:top w:w="95" w:type="dxa"/>
              <w:start w:w="95" w:type="dxa"/>
              <w:bottom w:w="95" w:type="dxa"/>
              <w:end w:w="95" w:type="dxa"/>
            </w:tcMar>
            <w:vAlign w:val="center"/>
          </w:tcPr>
          <w:p>
            <w:pPr>
              <w:spacing w:after="0" w:line="240" w:lineRule="auto"/>
            </w:pPr>
            <w:r>
              <w:rPr>
                <w:sz w:val="16"/>
              </w:rPr>
              <w:t>Response Withdrawal</w:t>
            </w:r>
          </w:p>
        </w:tc>
        <w:tc>
          <w:tcPr>
            <w:tcW w:type="dxa" w:w="7200"/>
            <w:tcMar>
              <w:top w:w="95" w:type="dxa"/>
              <w:start w:w="95" w:type="dxa"/>
              <w:bottom w:w="95" w:type="dxa"/>
              <w:end w:w="95" w:type="dxa"/>
            </w:tcMar>
            <w:vAlign w:val="center"/>
          </w:tcPr>
          <w:p>
            <w:pPr>
              <w:spacing w:after="0" w:line="240" w:lineRule="auto"/>
            </w:pPr>
            <w:r>
              <w:rPr>
                <w:sz w:val="16"/>
              </w:rPr>
              <w:t>Provider removal or replacement of an unselected Response.</w:t>
            </w:r>
          </w:p>
        </w:tc>
      </w:tr>
      <w:tr>
        <w:tc>
          <w:tcPr>
            <w:tcW w:type="dxa" w:w="2664"/>
            <w:tcMar>
              <w:top w:w="95" w:type="dxa"/>
              <w:start w:w="95" w:type="dxa"/>
              <w:bottom w:w="95" w:type="dxa"/>
              <w:end w:w="95" w:type="dxa"/>
            </w:tcMar>
            <w:vAlign w:val="center"/>
          </w:tcPr>
          <w:p>
            <w:pPr>
              <w:spacing w:after="0" w:line="240" w:lineRule="auto"/>
            </w:pPr>
            <w:r>
              <w:rPr>
                <w:sz w:val="16"/>
              </w:rPr>
              <w:t>Selection Decline</w:t>
            </w:r>
          </w:p>
        </w:tc>
        <w:tc>
          <w:tcPr>
            <w:tcW w:type="dxa" w:w="7200"/>
            <w:tcMar>
              <w:top w:w="95" w:type="dxa"/>
              <w:start w:w="95" w:type="dxa"/>
              <w:bottom w:w="95" w:type="dxa"/>
              <w:end w:w="95" w:type="dxa"/>
            </w:tcMar>
            <w:vAlign w:val="center"/>
          </w:tcPr>
          <w:p>
            <w:pPr>
              <w:spacing w:after="0" w:line="240" w:lineRule="auto"/>
            </w:pPr>
            <w:r>
              <w:rPr>
                <w:sz w:val="16"/>
              </w:rPr>
              <w:t>Provider refusal of a Selection Request.</w:t>
            </w:r>
          </w:p>
        </w:tc>
      </w:tr>
      <w:tr>
        <w:tc>
          <w:tcPr>
            <w:tcW w:type="dxa" w:w="2664"/>
            <w:tcMar>
              <w:top w:w="95" w:type="dxa"/>
              <w:start w:w="95" w:type="dxa"/>
              <w:bottom w:w="95" w:type="dxa"/>
              <w:end w:w="95" w:type="dxa"/>
            </w:tcMar>
            <w:vAlign w:val="center"/>
          </w:tcPr>
          <w:p>
            <w:pPr>
              <w:spacing w:after="0" w:line="240" w:lineRule="auto"/>
            </w:pPr>
            <w:r>
              <w:rPr>
                <w:sz w:val="16"/>
              </w:rPr>
              <w:t>Assignment Cancellation</w:t>
            </w:r>
          </w:p>
        </w:tc>
        <w:tc>
          <w:tcPr>
            <w:tcW w:type="dxa" w:w="7200"/>
            <w:tcMar>
              <w:top w:w="95" w:type="dxa"/>
              <w:start w:w="95" w:type="dxa"/>
              <w:bottom w:w="95" w:type="dxa"/>
              <w:end w:w="95" w:type="dxa"/>
            </w:tcMar>
            <w:vAlign w:val="center"/>
          </w:tcPr>
          <w:p>
            <w:pPr>
              <w:spacing w:after="0" w:line="240" w:lineRule="auto"/>
            </w:pPr>
            <w:r>
              <w:rPr>
                <w:sz w:val="16"/>
              </w:rPr>
              <w:t>Termination of an active Assignment before successful Completion.</w:t>
            </w:r>
          </w:p>
        </w:tc>
      </w:tr>
      <w:tr>
        <w:tc>
          <w:tcPr>
            <w:tcW w:type="dxa" w:w="2664"/>
            <w:tcMar>
              <w:top w:w="95" w:type="dxa"/>
              <w:start w:w="95" w:type="dxa"/>
              <w:bottom w:w="95" w:type="dxa"/>
              <w:end w:w="95" w:type="dxa"/>
            </w:tcMar>
            <w:vAlign w:val="center"/>
          </w:tcPr>
          <w:p>
            <w:pPr>
              <w:spacing w:after="0" w:line="240" w:lineRule="auto"/>
            </w:pPr>
            <w:r>
              <w:rPr>
                <w:sz w:val="16"/>
              </w:rPr>
              <w:t>No-show Allegation</w:t>
            </w:r>
          </w:p>
        </w:tc>
        <w:tc>
          <w:tcPr>
            <w:tcW w:type="dxa" w:w="7200"/>
            <w:tcMar>
              <w:top w:w="95" w:type="dxa"/>
              <w:start w:w="95" w:type="dxa"/>
              <w:bottom w:w="95" w:type="dxa"/>
              <w:end w:w="95" w:type="dxa"/>
            </w:tcMar>
            <w:vAlign w:val="center"/>
          </w:tcPr>
          <w:p>
            <w:pPr>
              <w:spacing w:after="0" w:line="240" w:lineRule="auto"/>
            </w:pPr>
            <w:r>
              <w:rPr>
                <w:sz w:val="16"/>
              </w:rPr>
              <w:t>Customer claim that the Provider failed to arrive within an agreed arrival window; not confirmed misconduct by default.</w:t>
            </w:r>
          </w:p>
        </w:tc>
      </w:tr>
      <w:tr>
        <w:tc>
          <w:tcPr>
            <w:tcW w:type="dxa" w:w="2664"/>
            <w:tcMar>
              <w:top w:w="95" w:type="dxa"/>
              <w:start w:w="95" w:type="dxa"/>
              <w:bottom w:w="95" w:type="dxa"/>
              <w:end w:w="95" w:type="dxa"/>
            </w:tcMar>
            <w:vAlign w:val="center"/>
          </w:tcPr>
          <w:p>
            <w:pPr>
              <w:spacing w:after="0" w:line="240" w:lineRule="auto"/>
            </w:pPr>
            <w:r>
              <w:rPr>
                <w:sz w:val="16"/>
              </w:rPr>
              <w:t>Rating</w:t>
            </w:r>
          </w:p>
        </w:tc>
        <w:tc>
          <w:tcPr>
            <w:tcW w:type="dxa" w:w="7200"/>
            <w:tcMar>
              <w:top w:w="95" w:type="dxa"/>
              <w:start w:w="95" w:type="dxa"/>
              <w:bottom w:w="95" w:type="dxa"/>
              <w:end w:w="95" w:type="dxa"/>
            </w:tcMar>
            <w:vAlign w:val="center"/>
          </w:tcPr>
          <w:p>
            <w:pPr>
              <w:spacing w:after="0" w:line="240" w:lineRule="auto"/>
            </w:pPr>
            <w:r>
              <w:rPr>
                <w:sz w:val="16"/>
              </w:rPr>
              <w:t>Job-linked evaluative score from one party about the other.</w:t>
            </w:r>
          </w:p>
        </w:tc>
      </w:tr>
      <w:tr>
        <w:tc>
          <w:tcPr>
            <w:tcW w:type="dxa" w:w="2664"/>
            <w:tcMar>
              <w:top w:w="95" w:type="dxa"/>
              <w:start w:w="95" w:type="dxa"/>
              <w:bottom w:w="95" w:type="dxa"/>
              <w:end w:w="95" w:type="dxa"/>
            </w:tcMar>
            <w:vAlign w:val="center"/>
          </w:tcPr>
          <w:p>
            <w:pPr>
              <w:spacing w:after="0" w:line="240" w:lineRule="auto"/>
            </w:pPr>
            <w:r>
              <w:rPr>
                <w:sz w:val="16"/>
              </w:rPr>
              <w:t>Review</w:t>
            </w:r>
          </w:p>
        </w:tc>
        <w:tc>
          <w:tcPr>
            <w:tcW w:type="dxa" w:w="7200"/>
            <w:tcMar>
              <w:top w:w="95" w:type="dxa"/>
              <w:start w:w="95" w:type="dxa"/>
              <w:bottom w:w="95" w:type="dxa"/>
              <w:end w:w="95" w:type="dxa"/>
            </w:tcMar>
            <w:vAlign w:val="center"/>
          </w:tcPr>
          <w:p>
            <w:pPr>
              <w:spacing w:after="0" w:line="240" w:lineRule="auto"/>
            </w:pPr>
            <w:r>
              <w:rPr>
                <w:sz w:val="16"/>
              </w:rPr>
              <w:t>Written reputation feedback governed by publication policy.</w:t>
            </w:r>
          </w:p>
        </w:tc>
      </w:tr>
      <w:tr>
        <w:tc>
          <w:tcPr>
            <w:tcW w:type="dxa" w:w="2664"/>
            <w:tcMar>
              <w:top w:w="95" w:type="dxa"/>
              <w:start w:w="95" w:type="dxa"/>
              <w:bottom w:w="95" w:type="dxa"/>
              <w:end w:w="95" w:type="dxa"/>
            </w:tcMar>
            <w:vAlign w:val="center"/>
          </w:tcPr>
          <w:p>
            <w:pPr>
              <w:spacing w:after="0" w:line="240" w:lineRule="auto"/>
            </w:pPr>
            <w:r>
              <w:rPr>
                <w:sz w:val="16"/>
              </w:rPr>
              <w:t>Reputation</w:t>
            </w:r>
          </w:p>
        </w:tc>
        <w:tc>
          <w:tcPr>
            <w:tcW w:type="dxa" w:w="7200"/>
            <w:tcMar>
              <w:top w:w="95" w:type="dxa"/>
              <w:start w:w="95" w:type="dxa"/>
              <w:bottom w:w="95" w:type="dxa"/>
              <w:end w:w="95" w:type="dxa"/>
            </w:tcMar>
            <w:vAlign w:val="center"/>
          </w:tcPr>
          <w:p>
            <w:pPr>
              <w:spacing w:after="0" w:line="240" w:lineRule="auto"/>
            </w:pPr>
            <w:r>
              <w:rPr>
                <w:sz w:val="16"/>
              </w:rPr>
              <w:t>Broader legitimate marketplace history, not merely star ratings.</w:t>
            </w:r>
          </w:p>
        </w:tc>
      </w:tr>
      <w:tr>
        <w:tc>
          <w:tcPr>
            <w:tcW w:type="dxa" w:w="2664"/>
            <w:tcMar>
              <w:top w:w="95" w:type="dxa"/>
              <w:start w:w="95" w:type="dxa"/>
              <w:bottom w:w="95" w:type="dxa"/>
              <w:end w:w="95" w:type="dxa"/>
            </w:tcMar>
            <w:vAlign w:val="center"/>
          </w:tcPr>
          <w:p>
            <w:pPr>
              <w:spacing w:after="0" w:line="240" w:lineRule="auto"/>
            </w:pPr>
            <w:r>
              <w:rPr>
                <w:sz w:val="16"/>
              </w:rPr>
              <w:t>Complaint</w:t>
            </w:r>
          </w:p>
        </w:tc>
        <w:tc>
          <w:tcPr>
            <w:tcW w:type="dxa" w:w="7200"/>
            <w:tcMar>
              <w:top w:w="95" w:type="dxa"/>
              <w:start w:w="95" w:type="dxa"/>
              <w:bottom w:w="95" w:type="dxa"/>
              <w:end w:w="95" w:type="dxa"/>
            </w:tcMar>
            <w:vAlign w:val="center"/>
          </w:tcPr>
          <w:p>
            <w:pPr>
              <w:spacing w:after="0" w:line="240" w:lineRule="auto"/>
            </w:pPr>
            <w:r>
              <w:rPr>
                <w:sz w:val="16"/>
              </w:rPr>
              <w:t>Problem report connected to legitimate marketplace activity.</w:t>
            </w:r>
          </w:p>
        </w:tc>
      </w:tr>
      <w:tr>
        <w:tc>
          <w:tcPr>
            <w:tcW w:type="dxa" w:w="2664"/>
            <w:tcMar>
              <w:top w:w="95" w:type="dxa"/>
              <w:start w:w="95" w:type="dxa"/>
              <w:bottom w:w="95" w:type="dxa"/>
              <w:end w:w="95" w:type="dxa"/>
            </w:tcMar>
            <w:vAlign w:val="center"/>
          </w:tcPr>
          <w:p>
            <w:pPr>
              <w:spacing w:after="0" w:line="240" w:lineRule="auto"/>
            </w:pPr>
            <w:r>
              <w:rPr>
                <w:sz w:val="16"/>
              </w:rPr>
              <w:t>Dispute</w:t>
            </w:r>
          </w:p>
        </w:tc>
        <w:tc>
          <w:tcPr>
            <w:tcW w:type="dxa" w:w="7200"/>
            <w:tcMar>
              <w:top w:w="95" w:type="dxa"/>
              <w:start w:w="95" w:type="dxa"/>
              <w:bottom w:w="95" w:type="dxa"/>
              <w:end w:w="95" w:type="dxa"/>
            </w:tcMar>
            <w:vAlign w:val="center"/>
          </w:tcPr>
          <w:p>
            <w:pPr>
              <w:spacing w:after="0" w:line="240" w:lineRule="auto"/>
            </w:pPr>
            <w:r>
              <w:rPr>
                <w:sz w:val="16"/>
              </w:rPr>
              <w:t>Contested completion, cancellation responsibility, complaint matter, or other marketplace fact.</w:t>
            </w:r>
          </w:p>
        </w:tc>
      </w:tr>
      <w:tr>
        <w:tc>
          <w:tcPr>
            <w:tcW w:type="dxa" w:w="2664"/>
            <w:tcMar>
              <w:top w:w="95" w:type="dxa"/>
              <w:start w:w="95" w:type="dxa"/>
              <w:bottom w:w="95" w:type="dxa"/>
              <w:end w:w="95" w:type="dxa"/>
            </w:tcMar>
            <w:vAlign w:val="center"/>
          </w:tcPr>
          <w:p>
            <w:pPr>
              <w:spacing w:after="0" w:line="240" w:lineRule="auto"/>
            </w:pPr>
            <w:r>
              <w:rPr>
                <w:sz w:val="16"/>
              </w:rPr>
              <w:t>Service Category</w:t>
            </w:r>
          </w:p>
        </w:tc>
        <w:tc>
          <w:tcPr>
            <w:tcW w:type="dxa" w:w="7200"/>
            <w:tcMar>
              <w:top w:w="95" w:type="dxa"/>
              <w:start w:w="95" w:type="dxa"/>
              <w:bottom w:w="95" w:type="dxa"/>
              <w:end w:w="95" w:type="dxa"/>
            </w:tcMar>
            <w:vAlign w:val="center"/>
          </w:tcPr>
          <w:p>
            <w:pPr>
              <w:spacing w:after="0" w:line="240" w:lineRule="auto"/>
            </w:pPr>
            <w:r>
              <w:rPr>
                <w:sz w:val="16"/>
              </w:rPr>
              <w:t>Platform-governed classification used for discovery and matching.</w:t>
            </w:r>
          </w:p>
        </w:tc>
      </w:tr>
      <w:tr>
        <w:tc>
          <w:tcPr>
            <w:tcW w:type="dxa" w:w="2664"/>
            <w:tcMar>
              <w:top w:w="95" w:type="dxa"/>
              <w:start w:w="95" w:type="dxa"/>
              <w:bottom w:w="95" w:type="dxa"/>
              <w:end w:w="95" w:type="dxa"/>
            </w:tcMar>
            <w:vAlign w:val="center"/>
          </w:tcPr>
          <w:p>
            <w:pPr>
              <w:spacing w:after="0" w:line="240" w:lineRule="auto"/>
            </w:pPr>
            <w:r>
              <w:rPr>
                <w:sz w:val="16"/>
              </w:rPr>
              <w:t>Market</w:t>
            </w:r>
          </w:p>
        </w:tc>
        <w:tc>
          <w:tcPr>
            <w:tcW w:type="dxa" w:w="7200"/>
            <w:tcMar>
              <w:top w:w="95" w:type="dxa"/>
              <w:start w:w="95" w:type="dxa"/>
              <w:bottom w:w="95" w:type="dxa"/>
              <w:end w:w="95" w:type="dxa"/>
            </w:tcMar>
            <w:vAlign w:val="center"/>
          </w:tcPr>
          <w:p>
            <w:pPr>
              <w:spacing w:after="0" w:line="240" w:lineRule="auto"/>
            </w:pPr>
            <w:r>
              <w:rPr>
                <w:sz w:val="16"/>
              </w:rPr>
              <w:t>Geographic service area configured as active or inactive.</w:t>
            </w:r>
          </w:p>
        </w:tc>
      </w:tr>
      <w:tr>
        <w:tc>
          <w:tcPr>
            <w:tcW w:type="dxa" w:w="2664"/>
            <w:tcMar>
              <w:top w:w="95" w:type="dxa"/>
              <w:start w:w="95" w:type="dxa"/>
              <w:bottom w:w="95" w:type="dxa"/>
              <w:end w:w="95" w:type="dxa"/>
            </w:tcMar>
            <w:vAlign w:val="center"/>
          </w:tcPr>
          <w:p>
            <w:pPr>
              <w:spacing w:after="0" w:line="240" w:lineRule="auto"/>
            </w:pPr>
            <w:r>
              <w:rPr>
                <w:sz w:val="16"/>
              </w:rPr>
              <w:t>Verification</w:t>
            </w:r>
          </w:p>
        </w:tc>
        <w:tc>
          <w:tcPr>
            <w:tcW w:type="dxa" w:w="7200"/>
            <w:tcMar>
              <w:top w:w="95" w:type="dxa"/>
              <w:start w:w="95" w:type="dxa"/>
              <w:bottom w:w="95" w:type="dxa"/>
              <w:end w:w="95" w:type="dxa"/>
            </w:tcMar>
            <w:vAlign w:val="center"/>
          </w:tcPr>
          <w:p>
            <w:pPr>
              <w:spacing w:after="0" w:line="240" w:lineRule="auto"/>
            </w:pPr>
            <w:r>
              <w:rPr>
                <w:sz w:val="16"/>
              </w:rPr>
              <w:t>Progressive trust evidence, distinct from professional Certification.</w:t>
            </w:r>
          </w:p>
        </w:tc>
      </w:tr>
    </w:tbl>
    <w:p/>
    <w:p>
      <w:pPr>
        <w:pStyle w:val="Heading1"/>
      </w:pPr>
      <w:r>
        <w:t>6. Actors and Responsibilities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shd w:fill="D9EAF7"/>
            <w:tcMar>
              <w:top w:w="95" w:type="dxa"/>
              <w:start w:w="95" w:type="dxa"/>
              <w:bottom w:w="95" w:type="dxa"/>
              <w:end w:w="95" w:type="dxa"/>
            </w:tcMar>
          </w:tcPr>
          <w:p>
            <w:r>
              <w:rPr>
                <w:b/>
                <w:color w:val="17365D"/>
                <w:sz w:val="17"/>
              </w:rPr>
              <w:t>Actor</w:t>
            </w:r>
          </w:p>
        </w:tc>
        <w:tc>
          <w:tcPr>
            <w:tcW w:type="dxa" w:w="5184"/>
            <w:shd w:fill="D9EAF7"/>
            <w:tcMar>
              <w:top w:w="95" w:type="dxa"/>
              <w:start w:w="95" w:type="dxa"/>
              <w:bottom w:w="95" w:type="dxa"/>
              <w:end w:w="95" w:type="dxa"/>
            </w:tcMar>
          </w:tcPr>
          <w:p>
            <w:r>
              <w:rPr>
                <w:b/>
                <w:color w:val="17365D"/>
                <w:sz w:val="17"/>
              </w:rPr>
              <w:t>Responsibilities</w:t>
            </w:r>
          </w:p>
        </w:tc>
        <w:tc>
          <w:tcPr>
            <w:tcW w:type="dxa" w:w="2520"/>
            <w:shd w:fill="D9EAF7"/>
            <w:tcMar>
              <w:top w:w="95" w:type="dxa"/>
              <w:start w:w="95" w:type="dxa"/>
              <w:bottom w:w="95" w:type="dxa"/>
              <w:end w:w="95" w:type="dxa"/>
            </w:tcMar>
          </w:tcPr>
          <w:p>
            <w:r>
              <w:rPr>
                <w:b/>
                <w:color w:val="17365D"/>
                <w:sz w:val="17"/>
              </w:rPr>
              <w:t>Restrictions</w:t>
            </w:r>
          </w:p>
        </w:tc>
      </w:tr>
      <w:tr>
        <w:tc>
          <w:tcPr>
            <w:tcW w:type="dxa" w:w="2232"/>
            <w:tcMar>
              <w:top w:w="95" w:type="dxa"/>
              <w:start w:w="95" w:type="dxa"/>
              <w:bottom w:w="95" w:type="dxa"/>
              <w:end w:w="95" w:type="dxa"/>
            </w:tcMar>
            <w:vAlign w:val="center"/>
          </w:tcPr>
          <w:p>
            <w:pPr>
              <w:spacing w:after="0" w:line="240" w:lineRule="auto"/>
            </w:pPr>
            <w:r>
              <w:rPr>
                <w:sz w:val="16"/>
              </w:rPr>
              <w:t>Customer</w:t>
            </w:r>
          </w:p>
        </w:tc>
        <w:tc>
          <w:tcPr>
            <w:tcW w:type="dxa" w:w="5184"/>
            <w:tcMar>
              <w:top w:w="95" w:type="dxa"/>
              <w:start w:w="95" w:type="dxa"/>
              <w:bottom w:w="95" w:type="dxa"/>
              <w:end w:w="95" w:type="dxa"/>
            </w:tcMar>
            <w:vAlign w:val="center"/>
          </w:tcPr>
          <w:p>
            <w:pPr>
              <w:spacing w:after="0" w:line="240" w:lineRule="auto"/>
            </w:pPr>
            <w:r>
              <w:rPr>
                <w:sz w:val="16"/>
              </w:rPr>
              <w:t>Publishes and withdraws Jobs; searches Profiles; communicates; issues Selection Requests; negotiates; confirms or disputes Completion; cancels; complains; rates qualifying Work.</w:t>
            </w:r>
          </w:p>
        </w:tc>
        <w:tc>
          <w:tcPr>
            <w:tcW w:type="dxa" w:w="2520"/>
            <w:tcMar>
              <w:top w:w="95" w:type="dxa"/>
              <w:start w:w="95" w:type="dxa"/>
              <w:bottom w:w="95" w:type="dxa"/>
              <w:end w:w="95" w:type="dxa"/>
            </w:tcMar>
            <w:vAlign w:val="center"/>
          </w:tcPr>
          <w:p>
            <w:pPr>
              <w:spacing w:after="0" w:line="240" w:lineRule="auto"/>
            </w:pPr>
            <w:r>
              <w:rPr>
                <w:sz w:val="16"/>
              </w:rPr>
              <w:t>No self-dealing, fabricated reputation, or unrelated private-data access.</w:t>
            </w:r>
          </w:p>
        </w:tc>
      </w:tr>
      <w:tr>
        <w:tc>
          <w:tcPr>
            <w:tcW w:type="dxa" w:w="2232"/>
            <w:tcMar>
              <w:top w:w="95" w:type="dxa"/>
              <w:start w:w="95" w:type="dxa"/>
              <w:bottom w:w="95" w:type="dxa"/>
              <w:end w:w="95" w:type="dxa"/>
            </w:tcMar>
            <w:vAlign w:val="center"/>
          </w:tcPr>
          <w:p>
            <w:pPr>
              <w:spacing w:after="0" w:line="240" w:lineRule="auto"/>
            </w:pPr>
            <w:r>
              <w:rPr>
                <w:sz w:val="16"/>
              </w:rPr>
              <w:t>Individual Provider</w:t>
            </w:r>
          </w:p>
        </w:tc>
        <w:tc>
          <w:tcPr>
            <w:tcW w:type="dxa" w:w="5184"/>
            <w:tcMar>
              <w:top w:w="95" w:type="dxa"/>
              <w:start w:w="95" w:type="dxa"/>
              <w:bottom w:w="95" w:type="dxa"/>
              <w:end w:w="95" w:type="dxa"/>
            </w:tcMar>
            <w:vAlign w:val="center"/>
          </w:tcPr>
          <w:p>
            <w:pPr>
              <w:spacing w:after="0" w:line="240" w:lineRule="auto"/>
            </w:pPr>
            <w:r>
              <w:rPr>
                <w:sz w:val="16"/>
              </w:rPr>
              <w:t>Maintains Profile; discovers Jobs; submits/replaces Responses; accepts or declines Selection Requests; performs Work; reports Completion; cancels; complains; rates.</w:t>
            </w:r>
          </w:p>
        </w:tc>
        <w:tc>
          <w:tcPr>
            <w:tcW w:type="dxa" w:w="2520"/>
            <w:tcMar>
              <w:top w:w="95" w:type="dxa"/>
              <w:start w:w="95" w:type="dxa"/>
              <w:bottom w:w="95" w:type="dxa"/>
              <w:end w:w="95" w:type="dxa"/>
            </w:tcMar>
            <w:vAlign w:val="center"/>
          </w:tcPr>
          <w:p>
            <w:pPr>
              <w:spacing w:after="0" w:line="240" w:lineRule="auto"/>
            </w:pPr>
            <w:r>
              <w:rPr>
                <w:sz w:val="16"/>
              </w:rPr>
              <w:t>No self-review, false certification, or premature access to protected details.</w:t>
            </w:r>
          </w:p>
        </w:tc>
      </w:tr>
      <w:tr>
        <w:tc>
          <w:tcPr>
            <w:tcW w:type="dxa" w:w="2232"/>
            <w:tcMar>
              <w:top w:w="95" w:type="dxa"/>
              <w:start w:w="95" w:type="dxa"/>
              <w:bottom w:w="95" w:type="dxa"/>
              <w:end w:w="95" w:type="dxa"/>
            </w:tcMar>
            <w:vAlign w:val="center"/>
          </w:tcPr>
          <w:p>
            <w:pPr>
              <w:spacing w:after="0" w:line="240" w:lineRule="auto"/>
            </w:pPr>
            <w:r>
              <w:rPr>
                <w:sz w:val="16"/>
              </w:rPr>
              <w:t>Organizational Provider</w:t>
            </w:r>
          </w:p>
        </w:tc>
        <w:tc>
          <w:tcPr>
            <w:tcW w:type="dxa" w:w="5184"/>
            <w:tcMar>
              <w:top w:w="95" w:type="dxa"/>
              <w:start w:w="95" w:type="dxa"/>
              <w:bottom w:w="95" w:type="dxa"/>
              <w:end w:w="95" w:type="dxa"/>
            </w:tcMar>
            <w:vAlign w:val="center"/>
          </w:tcPr>
          <w:p>
            <w:pPr>
              <w:spacing w:after="0" w:line="240" w:lineRule="auto"/>
            </w:pPr>
            <w:r>
              <w:rPr>
                <w:sz w:val="16"/>
              </w:rPr>
              <w:t>Responds and accepts responsibility; assigns worker; discloses Assigned Worker; manages commercial terms; formally reports Completion.</w:t>
            </w:r>
          </w:p>
        </w:tc>
        <w:tc>
          <w:tcPr>
            <w:tcW w:type="dxa" w:w="2520"/>
            <w:tcMar>
              <w:top w:w="95" w:type="dxa"/>
              <w:start w:w="95" w:type="dxa"/>
              <w:bottom w:w="95" w:type="dxa"/>
              <w:end w:w="95" w:type="dxa"/>
            </w:tcMar>
            <w:vAlign w:val="center"/>
          </w:tcPr>
          <w:p>
            <w:pPr>
              <w:spacing w:after="0" w:line="240" w:lineRule="auto"/>
            </w:pPr>
            <w:r>
              <w:rPr>
                <w:sz w:val="16"/>
              </w:rPr>
              <w:t>Associated Workers do not independently respond for the organization in the initial model.</w:t>
            </w:r>
          </w:p>
        </w:tc>
      </w:tr>
      <w:tr>
        <w:tc>
          <w:tcPr>
            <w:tcW w:type="dxa" w:w="2232"/>
            <w:tcMar>
              <w:top w:w="95" w:type="dxa"/>
              <w:start w:w="95" w:type="dxa"/>
              <w:bottom w:w="95" w:type="dxa"/>
              <w:end w:w="95" w:type="dxa"/>
            </w:tcMar>
            <w:vAlign w:val="center"/>
          </w:tcPr>
          <w:p>
            <w:pPr>
              <w:spacing w:after="0" w:line="240" w:lineRule="auto"/>
            </w:pPr>
            <w:r>
              <w:rPr>
                <w:sz w:val="16"/>
              </w:rPr>
              <w:t>Assigned Worker</w:t>
            </w:r>
          </w:p>
        </w:tc>
        <w:tc>
          <w:tcPr>
            <w:tcW w:type="dxa" w:w="5184"/>
            <w:tcMar>
              <w:top w:w="95" w:type="dxa"/>
              <w:start w:w="95" w:type="dxa"/>
              <w:bottom w:w="95" w:type="dxa"/>
              <w:end w:w="95" w:type="dxa"/>
            </w:tcMar>
            <w:vAlign w:val="center"/>
          </w:tcPr>
          <w:p>
            <w:pPr>
              <w:spacing w:after="0" w:line="240" w:lineRule="auto"/>
            </w:pPr>
            <w:r>
              <w:rPr>
                <w:sz w:val="16"/>
              </w:rPr>
              <w:t>Performs assigned Work and communicates operational information, arrival details, questions, and findings.</w:t>
            </w:r>
          </w:p>
        </w:tc>
        <w:tc>
          <w:tcPr>
            <w:tcW w:type="dxa" w:w="2520"/>
            <w:tcMar>
              <w:top w:w="95" w:type="dxa"/>
              <w:start w:w="95" w:type="dxa"/>
              <w:bottom w:w="95" w:type="dxa"/>
              <w:end w:w="95" w:type="dxa"/>
            </w:tcMar>
            <w:vAlign w:val="center"/>
          </w:tcPr>
          <w:p>
            <w:pPr>
              <w:spacing w:after="0" w:line="240" w:lineRule="auto"/>
            </w:pPr>
            <w:r>
              <w:rPr>
                <w:sz w:val="16"/>
              </w:rPr>
              <w:t>Does not own the organization Response or formal Completion claim.</w:t>
            </w:r>
          </w:p>
        </w:tc>
      </w:tr>
      <w:tr>
        <w:tc>
          <w:tcPr>
            <w:tcW w:type="dxa" w:w="2232"/>
            <w:tcMar>
              <w:top w:w="95" w:type="dxa"/>
              <w:start w:w="95" w:type="dxa"/>
              <w:bottom w:w="95" w:type="dxa"/>
              <w:end w:w="95" w:type="dxa"/>
            </w:tcMar>
            <w:vAlign w:val="center"/>
          </w:tcPr>
          <w:p>
            <w:pPr>
              <w:spacing w:after="0" w:line="240" w:lineRule="auto"/>
            </w:pPr>
            <w:r>
              <w:rPr>
                <w:sz w:val="16"/>
              </w:rPr>
              <w:t>Platform Governance</w:t>
            </w:r>
          </w:p>
        </w:tc>
        <w:tc>
          <w:tcPr>
            <w:tcW w:type="dxa" w:w="5184"/>
            <w:tcMar>
              <w:top w:w="95" w:type="dxa"/>
              <w:start w:w="95" w:type="dxa"/>
              <w:bottom w:w="95" w:type="dxa"/>
              <w:end w:w="95" w:type="dxa"/>
            </w:tcMar>
            <w:vAlign w:val="center"/>
          </w:tcPr>
          <w:p>
            <w:pPr>
              <w:spacing w:after="0" w:line="240" w:lineRule="auto"/>
            </w:pPr>
            <w:r>
              <w:rPr>
                <w:sz w:val="16"/>
              </w:rPr>
              <w:t>Governs categories and markets; facilitates complaints; applies policy; may restrict substantiated misconduct.</w:t>
            </w:r>
          </w:p>
        </w:tc>
        <w:tc>
          <w:tcPr>
            <w:tcW w:type="dxa" w:w="2520"/>
            <w:tcMar>
              <w:top w:w="95" w:type="dxa"/>
              <w:start w:w="95" w:type="dxa"/>
              <w:bottom w:w="95" w:type="dxa"/>
              <w:end w:w="95" w:type="dxa"/>
            </w:tcMar>
            <w:vAlign w:val="center"/>
          </w:tcPr>
          <w:p>
            <w:pPr>
              <w:spacing w:after="0" w:line="240" w:lineRule="auto"/>
            </w:pPr>
            <w:r>
              <w:rPr>
                <w:sz w:val="16"/>
              </w:rPr>
              <w:t>Does not guarantee payment, workmanship, compensation, refunds, or legal resolution.</w:t>
            </w:r>
          </w:p>
        </w:tc>
      </w:tr>
      <w:tr>
        <w:tc>
          <w:tcPr>
            <w:tcW w:type="dxa" w:w="2232"/>
            <w:tcMar>
              <w:top w:w="95" w:type="dxa"/>
              <w:start w:w="95" w:type="dxa"/>
              <w:bottom w:w="95" w:type="dxa"/>
              <w:end w:w="95" w:type="dxa"/>
            </w:tcMar>
            <w:vAlign w:val="center"/>
          </w:tcPr>
          <w:p>
            <w:pPr>
              <w:spacing w:after="0" w:line="240" w:lineRule="auto"/>
            </w:pPr>
            <w:r>
              <w:rPr>
                <w:sz w:val="16"/>
              </w:rPr>
              <w:t>Waitlist Registrant</w:t>
            </w:r>
          </w:p>
        </w:tc>
        <w:tc>
          <w:tcPr>
            <w:tcW w:type="dxa" w:w="5184"/>
            <w:tcMar>
              <w:top w:w="95" w:type="dxa"/>
              <w:start w:w="95" w:type="dxa"/>
              <w:bottom w:w="95" w:type="dxa"/>
              <w:end w:w="95" w:type="dxa"/>
            </w:tcMar>
            <w:vAlign w:val="center"/>
          </w:tcPr>
          <w:p>
            <w:pPr>
              <w:spacing w:after="0" w:line="240" w:lineRule="auto"/>
            </w:pPr>
            <w:r>
              <w:rPr>
                <w:sz w:val="16"/>
              </w:rPr>
              <w:t>Registers service interest in an inactive Market.</w:t>
            </w:r>
          </w:p>
        </w:tc>
        <w:tc>
          <w:tcPr>
            <w:tcW w:type="dxa" w:w="2520"/>
            <w:tcMar>
              <w:top w:w="95" w:type="dxa"/>
              <w:start w:w="95" w:type="dxa"/>
              <w:bottom w:w="95" w:type="dxa"/>
              <w:end w:w="95" w:type="dxa"/>
            </w:tcMar>
            <w:vAlign w:val="center"/>
          </w:tcPr>
          <w:p>
            <w:pPr>
              <w:spacing w:after="0" w:line="240" w:lineRule="auto"/>
            </w:pPr>
            <w:r>
              <w:rPr>
                <w:sz w:val="16"/>
              </w:rPr>
              <w:t>Cannot operate a live Job in an inactive Market.</w:t>
            </w:r>
          </w:p>
        </w:tc>
      </w:tr>
    </w:tbl>
    <w:p/>
    <w:p>
      <w:pPr>
        <w:pStyle w:val="Heading1"/>
      </w:pPr>
      <w:r>
        <w:t>7. End-to-End Workflows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232"/>
            <w:shd w:fill="D9EAF7"/>
            <w:tcMar>
              <w:top w:w="95" w:type="dxa"/>
              <w:start w:w="95" w:type="dxa"/>
              <w:bottom w:w="95" w:type="dxa"/>
              <w:end w:w="95" w:type="dxa"/>
            </w:tcMar>
          </w:tcPr>
          <w:p>
            <w:r>
              <w:rPr>
                <w:b/>
                <w:color w:val="17365D"/>
                <w:sz w:val="17"/>
              </w:rPr>
              <w:t>Workflow</w:t>
            </w:r>
          </w:p>
        </w:tc>
        <w:tc>
          <w:tcPr>
            <w:tcW w:type="dxa" w:w="7632"/>
            <w:shd w:fill="D9EAF7"/>
            <w:tcMar>
              <w:top w:w="95" w:type="dxa"/>
              <w:start w:w="95" w:type="dxa"/>
              <w:bottom w:w="95" w:type="dxa"/>
              <w:end w:w="95" w:type="dxa"/>
            </w:tcMar>
          </w:tcPr>
          <w:p>
            <w:r>
              <w:rPr>
                <w:b/>
                <w:color w:val="17365D"/>
                <w:sz w:val="17"/>
              </w:rPr>
              <w:t>Business flow</w:t>
            </w:r>
          </w:p>
        </w:tc>
      </w:tr>
      <w:tr>
        <w:tc>
          <w:tcPr>
            <w:tcW w:type="dxa" w:w="2232"/>
            <w:tcMar>
              <w:top w:w="95" w:type="dxa"/>
              <w:start w:w="95" w:type="dxa"/>
              <w:bottom w:w="95" w:type="dxa"/>
              <w:end w:w="95" w:type="dxa"/>
            </w:tcMar>
            <w:vAlign w:val="center"/>
          </w:tcPr>
          <w:p>
            <w:pPr>
              <w:spacing w:after="0" w:line="240" w:lineRule="auto"/>
            </w:pPr>
            <w:r>
              <w:rPr>
                <w:sz w:val="16"/>
              </w:rPr>
              <w:t>Job-driven discovery</w:t>
            </w:r>
          </w:p>
        </w:tc>
        <w:tc>
          <w:tcPr>
            <w:tcW w:type="dxa" w:w="7632"/>
            <w:tcMar>
              <w:top w:w="95" w:type="dxa"/>
              <w:start w:w="95" w:type="dxa"/>
              <w:bottom w:w="95" w:type="dxa"/>
              <w:end w:w="95" w:type="dxa"/>
            </w:tcMar>
            <w:vAlign w:val="center"/>
          </w:tcPr>
          <w:p>
            <w:pPr>
              <w:spacing w:after="0" w:line="240" w:lineRule="auto"/>
            </w:pPr>
            <w:r>
              <w:rPr>
                <w:sz w:val="16"/>
              </w:rPr>
              <w:t>Publish Job in Active Market → eligible Providers discover → Responses submitted → Customer evaluates → one or more Selection Requests issued → first valid acceptance creates Assignment → competing requests close → terms/inspection/schedule/Work → Completion or explicit non-success outcome.</w:t>
            </w:r>
          </w:p>
        </w:tc>
      </w:tr>
      <w:tr>
        <w:tc>
          <w:tcPr>
            <w:tcW w:type="dxa" w:w="2232"/>
            <w:tcMar>
              <w:top w:w="95" w:type="dxa"/>
              <w:start w:w="95" w:type="dxa"/>
              <w:bottom w:w="95" w:type="dxa"/>
              <w:end w:w="95" w:type="dxa"/>
            </w:tcMar>
            <w:vAlign w:val="center"/>
          </w:tcPr>
          <w:p>
            <w:pPr>
              <w:spacing w:after="0" w:line="240" w:lineRule="auto"/>
            </w:pPr>
            <w:r>
              <w:rPr>
                <w:sz w:val="16"/>
              </w:rPr>
              <w:t>Profile-driven discovery</w:t>
            </w:r>
          </w:p>
        </w:tc>
        <w:tc>
          <w:tcPr>
            <w:tcW w:type="dxa" w:w="7632"/>
            <w:tcMar>
              <w:top w:w="95" w:type="dxa"/>
              <w:start w:w="95" w:type="dxa"/>
              <w:bottom w:w="95" w:type="dxa"/>
              <w:end w:w="95" w:type="dxa"/>
            </w:tcMar>
            <w:vAlign w:val="center"/>
          </w:tcPr>
          <w:p>
            <w:pPr>
              <w:spacing w:after="0" w:line="240" w:lineRule="auto"/>
            </w:pPr>
            <w:r>
              <w:rPr>
                <w:sz w:val="16"/>
              </w:rPr>
              <w:t>Customer searches Provider Profile → communicates, creates a lightweight Job, or invites Provider to existing Job. Any created Job follows the applicable visibility policy. Profile communication alone creates no completed history or Rating eligibility.</w:t>
            </w:r>
          </w:p>
        </w:tc>
      </w:tr>
      <w:tr>
        <w:tc>
          <w:tcPr>
            <w:tcW w:type="dxa" w:w="2232"/>
            <w:tcMar>
              <w:top w:w="95" w:type="dxa"/>
              <w:start w:w="95" w:type="dxa"/>
              <w:bottom w:w="95" w:type="dxa"/>
              <w:end w:w="95" w:type="dxa"/>
            </w:tcMar>
            <w:vAlign w:val="center"/>
          </w:tcPr>
          <w:p>
            <w:pPr>
              <w:spacing w:after="0" w:line="240" w:lineRule="auto"/>
            </w:pPr>
            <w:r>
              <w:rPr>
                <w:sz w:val="16"/>
              </w:rPr>
              <w:t>Organizational fulfilment</w:t>
            </w:r>
          </w:p>
        </w:tc>
        <w:tc>
          <w:tcPr>
            <w:tcW w:type="dxa" w:w="7632"/>
            <w:tcMar>
              <w:top w:w="95" w:type="dxa"/>
              <w:start w:w="95" w:type="dxa"/>
              <w:bottom w:w="95" w:type="dxa"/>
              <w:end w:w="95" w:type="dxa"/>
            </w:tcMar>
            <w:vAlign w:val="center"/>
          </w:tcPr>
          <w:p>
            <w:pPr>
              <w:spacing w:after="0" w:line="240" w:lineRule="auto"/>
            </w:pPr>
            <w:r>
              <w:rPr>
                <w:sz w:val="16"/>
              </w:rPr>
              <w:t>Organization responds → Customer issues Selection Request → organization accepts → Assignment forms → organization assigns worker → Customer is informed before arrival → worker performs and communicates → organization formally reports Completion.</w:t>
            </w:r>
          </w:p>
        </w:tc>
      </w:tr>
      <w:tr>
        <w:tc>
          <w:tcPr>
            <w:tcW w:type="dxa" w:w="2232"/>
            <w:tcMar>
              <w:top w:w="95" w:type="dxa"/>
              <w:start w:w="95" w:type="dxa"/>
              <w:bottom w:w="95" w:type="dxa"/>
              <w:end w:w="95" w:type="dxa"/>
            </w:tcMar>
            <w:vAlign w:val="center"/>
          </w:tcPr>
          <w:p>
            <w:pPr>
              <w:spacing w:after="0" w:line="240" w:lineRule="auto"/>
            </w:pPr>
            <w:r>
              <w:rPr>
                <w:sz w:val="16"/>
              </w:rPr>
              <w:t>Inspection-first</w:t>
            </w:r>
          </w:p>
        </w:tc>
        <w:tc>
          <w:tcPr>
            <w:tcW w:type="dxa" w:w="7632"/>
            <w:tcMar>
              <w:top w:w="95" w:type="dxa"/>
              <w:start w:w="95" w:type="dxa"/>
              <w:bottom w:w="95" w:type="dxa"/>
              <w:end w:w="95" w:type="dxa"/>
            </w:tcMar>
            <w:vAlign w:val="center"/>
          </w:tcPr>
          <w:p>
            <w:pPr>
              <w:spacing w:after="0" w:line="240" w:lineRule="auto"/>
            </w:pPr>
            <w:r>
              <w:rPr>
                <w:sz w:val="16"/>
              </w:rPr>
              <w:t>Inspection proposed and agreed → inspection performed → if inspection is the agreed service, Completion may follow → if preliminary, parties negotiate broader Work → agreement leads to Work; no agreement leads to Deal Not Made After Inspection and the Job may reopen.</w:t>
            </w:r>
          </w:p>
        </w:tc>
      </w:tr>
      <w:tr>
        <w:tc>
          <w:tcPr>
            <w:tcW w:type="dxa" w:w="2232"/>
            <w:tcMar>
              <w:top w:w="95" w:type="dxa"/>
              <w:start w:w="95" w:type="dxa"/>
              <w:bottom w:w="95" w:type="dxa"/>
              <w:end w:w="95" w:type="dxa"/>
            </w:tcMar>
            <w:vAlign w:val="center"/>
          </w:tcPr>
          <w:p>
            <w:pPr>
              <w:spacing w:after="0" w:line="240" w:lineRule="auto"/>
            </w:pPr>
            <w:r>
              <w:rPr>
                <w:sz w:val="16"/>
              </w:rPr>
              <w:t>Sequential Assignment</w:t>
            </w:r>
          </w:p>
        </w:tc>
        <w:tc>
          <w:tcPr>
            <w:tcW w:type="dxa" w:w="7632"/>
            <w:tcMar>
              <w:top w:w="95" w:type="dxa"/>
              <w:start w:w="95" w:type="dxa"/>
              <w:bottom w:w="95" w:type="dxa"/>
              <w:end w:w="95" w:type="dxa"/>
            </w:tcMar>
            <w:vAlign w:val="center"/>
          </w:tcPr>
          <w:p>
            <w:pPr>
              <w:spacing w:after="0" w:line="240" w:lineRule="auto"/>
            </w:pPr>
            <w:r>
              <w:rPr>
                <w:sz w:val="16"/>
              </w:rPr>
              <w:t>An active Assignment ends without success → Job may reopen → Customer may evaluate valid Responses or obtain new ones → new Selection Requests → later Assignment. Historical Assignments remain stable.</w:t>
            </w:r>
          </w:p>
        </w:tc>
      </w:tr>
      <w:tr>
        <w:tc>
          <w:tcPr>
            <w:tcW w:type="dxa" w:w="2232"/>
            <w:tcMar>
              <w:top w:w="95" w:type="dxa"/>
              <w:start w:w="95" w:type="dxa"/>
              <w:bottom w:w="95" w:type="dxa"/>
              <w:end w:w="95" w:type="dxa"/>
            </w:tcMar>
            <w:vAlign w:val="center"/>
          </w:tcPr>
          <w:p>
            <w:pPr>
              <w:spacing w:after="0" w:line="240" w:lineRule="auto"/>
            </w:pPr>
            <w:r>
              <w:rPr>
                <w:sz w:val="16"/>
              </w:rPr>
              <w:t>Completion and reputation</w:t>
            </w:r>
          </w:p>
        </w:tc>
        <w:tc>
          <w:tcPr>
            <w:tcW w:type="dxa" w:w="7632"/>
            <w:tcMar>
              <w:top w:w="95" w:type="dxa"/>
              <w:start w:w="95" w:type="dxa"/>
              <w:bottom w:w="95" w:type="dxa"/>
              <w:end w:w="95" w:type="dxa"/>
            </w:tcMar>
            <w:vAlign w:val="center"/>
          </w:tcPr>
          <w:p>
            <w:pPr>
              <w:spacing w:after="0" w:line="240" w:lineRule="auto"/>
            </w:pPr>
            <w:r>
              <w:rPr>
                <w:sz w:val="16"/>
              </w:rPr>
              <w:t>Provider or organization reports Completion → configured policy confirms or disputes → qualifying Completion records Successful Job → each party may create at most one active Rating of the other for that Job.</w:t>
            </w:r>
          </w:p>
        </w:tc>
      </w:tr>
      <w:tr>
        <w:tc>
          <w:tcPr>
            <w:tcW w:type="dxa" w:w="2232"/>
            <w:tcMar>
              <w:top w:w="95" w:type="dxa"/>
              <w:start w:w="95" w:type="dxa"/>
              <w:bottom w:w="95" w:type="dxa"/>
              <w:end w:w="95" w:type="dxa"/>
            </w:tcMar>
            <w:vAlign w:val="center"/>
          </w:tcPr>
          <w:p>
            <w:pPr>
              <w:spacing w:after="0" w:line="240" w:lineRule="auto"/>
            </w:pPr>
            <w:r>
              <w:rPr>
                <w:sz w:val="16"/>
              </w:rPr>
              <w:t>Inactive Market</w:t>
            </w:r>
          </w:p>
        </w:tc>
        <w:tc>
          <w:tcPr>
            <w:tcW w:type="dxa" w:w="7632"/>
            <w:tcMar>
              <w:top w:w="95" w:type="dxa"/>
              <w:start w:w="95" w:type="dxa"/>
              <w:bottom w:w="95" w:type="dxa"/>
              <w:end w:w="95" w:type="dxa"/>
            </w:tcMar>
            <w:vAlign w:val="center"/>
          </w:tcPr>
          <w:p>
            <w:pPr>
              <w:spacing w:after="0" w:line="240" w:lineRule="auto"/>
            </w:pPr>
            <w:r>
              <w:rPr>
                <w:sz w:val="16"/>
              </w:rPr>
              <w:t>Person cannot publish a live Job → may register waitlist or demand interest → future Market activation enables normal marketplace activity.</w:t>
            </w:r>
          </w:p>
        </w:tc>
      </w:tr>
    </w:tbl>
    <w:p/>
    <w:p>
      <w:pPr>
        <w:pStyle w:val="Heading1"/>
      </w:pPr>
      <w:r>
        <w:t>8. Lifecycle Model</w:t>
      </w:r>
    </w:p>
    <w:p>
      <w:pPr>
        <w:pStyle w:val="Heading2"/>
      </w:pPr>
      <w:r>
        <w:t>8.1 Job lifecycle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20"/>
            <w:shd w:fill="D9EAF7"/>
            <w:tcMar>
              <w:top w:w="95" w:type="dxa"/>
              <w:start w:w="95" w:type="dxa"/>
              <w:bottom w:w="95" w:type="dxa"/>
              <w:end w:w="95" w:type="dxa"/>
            </w:tcMar>
          </w:tcPr>
          <w:p>
            <w:r>
              <w:rPr>
                <w:b/>
                <w:color w:val="17365D"/>
                <w:sz w:val="17"/>
              </w:rPr>
              <w:t>State</w:t>
            </w:r>
          </w:p>
        </w:tc>
        <w:tc>
          <w:tcPr>
            <w:tcW w:type="dxa" w:w="7344"/>
            <w:shd w:fill="D9EAF7"/>
            <w:tcMar>
              <w:top w:w="95" w:type="dxa"/>
              <w:start w:w="95" w:type="dxa"/>
              <w:bottom w:w="95" w:type="dxa"/>
              <w:end w:w="95" w:type="dxa"/>
            </w:tcMar>
          </w:tcPr>
          <w:p>
            <w:r>
              <w:rPr>
                <w:b/>
                <w:color w:val="17365D"/>
                <w:sz w:val="17"/>
              </w:rPr>
              <w:t>Meaning</w:t>
            </w:r>
          </w:p>
        </w:tc>
      </w:tr>
      <w:tr>
        <w:tc>
          <w:tcPr>
            <w:tcW w:type="dxa" w:w="2520"/>
            <w:tcMar>
              <w:top w:w="95" w:type="dxa"/>
              <w:start w:w="95" w:type="dxa"/>
              <w:bottom w:w="95" w:type="dxa"/>
              <w:end w:w="95" w:type="dxa"/>
            </w:tcMar>
            <w:vAlign w:val="center"/>
          </w:tcPr>
          <w:p>
            <w:pPr>
              <w:spacing w:after="0" w:line="240" w:lineRule="auto"/>
            </w:pPr>
            <w:r>
              <w:rPr>
                <w:sz w:val="16"/>
              </w:rPr>
              <w:t>Draft</w:t>
            </w:r>
          </w:p>
        </w:tc>
        <w:tc>
          <w:tcPr>
            <w:tcW w:type="dxa" w:w="7344"/>
            <w:tcMar>
              <w:top w:w="95" w:type="dxa"/>
              <w:start w:w="95" w:type="dxa"/>
              <w:bottom w:w="95" w:type="dxa"/>
              <w:end w:w="95" w:type="dxa"/>
            </w:tcMar>
            <w:vAlign w:val="center"/>
          </w:tcPr>
          <w:p>
            <w:pPr>
              <w:spacing w:after="0" w:line="240" w:lineRule="auto"/>
            </w:pPr>
            <w:r>
              <w:rPr>
                <w:sz w:val="16"/>
              </w:rPr>
              <w:t>Customer is preparing the Job.</w:t>
            </w:r>
          </w:p>
        </w:tc>
      </w:tr>
      <w:tr>
        <w:tc>
          <w:tcPr>
            <w:tcW w:type="dxa" w:w="2520"/>
            <w:tcMar>
              <w:top w:w="95" w:type="dxa"/>
              <w:start w:w="95" w:type="dxa"/>
              <w:bottom w:w="95" w:type="dxa"/>
              <w:end w:w="95" w:type="dxa"/>
            </w:tcMar>
            <w:vAlign w:val="center"/>
          </w:tcPr>
          <w:p>
            <w:pPr>
              <w:spacing w:after="0" w:line="240" w:lineRule="auto"/>
            </w:pPr>
            <w:r>
              <w:rPr>
                <w:sz w:val="16"/>
              </w:rPr>
              <w:t>Published</w:t>
            </w:r>
          </w:p>
        </w:tc>
        <w:tc>
          <w:tcPr>
            <w:tcW w:type="dxa" w:w="7344"/>
            <w:tcMar>
              <w:top w:w="95" w:type="dxa"/>
              <w:start w:w="95" w:type="dxa"/>
              <w:bottom w:w="95" w:type="dxa"/>
              <w:end w:w="95" w:type="dxa"/>
            </w:tcMar>
            <w:vAlign w:val="center"/>
          </w:tcPr>
          <w:p>
            <w:pPr>
              <w:spacing w:after="0" w:line="240" w:lineRule="auto"/>
            </w:pPr>
            <w:r>
              <w:rPr>
                <w:sz w:val="16"/>
              </w:rPr>
              <w:t>Live and discoverable under Market, category, relevance, and visibility policy.</w:t>
            </w:r>
          </w:p>
        </w:tc>
      </w:tr>
      <w:tr>
        <w:tc>
          <w:tcPr>
            <w:tcW w:type="dxa" w:w="2520"/>
            <w:tcMar>
              <w:top w:w="95" w:type="dxa"/>
              <w:start w:w="95" w:type="dxa"/>
              <w:bottom w:w="95" w:type="dxa"/>
              <w:end w:w="95" w:type="dxa"/>
            </w:tcMar>
            <w:vAlign w:val="center"/>
          </w:tcPr>
          <w:p>
            <w:pPr>
              <w:spacing w:after="0" w:line="240" w:lineRule="auto"/>
            </w:pPr>
            <w:r>
              <w:rPr>
                <w:sz w:val="16"/>
              </w:rPr>
              <w:t>Selection Pending</w:t>
            </w:r>
          </w:p>
        </w:tc>
        <w:tc>
          <w:tcPr>
            <w:tcW w:type="dxa" w:w="7344"/>
            <w:tcMar>
              <w:top w:w="95" w:type="dxa"/>
              <w:start w:w="95" w:type="dxa"/>
              <w:bottom w:w="95" w:type="dxa"/>
              <w:end w:w="95" w:type="dxa"/>
            </w:tcMar>
            <w:vAlign w:val="center"/>
          </w:tcPr>
          <w:p>
            <w:pPr>
              <w:spacing w:after="0" w:line="240" w:lineRule="auto"/>
            </w:pPr>
            <w:r>
              <w:rPr>
                <w:sz w:val="16"/>
              </w:rPr>
              <w:t>One or more Selection Requests are open; no Assignment yet.</w:t>
            </w:r>
          </w:p>
        </w:tc>
      </w:tr>
      <w:tr>
        <w:tc>
          <w:tcPr>
            <w:tcW w:type="dxa" w:w="2520"/>
            <w:tcMar>
              <w:top w:w="95" w:type="dxa"/>
              <w:start w:w="95" w:type="dxa"/>
              <w:bottom w:w="95" w:type="dxa"/>
              <w:end w:w="95" w:type="dxa"/>
            </w:tcMar>
            <w:vAlign w:val="center"/>
          </w:tcPr>
          <w:p>
            <w:pPr>
              <w:spacing w:after="0" w:line="240" w:lineRule="auto"/>
            </w:pPr>
            <w:r>
              <w:rPr>
                <w:sz w:val="16"/>
              </w:rPr>
              <w:t>Assigned</w:t>
            </w:r>
          </w:p>
        </w:tc>
        <w:tc>
          <w:tcPr>
            <w:tcW w:type="dxa" w:w="7344"/>
            <w:tcMar>
              <w:top w:w="95" w:type="dxa"/>
              <w:start w:w="95" w:type="dxa"/>
              <w:bottom w:w="95" w:type="dxa"/>
              <w:end w:w="95" w:type="dxa"/>
            </w:tcMar>
            <w:vAlign w:val="center"/>
          </w:tcPr>
          <w:p>
            <w:pPr>
              <w:spacing w:after="0" w:line="240" w:lineRule="auto"/>
            </w:pPr>
            <w:r>
              <w:rPr>
                <w:sz w:val="16"/>
              </w:rPr>
              <w:t>One Provider has accepted and exactly one active Assignment exists.</w:t>
            </w:r>
          </w:p>
        </w:tc>
      </w:tr>
      <w:tr>
        <w:tc>
          <w:tcPr>
            <w:tcW w:type="dxa" w:w="2520"/>
            <w:tcMar>
              <w:top w:w="95" w:type="dxa"/>
              <w:start w:w="95" w:type="dxa"/>
              <w:bottom w:w="95" w:type="dxa"/>
              <w:end w:w="95" w:type="dxa"/>
            </w:tcMar>
            <w:vAlign w:val="center"/>
          </w:tcPr>
          <w:p>
            <w:pPr>
              <w:spacing w:after="0" w:line="240" w:lineRule="auto"/>
            </w:pPr>
            <w:r>
              <w:rPr>
                <w:sz w:val="16"/>
              </w:rPr>
              <w:t>Reopened</w:t>
            </w:r>
          </w:p>
        </w:tc>
        <w:tc>
          <w:tcPr>
            <w:tcW w:type="dxa" w:w="7344"/>
            <w:tcMar>
              <w:top w:w="95" w:type="dxa"/>
              <w:start w:w="95" w:type="dxa"/>
              <w:bottom w:w="95" w:type="dxa"/>
              <w:end w:w="95" w:type="dxa"/>
            </w:tcMar>
            <w:vAlign w:val="center"/>
          </w:tcPr>
          <w:p>
            <w:pPr>
              <w:spacing w:after="0" w:line="240" w:lineRule="auto"/>
            </w:pPr>
            <w:r>
              <w:rPr>
                <w:sz w:val="16"/>
              </w:rPr>
              <w:t>Prior Assignment ended without success and Job is available again.</w:t>
            </w:r>
          </w:p>
        </w:tc>
      </w:tr>
      <w:tr>
        <w:tc>
          <w:tcPr>
            <w:tcW w:type="dxa" w:w="2520"/>
            <w:tcMar>
              <w:top w:w="95" w:type="dxa"/>
              <w:start w:w="95" w:type="dxa"/>
              <w:bottom w:w="95" w:type="dxa"/>
              <w:end w:w="95" w:type="dxa"/>
            </w:tcMar>
            <w:vAlign w:val="center"/>
          </w:tcPr>
          <w:p>
            <w:pPr>
              <w:spacing w:after="0" w:line="240" w:lineRule="auto"/>
            </w:pPr>
            <w:r>
              <w:rPr>
                <w:sz w:val="16"/>
              </w:rPr>
              <w:t>Completed</w:t>
            </w:r>
          </w:p>
        </w:tc>
        <w:tc>
          <w:tcPr>
            <w:tcW w:type="dxa" w:w="7344"/>
            <w:tcMar>
              <w:top w:w="95" w:type="dxa"/>
              <w:start w:w="95" w:type="dxa"/>
              <w:bottom w:w="95" w:type="dxa"/>
              <w:end w:w="95" w:type="dxa"/>
            </w:tcMar>
            <w:vAlign w:val="center"/>
          </w:tcPr>
          <w:p>
            <w:pPr>
              <w:spacing w:after="0" w:line="240" w:lineRule="auto"/>
            </w:pPr>
            <w:r>
              <w:rPr>
                <w:sz w:val="16"/>
              </w:rPr>
              <w:t>Qualifying Work has been completed and recorded.</w:t>
            </w:r>
          </w:p>
        </w:tc>
      </w:tr>
      <w:tr>
        <w:tc>
          <w:tcPr>
            <w:tcW w:type="dxa" w:w="2520"/>
            <w:tcMar>
              <w:top w:w="95" w:type="dxa"/>
              <w:start w:w="95" w:type="dxa"/>
              <w:bottom w:w="95" w:type="dxa"/>
              <w:end w:w="95" w:type="dxa"/>
            </w:tcMar>
            <w:vAlign w:val="center"/>
          </w:tcPr>
          <w:p>
            <w:pPr>
              <w:spacing w:after="0" w:line="240" w:lineRule="auto"/>
            </w:pPr>
            <w:r>
              <w:rPr>
                <w:sz w:val="16"/>
              </w:rPr>
              <w:t>Closed Without Assignment</w:t>
            </w:r>
          </w:p>
        </w:tc>
        <w:tc>
          <w:tcPr>
            <w:tcW w:type="dxa" w:w="7344"/>
            <w:tcMar>
              <w:top w:w="95" w:type="dxa"/>
              <w:start w:w="95" w:type="dxa"/>
              <w:bottom w:w="95" w:type="dxa"/>
              <w:end w:w="95" w:type="dxa"/>
            </w:tcMar>
            <w:vAlign w:val="center"/>
          </w:tcPr>
          <w:p>
            <w:pPr>
              <w:spacing w:after="0" w:line="240" w:lineRule="auto"/>
            </w:pPr>
            <w:r>
              <w:rPr>
                <w:sz w:val="16"/>
              </w:rPr>
              <w:t>Withdrawn, expired, resolved independently, no response, no acceptable response, or platform closed.</w:t>
            </w:r>
          </w:p>
        </w:tc>
      </w:tr>
      <w:tr>
        <w:tc>
          <w:tcPr>
            <w:tcW w:type="dxa" w:w="2520"/>
            <w:tcMar>
              <w:top w:w="95" w:type="dxa"/>
              <w:start w:w="95" w:type="dxa"/>
              <w:bottom w:w="95" w:type="dxa"/>
              <w:end w:w="95" w:type="dxa"/>
            </w:tcMar>
            <w:vAlign w:val="center"/>
          </w:tcPr>
          <w:p>
            <w:pPr>
              <w:spacing w:after="0" w:line="240" w:lineRule="auto"/>
            </w:pPr>
            <w:r>
              <w:rPr>
                <w:sz w:val="16"/>
              </w:rPr>
              <w:t>Disputed</w:t>
            </w:r>
          </w:p>
        </w:tc>
        <w:tc>
          <w:tcPr>
            <w:tcW w:type="dxa" w:w="7344"/>
            <w:tcMar>
              <w:top w:w="95" w:type="dxa"/>
              <w:start w:w="95" w:type="dxa"/>
              <w:bottom w:w="95" w:type="dxa"/>
              <w:end w:w="95" w:type="dxa"/>
            </w:tcMar>
            <w:vAlign w:val="center"/>
          </w:tcPr>
          <w:p>
            <w:pPr>
              <w:spacing w:after="0" w:line="240" w:lineRule="auto"/>
            </w:pPr>
            <w:r>
              <w:rPr>
                <w:sz w:val="16"/>
              </w:rPr>
              <w:t>A material outcome is contested and must not silently count as success.</w:t>
            </w:r>
          </w:p>
        </w:tc>
      </w:tr>
    </w:tbl>
    <w:p/>
    <w:p>
      <w:pPr>
        <w:pStyle w:val="Heading2"/>
      </w:pPr>
      <w:r>
        <w:t>8.2 Assignment lifecycle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20"/>
            <w:shd w:fill="D9EAF7"/>
            <w:tcMar>
              <w:top w:w="95" w:type="dxa"/>
              <w:start w:w="95" w:type="dxa"/>
              <w:bottom w:w="95" w:type="dxa"/>
              <w:end w:w="95" w:type="dxa"/>
            </w:tcMar>
          </w:tcPr>
          <w:p>
            <w:r>
              <w:rPr>
                <w:b/>
                <w:color w:val="17365D"/>
                <w:sz w:val="17"/>
              </w:rPr>
              <w:t>State</w:t>
            </w:r>
          </w:p>
        </w:tc>
        <w:tc>
          <w:tcPr>
            <w:tcW w:type="dxa" w:w="7344"/>
            <w:shd w:fill="D9EAF7"/>
            <w:tcMar>
              <w:top w:w="95" w:type="dxa"/>
              <w:start w:w="95" w:type="dxa"/>
              <w:bottom w:w="95" w:type="dxa"/>
              <w:end w:w="95" w:type="dxa"/>
            </w:tcMar>
          </w:tcPr>
          <w:p>
            <w:r>
              <w:rPr>
                <w:b/>
                <w:color w:val="17365D"/>
                <w:sz w:val="17"/>
              </w:rPr>
              <w:t>Meaning</w:t>
            </w:r>
          </w:p>
        </w:tc>
      </w:tr>
      <w:tr>
        <w:tc>
          <w:tcPr>
            <w:tcW w:type="dxa" w:w="2520"/>
            <w:tcMar>
              <w:top w:w="95" w:type="dxa"/>
              <w:start w:w="95" w:type="dxa"/>
              <w:bottom w:w="95" w:type="dxa"/>
              <w:end w:w="95" w:type="dxa"/>
            </w:tcMar>
            <w:vAlign w:val="center"/>
          </w:tcPr>
          <w:p>
            <w:pPr>
              <w:spacing w:after="0" w:line="240" w:lineRule="auto"/>
            </w:pPr>
            <w:r>
              <w:rPr>
                <w:sz w:val="16"/>
              </w:rPr>
              <w:t>Active</w:t>
            </w:r>
          </w:p>
        </w:tc>
        <w:tc>
          <w:tcPr>
            <w:tcW w:type="dxa" w:w="7344"/>
            <w:tcMar>
              <w:top w:w="95" w:type="dxa"/>
              <w:start w:w="95" w:type="dxa"/>
              <w:bottom w:w="95" w:type="dxa"/>
              <w:end w:w="95" w:type="dxa"/>
            </w:tcMar>
            <w:vAlign w:val="center"/>
          </w:tcPr>
          <w:p>
            <w:pPr>
              <w:spacing w:after="0" w:line="240" w:lineRule="auto"/>
            </w:pPr>
            <w:r>
              <w:rPr>
                <w:sz w:val="16"/>
              </w:rPr>
              <w:t>Provider accepted responsibility; terms may still be open.</w:t>
            </w:r>
          </w:p>
        </w:tc>
      </w:tr>
      <w:tr>
        <w:tc>
          <w:tcPr>
            <w:tcW w:type="dxa" w:w="2520"/>
            <w:tcMar>
              <w:top w:w="95" w:type="dxa"/>
              <w:start w:w="95" w:type="dxa"/>
              <w:bottom w:w="95" w:type="dxa"/>
              <w:end w:w="95" w:type="dxa"/>
            </w:tcMar>
            <w:vAlign w:val="center"/>
          </w:tcPr>
          <w:p>
            <w:pPr>
              <w:spacing w:after="0" w:line="240" w:lineRule="auto"/>
            </w:pPr>
            <w:r>
              <w:rPr>
                <w:sz w:val="16"/>
              </w:rPr>
              <w:t>Inspection Planned</w:t>
            </w:r>
          </w:p>
        </w:tc>
        <w:tc>
          <w:tcPr>
            <w:tcW w:type="dxa" w:w="7344"/>
            <w:tcMar>
              <w:top w:w="95" w:type="dxa"/>
              <w:start w:w="95" w:type="dxa"/>
              <w:bottom w:w="95" w:type="dxa"/>
              <w:end w:w="95" w:type="dxa"/>
            </w:tcMar>
            <w:vAlign w:val="center"/>
          </w:tcPr>
          <w:p>
            <w:pPr>
              <w:spacing w:after="0" w:line="240" w:lineRule="auto"/>
            </w:pPr>
            <w:r>
              <w:rPr>
                <w:sz w:val="16"/>
              </w:rPr>
              <w:t>Preliminary or deliverable inspection agreed.</w:t>
            </w:r>
          </w:p>
        </w:tc>
      </w:tr>
      <w:tr>
        <w:tc>
          <w:tcPr>
            <w:tcW w:type="dxa" w:w="2520"/>
            <w:tcMar>
              <w:top w:w="95" w:type="dxa"/>
              <w:start w:w="95" w:type="dxa"/>
              <w:bottom w:w="95" w:type="dxa"/>
              <w:end w:w="95" w:type="dxa"/>
            </w:tcMar>
            <w:vAlign w:val="center"/>
          </w:tcPr>
          <w:p>
            <w:pPr>
              <w:spacing w:after="0" w:line="240" w:lineRule="auto"/>
            </w:pPr>
            <w:r>
              <w:rPr>
                <w:sz w:val="16"/>
              </w:rPr>
              <w:t>Work Scheduled</w:t>
            </w:r>
          </w:p>
        </w:tc>
        <w:tc>
          <w:tcPr>
            <w:tcW w:type="dxa" w:w="7344"/>
            <w:tcMar>
              <w:top w:w="95" w:type="dxa"/>
              <w:start w:w="95" w:type="dxa"/>
              <w:bottom w:w="95" w:type="dxa"/>
              <w:end w:w="95" w:type="dxa"/>
            </w:tcMar>
            <w:vAlign w:val="center"/>
          </w:tcPr>
          <w:p>
            <w:pPr>
              <w:spacing w:after="0" w:line="240" w:lineRule="auto"/>
            </w:pPr>
            <w:r>
              <w:rPr>
                <w:sz w:val="16"/>
              </w:rPr>
              <w:t>Schedule or arrival window agreed.</w:t>
            </w:r>
          </w:p>
        </w:tc>
      </w:tr>
      <w:tr>
        <w:tc>
          <w:tcPr>
            <w:tcW w:type="dxa" w:w="2520"/>
            <w:tcMar>
              <w:top w:w="95" w:type="dxa"/>
              <w:start w:w="95" w:type="dxa"/>
              <w:bottom w:w="95" w:type="dxa"/>
              <w:end w:w="95" w:type="dxa"/>
            </w:tcMar>
            <w:vAlign w:val="center"/>
          </w:tcPr>
          <w:p>
            <w:pPr>
              <w:spacing w:after="0" w:line="240" w:lineRule="auto"/>
            </w:pPr>
            <w:r>
              <w:rPr>
                <w:sz w:val="16"/>
              </w:rPr>
              <w:t>In Progress</w:t>
            </w:r>
          </w:p>
        </w:tc>
        <w:tc>
          <w:tcPr>
            <w:tcW w:type="dxa" w:w="7344"/>
            <w:tcMar>
              <w:top w:w="95" w:type="dxa"/>
              <w:start w:w="95" w:type="dxa"/>
              <w:bottom w:w="95" w:type="dxa"/>
              <w:end w:w="95" w:type="dxa"/>
            </w:tcMar>
            <w:vAlign w:val="center"/>
          </w:tcPr>
          <w:p>
            <w:pPr>
              <w:spacing w:after="0" w:line="240" w:lineRule="auto"/>
            </w:pPr>
            <w:r>
              <w:rPr>
                <w:sz w:val="16"/>
              </w:rPr>
              <w:t>Inspection or Work is being performed.</w:t>
            </w:r>
          </w:p>
        </w:tc>
      </w:tr>
      <w:tr>
        <w:tc>
          <w:tcPr>
            <w:tcW w:type="dxa" w:w="2520"/>
            <w:tcMar>
              <w:top w:w="95" w:type="dxa"/>
              <w:start w:w="95" w:type="dxa"/>
              <w:bottom w:w="95" w:type="dxa"/>
              <w:end w:w="95" w:type="dxa"/>
            </w:tcMar>
            <w:vAlign w:val="center"/>
          </w:tcPr>
          <w:p>
            <w:pPr>
              <w:spacing w:after="0" w:line="240" w:lineRule="auto"/>
            </w:pPr>
            <w:r>
              <w:rPr>
                <w:sz w:val="16"/>
              </w:rPr>
              <w:t>Completion Reported</w:t>
            </w:r>
          </w:p>
        </w:tc>
        <w:tc>
          <w:tcPr>
            <w:tcW w:type="dxa" w:w="7344"/>
            <w:tcMar>
              <w:top w:w="95" w:type="dxa"/>
              <w:start w:w="95" w:type="dxa"/>
              <w:bottom w:w="95" w:type="dxa"/>
              <w:end w:w="95" w:type="dxa"/>
            </w:tcMar>
            <w:vAlign w:val="center"/>
          </w:tcPr>
          <w:p>
            <w:pPr>
              <w:spacing w:after="0" w:line="240" w:lineRule="auto"/>
            </w:pPr>
            <w:r>
              <w:rPr>
                <w:sz w:val="16"/>
              </w:rPr>
              <w:t>Provider or organization claims Work is complete.</w:t>
            </w:r>
          </w:p>
        </w:tc>
      </w:tr>
      <w:tr>
        <w:tc>
          <w:tcPr>
            <w:tcW w:type="dxa" w:w="2520"/>
            <w:tcMar>
              <w:top w:w="95" w:type="dxa"/>
              <w:start w:w="95" w:type="dxa"/>
              <w:bottom w:w="95" w:type="dxa"/>
              <w:end w:w="95" w:type="dxa"/>
            </w:tcMar>
            <w:vAlign w:val="center"/>
          </w:tcPr>
          <w:p>
            <w:pPr>
              <w:spacing w:after="0" w:line="240" w:lineRule="auto"/>
            </w:pPr>
            <w:r>
              <w:rPr>
                <w:sz w:val="16"/>
              </w:rPr>
              <w:t>Completed</w:t>
            </w:r>
          </w:p>
        </w:tc>
        <w:tc>
          <w:tcPr>
            <w:tcW w:type="dxa" w:w="7344"/>
            <w:tcMar>
              <w:top w:w="95" w:type="dxa"/>
              <w:start w:w="95" w:type="dxa"/>
              <w:bottom w:w="95" w:type="dxa"/>
              <w:end w:w="95" w:type="dxa"/>
            </w:tcMar>
            <w:vAlign w:val="center"/>
          </w:tcPr>
          <w:p>
            <w:pPr>
              <w:spacing w:after="0" w:line="240" w:lineRule="auto"/>
            </w:pPr>
            <w:r>
              <w:rPr>
                <w:sz w:val="16"/>
              </w:rPr>
              <w:t>Completion recorded under configured policy.</w:t>
            </w:r>
          </w:p>
        </w:tc>
      </w:tr>
      <w:tr>
        <w:tc>
          <w:tcPr>
            <w:tcW w:type="dxa" w:w="2520"/>
            <w:tcMar>
              <w:top w:w="95" w:type="dxa"/>
              <w:start w:w="95" w:type="dxa"/>
              <w:bottom w:w="95" w:type="dxa"/>
              <w:end w:w="95" w:type="dxa"/>
            </w:tcMar>
            <w:vAlign w:val="center"/>
          </w:tcPr>
          <w:p>
            <w:pPr>
              <w:spacing w:after="0" w:line="240" w:lineRule="auto"/>
            </w:pPr>
            <w:r>
              <w:rPr>
                <w:sz w:val="16"/>
              </w:rPr>
              <w:t>Cancelled</w:t>
            </w:r>
          </w:p>
        </w:tc>
        <w:tc>
          <w:tcPr>
            <w:tcW w:type="dxa" w:w="7344"/>
            <w:tcMar>
              <w:top w:w="95" w:type="dxa"/>
              <w:start w:w="95" w:type="dxa"/>
              <w:bottom w:w="95" w:type="dxa"/>
              <w:end w:w="95" w:type="dxa"/>
            </w:tcMar>
            <w:vAlign w:val="center"/>
          </w:tcPr>
          <w:p>
            <w:pPr>
              <w:spacing w:after="0" w:line="240" w:lineRule="auto"/>
            </w:pPr>
            <w:r>
              <w:rPr>
                <w:sz w:val="16"/>
              </w:rPr>
              <w:t>Assignment terminated with actor, reason, allegation, and attribution history.</w:t>
            </w:r>
          </w:p>
        </w:tc>
      </w:tr>
      <w:tr>
        <w:tc>
          <w:tcPr>
            <w:tcW w:type="dxa" w:w="2520"/>
            <w:tcMar>
              <w:top w:w="95" w:type="dxa"/>
              <w:start w:w="95" w:type="dxa"/>
              <w:bottom w:w="95" w:type="dxa"/>
              <w:end w:w="95" w:type="dxa"/>
            </w:tcMar>
            <w:vAlign w:val="center"/>
          </w:tcPr>
          <w:p>
            <w:pPr>
              <w:spacing w:after="0" w:line="240" w:lineRule="auto"/>
            </w:pPr>
            <w:r>
              <w:rPr>
                <w:sz w:val="16"/>
              </w:rPr>
              <w:t>Deal Not Made After Inspection</w:t>
            </w:r>
          </w:p>
        </w:tc>
        <w:tc>
          <w:tcPr>
            <w:tcW w:type="dxa" w:w="7344"/>
            <w:tcMar>
              <w:top w:w="95" w:type="dxa"/>
              <w:start w:w="95" w:type="dxa"/>
              <w:bottom w:w="95" w:type="dxa"/>
              <w:end w:w="95" w:type="dxa"/>
            </w:tcMar>
            <w:vAlign w:val="center"/>
          </w:tcPr>
          <w:p>
            <w:pPr>
              <w:spacing w:after="0" w:line="240" w:lineRule="auto"/>
            </w:pPr>
            <w:r>
              <w:rPr>
                <w:sz w:val="16"/>
              </w:rPr>
              <w:t>Preliminary inspection occurred but broader Work was not agreed.</w:t>
            </w:r>
          </w:p>
        </w:tc>
      </w:tr>
      <w:tr>
        <w:tc>
          <w:tcPr>
            <w:tcW w:type="dxa" w:w="2520"/>
            <w:tcMar>
              <w:top w:w="95" w:type="dxa"/>
              <w:start w:w="95" w:type="dxa"/>
              <w:bottom w:w="95" w:type="dxa"/>
              <w:end w:w="95" w:type="dxa"/>
            </w:tcMar>
            <w:vAlign w:val="center"/>
          </w:tcPr>
          <w:p>
            <w:pPr>
              <w:spacing w:after="0" w:line="240" w:lineRule="auto"/>
            </w:pPr>
            <w:r>
              <w:rPr>
                <w:sz w:val="16"/>
              </w:rPr>
              <w:t>Disputed</w:t>
            </w:r>
          </w:p>
        </w:tc>
        <w:tc>
          <w:tcPr>
            <w:tcW w:type="dxa" w:w="7344"/>
            <w:tcMar>
              <w:top w:w="95" w:type="dxa"/>
              <w:start w:w="95" w:type="dxa"/>
              <w:bottom w:w="95" w:type="dxa"/>
              <w:end w:w="95" w:type="dxa"/>
            </w:tcMar>
            <w:vAlign w:val="center"/>
          </w:tcPr>
          <w:p>
            <w:pPr>
              <w:spacing w:after="0" w:line="240" w:lineRule="auto"/>
            </w:pPr>
            <w:r>
              <w:rPr>
                <w:sz w:val="16"/>
              </w:rPr>
              <w:t>Completion, cancellation responsibility, no-show, or complaint is contested.</w:t>
            </w:r>
          </w:p>
        </w:tc>
      </w:tr>
    </w:tbl>
    <w:p/>
    <w:tbl>
      <w:tblPr>
        <w:tblStyle w:val="TableGrid"/>
        <w:tblW w:type="auto" w:w="0"/>
        <w:tblLook w:firstColumn="1" w:firstRow="1" w:lastColumn="0" w:lastRow="0" w:noHBand="0" w:noVBand="1" w:val="04A0"/>
      </w:tblPr>
      <w:tblGrid>
        <w:gridCol w:w="9994"/>
      </w:tblGrid>
      <w:tr>
        <w:tc>
          <w:tcPr>
            <w:tcW w:type="dxa" w:w="9994"/>
            <w:shd w:fill="EEF5FB"/>
            <w:tcMar>
              <w:top w:w="130" w:type="dxa"/>
              <w:start w:w="130" w:type="dxa"/>
              <w:bottom w:w="130" w:type="dxa"/>
              <w:end w:w="130" w:type="dxa"/>
            </w:tcMar>
          </w:tcPr>
          <w:p>
            <w:r>
              <w:rPr>
                <w:b/>
                <w:color w:val="17365D"/>
              </w:rPr>
              <w:t>Selection coordination</w:t>
              <w:br/>
            </w:r>
            <w:r>
              <w:t>Multiple Selection Requests may be open simultaneously. Only the first valid acceptance may form the Assignment. This coordination is a domain responsibility; later design will decide whether it lives inside Job, Assignment formation logic, or another physical structure.</w:t>
            </w:r>
          </w:p>
        </w:tc>
      </w:tr>
    </w:tbl>
    <w:p/>
    <w:p>
      <w:pPr>
        <w:pStyle w:val="Heading1"/>
      </w:pPr>
      <w:r>
        <w:t>9. Command Catalogue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168"/>
            <w:shd w:fill="D9EAF7"/>
            <w:tcMar>
              <w:top w:w="95" w:type="dxa"/>
              <w:start w:w="95" w:type="dxa"/>
              <w:bottom w:w="95" w:type="dxa"/>
              <w:end w:w="95" w:type="dxa"/>
            </w:tcMar>
          </w:tcPr>
          <w:p>
            <w:r>
              <w:rPr>
                <w:b/>
                <w:color w:val="17365D"/>
                <w:sz w:val="17"/>
              </w:rPr>
              <w:t>Command</w:t>
            </w:r>
          </w:p>
        </w:tc>
        <w:tc>
          <w:tcPr>
            <w:tcW w:type="dxa" w:w="3312"/>
            <w:shd w:fill="D9EAF7"/>
            <w:tcMar>
              <w:top w:w="95" w:type="dxa"/>
              <w:start w:w="95" w:type="dxa"/>
              <w:bottom w:w="95" w:type="dxa"/>
              <w:end w:w="95" w:type="dxa"/>
            </w:tcMar>
          </w:tcPr>
          <w:p>
            <w:r>
              <w:rPr>
                <w:b/>
                <w:color w:val="17365D"/>
                <w:sz w:val="17"/>
              </w:rPr>
              <w:t>Initiator</w:t>
            </w:r>
          </w:p>
        </w:tc>
        <w:tc>
          <w:tcPr>
            <w:tcW w:type="dxa" w:w="3456"/>
            <w:shd w:fill="D9EAF7"/>
            <w:tcMar>
              <w:top w:w="95" w:type="dxa"/>
              <w:start w:w="95" w:type="dxa"/>
              <w:bottom w:w="95" w:type="dxa"/>
              <w:end w:w="95" w:type="dxa"/>
            </w:tcMar>
          </w:tcPr>
          <w:p>
            <w:r>
              <w:rPr>
                <w:b/>
                <w:color w:val="17365D"/>
                <w:sz w:val="17"/>
              </w:rPr>
              <w:t>Target</w:t>
            </w:r>
          </w:p>
        </w:tc>
      </w:tr>
      <w:tr>
        <w:tc>
          <w:tcPr>
            <w:tcW w:type="dxa" w:w="3168"/>
            <w:tcMar>
              <w:top w:w="95" w:type="dxa"/>
              <w:start w:w="95" w:type="dxa"/>
              <w:bottom w:w="95" w:type="dxa"/>
              <w:end w:w="95" w:type="dxa"/>
            </w:tcMar>
            <w:vAlign w:val="center"/>
          </w:tcPr>
          <w:p>
            <w:pPr>
              <w:spacing w:after="0" w:line="240" w:lineRule="auto"/>
            </w:pPr>
            <w:r>
              <w:rPr>
                <w:sz w:val="16"/>
              </w:rPr>
              <w:t>Publish Job</w:t>
            </w:r>
          </w:p>
        </w:tc>
        <w:tc>
          <w:tcPr>
            <w:tcW w:type="dxa" w:w="3312"/>
            <w:tcMar>
              <w:top w:w="95" w:type="dxa"/>
              <w:start w:w="95" w:type="dxa"/>
              <w:bottom w:w="95" w:type="dxa"/>
              <w:end w:w="95" w:type="dxa"/>
            </w:tcMar>
            <w:vAlign w:val="center"/>
          </w:tcPr>
          <w:p>
            <w:pPr>
              <w:spacing w:after="0" w:line="240" w:lineRule="auto"/>
            </w:pPr>
            <w:r>
              <w:rPr>
                <w:sz w:val="16"/>
              </w:rPr>
              <w:t>Customer</w:t>
            </w:r>
          </w:p>
        </w:tc>
        <w:tc>
          <w:tcPr>
            <w:tcW w:type="dxa" w:w="3456"/>
            <w:tcMar>
              <w:top w:w="95" w:type="dxa"/>
              <w:start w:w="95" w:type="dxa"/>
              <w:bottom w:w="95" w:type="dxa"/>
              <w:end w:w="95" w:type="dxa"/>
            </w:tcMar>
            <w:vAlign w:val="center"/>
          </w:tcPr>
          <w:p>
            <w:pPr>
              <w:spacing w:after="0" w:line="240" w:lineRule="auto"/>
            </w:pPr>
            <w:r>
              <w:rPr>
                <w:sz w:val="16"/>
              </w:rPr>
              <w:t>Job</w:t>
            </w:r>
          </w:p>
        </w:tc>
      </w:tr>
      <w:tr>
        <w:tc>
          <w:tcPr>
            <w:tcW w:type="dxa" w:w="3168"/>
            <w:tcMar>
              <w:top w:w="95" w:type="dxa"/>
              <w:start w:w="95" w:type="dxa"/>
              <w:bottom w:w="95" w:type="dxa"/>
              <w:end w:w="95" w:type="dxa"/>
            </w:tcMar>
            <w:vAlign w:val="center"/>
          </w:tcPr>
          <w:p>
            <w:pPr>
              <w:spacing w:after="0" w:line="240" w:lineRule="auto"/>
            </w:pPr>
            <w:r>
              <w:rPr>
                <w:sz w:val="16"/>
              </w:rPr>
              <w:t>Withdraw Job</w:t>
            </w:r>
          </w:p>
        </w:tc>
        <w:tc>
          <w:tcPr>
            <w:tcW w:type="dxa" w:w="3312"/>
            <w:tcMar>
              <w:top w:w="95" w:type="dxa"/>
              <w:start w:w="95" w:type="dxa"/>
              <w:bottom w:w="95" w:type="dxa"/>
              <w:end w:w="95" w:type="dxa"/>
            </w:tcMar>
            <w:vAlign w:val="center"/>
          </w:tcPr>
          <w:p>
            <w:pPr>
              <w:spacing w:after="0" w:line="240" w:lineRule="auto"/>
            </w:pPr>
            <w:r>
              <w:rPr>
                <w:sz w:val="16"/>
              </w:rPr>
              <w:t>Customer</w:t>
            </w:r>
          </w:p>
        </w:tc>
        <w:tc>
          <w:tcPr>
            <w:tcW w:type="dxa" w:w="3456"/>
            <w:tcMar>
              <w:top w:w="95" w:type="dxa"/>
              <w:start w:w="95" w:type="dxa"/>
              <w:bottom w:w="95" w:type="dxa"/>
              <w:end w:w="95" w:type="dxa"/>
            </w:tcMar>
            <w:vAlign w:val="center"/>
          </w:tcPr>
          <w:p>
            <w:pPr>
              <w:spacing w:after="0" w:line="240" w:lineRule="auto"/>
            </w:pPr>
            <w:r>
              <w:rPr>
                <w:sz w:val="16"/>
              </w:rPr>
              <w:t>Job</w:t>
            </w:r>
          </w:p>
        </w:tc>
      </w:tr>
      <w:tr>
        <w:tc>
          <w:tcPr>
            <w:tcW w:type="dxa" w:w="3168"/>
            <w:tcMar>
              <w:top w:w="95" w:type="dxa"/>
              <w:start w:w="95" w:type="dxa"/>
              <w:bottom w:w="95" w:type="dxa"/>
              <w:end w:w="95" w:type="dxa"/>
            </w:tcMar>
            <w:vAlign w:val="center"/>
          </w:tcPr>
          <w:p>
            <w:pPr>
              <w:spacing w:after="0" w:line="240" w:lineRule="auto"/>
            </w:pPr>
            <w:r>
              <w:rPr>
                <w:sz w:val="16"/>
              </w:rPr>
              <w:t>Submit Response</w:t>
            </w:r>
          </w:p>
        </w:tc>
        <w:tc>
          <w:tcPr>
            <w:tcW w:type="dxa" w:w="3312"/>
            <w:tcMar>
              <w:top w:w="95" w:type="dxa"/>
              <w:start w:w="95" w:type="dxa"/>
              <w:bottom w:w="95" w:type="dxa"/>
              <w:end w:w="95" w:type="dxa"/>
            </w:tcMar>
            <w:vAlign w:val="center"/>
          </w:tcPr>
          <w:p>
            <w:pPr>
              <w:spacing w:after="0" w:line="240" w:lineRule="auto"/>
            </w:pPr>
            <w:r>
              <w:rPr>
                <w:sz w:val="16"/>
              </w:rPr>
              <w:t>Provider</w:t>
            </w:r>
          </w:p>
        </w:tc>
        <w:tc>
          <w:tcPr>
            <w:tcW w:type="dxa" w:w="3456"/>
            <w:tcMar>
              <w:top w:w="95" w:type="dxa"/>
              <w:start w:w="95" w:type="dxa"/>
              <w:bottom w:w="95" w:type="dxa"/>
              <w:end w:w="95" w:type="dxa"/>
            </w:tcMar>
            <w:vAlign w:val="center"/>
          </w:tcPr>
          <w:p>
            <w:pPr>
              <w:spacing w:after="0" w:line="240" w:lineRule="auto"/>
            </w:pPr>
            <w:r>
              <w:rPr>
                <w:sz w:val="16"/>
              </w:rPr>
              <w:t>Job</w:t>
            </w:r>
          </w:p>
        </w:tc>
      </w:tr>
      <w:tr>
        <w:tc>
          <w:tcPr>
            <w:tcW w:type="dxa" w:w="3168"/>
            <w:tcMar>
              <w:top w:w="95" w:type="dxa"/>
              <w:start w:w="95" w:type="dxa"/>
              <w:bottom w:w="95" w:type="dxa"/>
              <w:end w:w="95" w:type="dxa"/>
            </w:tcMar>
            <w:vAlign w:val="center"/>
          </w:tcPr>
          <w:p>
            <w:pPr>
              <w:spacing w:after="0" w:line="240" w:lineRule="auto"/>
            </w:pPr>
            <w:r>
              <w:rPr>
                <w:sz w:val="16"/>
              </w:rPr>
              <w:t>Replace Active Response</w:t>
            </w:r>
          </w:p>
        </w:tc>
        <w:tc>
          <w:tcPr>
            <w:tcW w:type="dxa" w:w="3312"/>
            <w:tcMar>
              <w:top w:w="95" w:type="dxa"/>
              <w:start w:w="95" w:type="dxa"/>
              <w:bottom w:w="95" w:type="dxa"/>
              <w:end w:w="95" w:type="dxa"/>
            </w:tcMar>
            <w:vAlign w:val="center"/>
          </w:tcPr>
          <w:p>
            <w:pPr>
              <w:spacing w:after="0" w:line="240" w:lineRule="auto"/>
            </w:pPr>
            <w:r>
              <w:rPr>
                <w:sz w:val="16"/>
              </w:rPr>
              <w:t>Provider</w:t>
            </w:r>
          </w:p>
        </w:tc>
        <w:tc>
          <w:tcPr>
            <w:tcW w:type="dxa" w:w="3456"/>
            <w:tcMar>
              <w:top w:w="95" w:type="dxa"/>
              <w:start w:w="95" w:type="dxa"/>
              <w:bottom w:w="95" w:type="dxa"/>
              <w:end w:w="95" w:type="dxa"/>
            </w:tcMar>
            <w:vAlign w:val="center"/>
          </w:tcPr>
          <w:p>
            <w:pPr>
              <w:spacing w:after="0" w:line="240" w:lineRule="auto"/>
            </w:pPr>
            <w:r>
              <w:rPr>
                <w:sz w:val="16"/>
              </w:rPr>
              <w:t>Response</w:t>
            </w:r>
          </w:p>
        </w:tc>
      </w:tr>
      <w:tr>
        <w:tc>
          <w:tcPr>
            <w:tcW w:type="dxa" w:w="3168"/>
            <w:tcMar>
              <w:top w:w="95" w:type="dxa"/>
              <w:start w:w="95" w:type="dxa"/>
              <w:bottom w:w="95" w:type="dxa"/>
              <w:end w:w="95" w:type="dxa"/>
            </w:tcMar>
            <w:vAlign w:val="center"/>
          </w:tcPr>
          <w:p>
            <w:pPr>
              <w:spacing w:after="0" w:line="240" w:lineRule="auto"/>
            </w:pPr>
            <w:r>
              <w:rPr>
                <w:sz w:val="16"/>
              </w:rPr>
              <w:t>Withdraw Response</w:t>
            </w:r>
          </w:p>
        </w:tc>
        <w:tc>
          <w:tcPr>
            <w:tcW w:type="dxa" w:w="3312"/>
            <w:tcMar>
              <w:top w:w="95" w:type="dxa"/>
              <w:start w:w="95" w:type="dxa"/>
              <w:bottom w:w="95" w:type="dxa"/>
              <w:end w:w="95" w:type="dxa"/>
            </w:tcMar>
            <w:vAlign w:val="center"/>
          </w:tcPr>
          <w:p>
            <w:pPr>
              <w:spacing w:after="0" w:line="240" w:lineRule="auto"/>
            </w:pPr>
            <w:r>
              <w:rPr>
                <w:sz w:val="16"/>
              </w:rPr>
              <w:t>Provider</w:t>
            </w:r>
          </w:p>
        </w:tc>
        <w:tc>
          <w:tcPr>
            <w:tcW w:type="dxa" w:w="3456"/>
            <w:tcMar>
              <w:top w:w="95" w:type="dxa"/>
              <w:start w:w="95" w:type="dxa"/>
              <w:bottom w:w="95" w:type="dxa"/>
              <w:end w:w="95" w:type="dxa"/>
            </w:tcMar>
            <w:vAlign w:val="center"/>
          </w:tcPr>
          <w:p>
            <w:pPr>
              <w:spacing w:after="0" w:line="240" w:lineRule="auto"/>
            </w:pPr>
            <w:r>
              <w:rPr>
                <w:sz w:val="16"/>
              </w:rPr>
              <w:t>Response</w:t>
            </w:r>
          </w:p>
        </w:tc>
      </w:tr>
      <w:tr>
        <w:tc>
          <w:tcPr>
            <w:tcW w:type="dxa" w:w="3168"/>
            <w:tcMar>
              <w:top w:w="95" w:type="dxa"/>
              <w:start w:w="95" w:type="dxa"/>
              <w:bottom w:w="95" w:type="dxa"/>
              <w:end w:w="95" w:type="dxa"/>
            </w:tcMar>
            <w:vAlign w:val="center"/>
          </w:tcPr>
          <w:p>
            <w:pPr>
              <w:spacing w:after="0" w:line="240" w:lineRule="auto"/>
            </w:pPr>
            <w:r>
              <w:rPr>
                <w:sz w:val="16"/>
              </w:rPr>
              <w:t>Invite Provider</w:t>
            </w:r>
          </w:p>
        </w:tc>
        <w:tc>
          <w:tcPr>
            <w:tcW w:type="dxa" w:w="3312"/>
            <w:tcMar>
              <w:top w:w="95" w:type="dxa"/>
              <w:start w:w="95" w:type="dxa"/>
              <w:bottom w:w="95" w:type="dxa"/>
              <w:end w:w="95" w:type="dxa"/>
            </w:tcMar>
            <w:vAlign w:val="center"/>
          </w:tcPr>
          <w:p>
            <w:pPr>
              <w:spacing w:after="0" w:line="240" w:lineRule="auto"/>
            </w:pPr>
            <w:r>
              <w:rPr>
                <w:sz w:val="16"/>
              </w:rPr>
              <w:t>Customer</w:t>
            </w:r>
          </w:p>
        </w:tc>
        <w:tc>
          <w:tcPr>
            <w:tcW w:type="dxa" w:w="3456"/>
            <w:tcMar>
              <w:top w:w="95" w:type="dxa"/>
              <w:start w:w="95" w:type="dxa"/>
              <w:bottom w:w="95" w:type="dxa"/>
              <w:end w:w="95" w:type="dxa"/>
            </w:tcMar>
            <w:vAlign w:val="center"/>
          </w:tcPr>
          <w:p>
            <w:pPr>
              <w:spacing w:after="0" w:line="240" w:lineRule="auto"/>
            </w:pPr>
            <w:r>
              <w:rPr>
                <w:sz w:val="16"/>
              </w:rPr>
              <w:t>Provider + existing Job</w:t>
            </w:r>
          </w:p>
        </w:tc>
      </w:tr>
      <w:tr>
        <w:tc>
          <w:tcPr>
            <w:tcW w:type="dxa" w:w="3168"/>
            <w:tcMar>
              <w:top w:w="95" w:type="dxa"/>
              <w:start w:w="95" w:type="dxa"/>
              <w:bottom w:w="95" w:type="dxa"/>
              <w:end w:w="95" w:type="dxa"/>
            </w:tcMar>
            <w:vAlign w:val="center"/>
          </w:tcPr>
          <w:p>
            <w:pPr>
              <w:spacing w:after="0" w:line="240" w:lineRule="auto"/>
            </w:pPr>
            <w:r>
              <w:rPr>
                <w:sz w:val="16"/>
              </w:rPr>
              <w:t>Create Job from Profile</w:t>
            </w:r>
          </w:p>
        </w:tc>
        <w:tc>
          <w:tcPr>
            <w:tcW w:type="dxa" w:w="3312"/>
            <w:tcMar>
              <w:top w:w="95" w:type="dxa"/>
              <w:start w:w="95" w:type="dxa"/>
              <w:bottom w:w="95" w:type="dxa"/>
              <w:end w:w="95" w:type="dxa"/>
            </w:tcMar>
            <w:vAlign w:val="center"/>
          </w:tcPr>
          <w:p>
            <w:pPr>
              <w:spacing w:after="0" w:line="240" w:lineRule="auto"/>
            </w:pPr>
            <w:r>
              <w:rPr>
                <w:sz w:val="16"/>
              </w:rPr>
              <w:t>Customer</w:t>
            </w:r>
          </w:p>
        </w:tc>
        <w:tc>
          <w:tcPr>
            <w:tcW w:type="dxa" w:w="3456"/>
            <w:tcMar>
              <w:top w:w="95" w:type="dxa"/>
              <w:start w:w="95" w:type="dxa"/>
              <w:bottom w:w="95" w:type="dxa"/>
              <w:end w:w="95" w:type="dxa"/>
            </w:tcMar>
            <w:vAlign w:val="center"/>
          </w:tcPr>
          <w:p>
            <w:pPr>
              <w:spacing w:after="0" w:line="240" w:lineRule="auto"/>
            </w:pPr>
            <w:r>
              <w:rPr>
                <w:sz w:val="16"/>
              </w:rPr>
              <w:t>Provider Profile</w:t>
            </w:r>
          </w:p>
        </w:tc>
      </w:tr>
      <w:tr>
        <w:tc>
          <w:tcPr>
            <w:tcW w:type="dxa" w:w="3168"/>
            <w:tcMar>
              <w:top w:w="95" w:type="dxa"/>
              <w:start w:w="95" w:type="dxa"/>
              <w:bottom w:w="95" w:type="dxa"/>
              <w:end w:w="95" w:type="dxa"/>
            </w:tcMar>
            <w:vAlign w:val="center"/>
          </w:tcPr>
          <w:p>
            <w:pPr>
              <w:spacing w:after="0" w:line="240" w:lineRule="auto"/>
            </w:pPr>
            <w:r>
              <w:rPr>
                <w:sz w:val="16"/>
              </w:rPr>
              <w:t>Issue Selection Request</w:t>
            </w:r>
          </w:p>
        </w:tc>
        <w:tc>
          <w:tcPr>
            <w:tcW w:type="dxa" w:w="3312"/>
            <w:tcMar>
              <w:top w:w="95" w:type="dxa"/>
              <w:start w:w="95" w:type="dxa"/>
              <w:bottom w:w="95" w:type="dxa"/>
              <w:end w:w="95" w:type="dxa"/>
            </w:tcMar>
            <w:vAlign w:val="center"/>
          </w:tcPr>
          <w:p>
            <w:pPr>
              <w:spacing w:after="0" w:line="240" w:lineRule="auto"/>
            </w:pPr>
            <w:r>
              <w:rPr>
                <w:sz w:val="16"/>
              </w:rPr>
              <w:t>Customer</w:t>
            </w:r>
          </w:p>
        </w:tc>
        <w:tc>
          <w:tcPr>
            <w:tcW w:type="dxa" w:w="3456"/>
            <w:tcMar>
              <w:top w:w="95" w:type="dxa"/>
              <w:start w:w="95" w:type="dxa"/>
              <w:bottom w:w="95" w:type="dxa"/>
              <w:end w:w="95" w:type="dxa"/>
            </w:tcMar>
            <w:vAlign w:val="center"/>
          </w:tcPr>
          <w:p>
            <w:pPr>
              <w:spacing w:after="0" w:line="240" w:lineRule="auto"/>
            </w:pPr>
            <w:r>
              <w:rPr>
                <w:sz w:val="16"/>
              </w:rPr>
              <w:t>Eligible Provider associated with Job</w:t>
            </w:r>
          </w:p>
        </w:tc>
      </w:tr>
      <w:tr>
        <w:tc>
          <w:tcPr>
            <w:tcW w:type="dxa" w:w="3168"/>
            <w:tcMar>
              <w:top w:w="95" w:type="dxa"/>
              <w:start w:w="95" w:type="dxa"/>
              <w:bottom w:w="95" w:type="dxa"/>
              <w:end w:w="95" w:type="dxa"/>
            </w:tcMar>
            <w:vAlign w:val="center"/>
          </w:tcPr>
          <w:p>
            <w:pPr>
              <w:spacing w:after="0" w:line="240" w:lineRule="auto"/>
            </w:pPr>
            <w:r>
              <w:rPr>
                <w:sz w:val="16"/>
              </w:rPr>
              <w:t>Accept Selection Request</w:t>
            </w:r>
          </w:p>
        </w:tc>
        <w:tc>
          <w:tcPr>
            <w:tcW w:type="dxa" w:w="3312"/>
            <w:tcMar>
              <w:top w:w="95" w:type="dxa"/>
              <w:start w:w="95" w:type="dxa"/>
              <w:bottom w:w="95" w:type="dxa"/>
              <w:end w:w="95" w:type="dxa"/>
            </w:tcMar>
            <w:vAlign w:val="center"/>
          </w:tcPr>
          <w:p>
            <w:pPr>
              <w:spacing w:after="0" w:line="240" w:lineRule="auto"/>
            </w:pPr>
            <w:r>
              <w:rPr>
                <w:sz w:val="16"/>
              </w:rPr>
              <w:t>Provider</w:t>
            </w:r>
          </w:p>
        </w:tc>
        <w:tc>
          <w:tcPr>
            <w:tcW w:type="dxa" w:w="3456"/>
            <w:tcMar>
              <w:top w:w="95" w:type="dxa"/>
              <w:start w:w="95" w:type="dxa"/>
              <w:bottom w:w="95" w:type="dxa"/>
              <w:end w:w="95" w:type="dxa"/>
            </w:tcMar>
            <w:vAlign w:val="center"/>
          </w:tcPr>
          <w:p>
            <w:pPr>
              <w:spacing w:after="0" w:line="240" w:lineRule="auto"/>
            </w:pPr>
            <w:r>
              <w:rPr>
                <w:sz w:val="16"/>
              </w:rPr>
              <w:t>Valid Selection Request</w:t>
            </w:r>
          </w:p>
        </w:tc>
      </w:tr>
      <w:tr>
        <w:tc>
          <w:tcPr>
            <w:tcW w:type="dxa" w:w="3168"/>
            <w:tcMar>
              <w:top w:w="95" w:type="dxa"/>
              <w:start w:w="95" w:type="dxa"/>
              <w:bottom w:w="95" w:type="dxa"/>
              <w:end w:w="95" w:type="dxa"/>
            </w:tcMar>
            <w:vAlign w:val="center"/>
          </w:tcPr>
          <w:p>
            <w:pPr>
              <w:spacing w:after="0" w:line="240" w:lineRule="auto"/>
            </w:pPr>
            <w:r>
              <w:rPr>
                <w:sz w:val="16"/>
              </w:rPr>
              <w:t>Decline Selection Request</w:t>
            </w:r>
          </w:p>
        </w:tc>
        <w:tc>
          <w:tcPr>
            <w:tcW w:type="dxa" w:w="3312"/>
            <w:tcMar>
              <w:top w:w="95" w:type="dxa"/>
              <w:start w:w="95" w:type="dxa"/>
              <w:bottom w:w="95" w:type="dxa"/>
              <w:end w:w="95" w:type="dxa"/>
            </w:tcMar>
            <w:vAlign w:val="center"/>
          </w:tcPr>
          <w:p>
            <w:pPr>
              <w:spacing w:after="0" w:line="240" w:lineRule="auto"/>
            </w:pPr>
            <w:r>
              <w:rPr>
                <w:sz w:val="16"/>
              </w:rPr>
              <w:t>Provider</w:t>
            </w:r>
          </w:p>
        </w:tc>
        <w:tc>
          <w:tcPr>
            <w:tcW w:type="dxa" w:w="3456"/>
            <w:tcMar>
              <w:top w:w="95" w:type="dxa"/>
              <w:start w:w="95" w:type="dxa"/>
              <w:bottom w:w="95" w:type="dxa"/>
              <w:end w:w="95" w:type="dxa"/>
            </w:tcMar>
            <w:vAlign w:val="center"/>
          </w:tcPr>
          <w:p>
            <w:pPr>
              <w:spacing w:after="0" w:line="240" w:lineRule="auto"/>
            </w:pPr>
            <w:r>
              <w:rPr>
                <w:sz w:val="16"/>
              </w:rPr>
              <w:t>Selection Request</w:t>
            </w:r>
          </w:p>
        </w:tc>
      </w:tr>
      <w:tr>
        <w:tc>
          <w:tcPr>
            <w:tcW w:type="dxa" w:w="3168"/>
            <w:tcMar>
              <w:top w:w="95" w:type="dxa"/>
              <w:start w:w="95" w:type="dxa"/>
              <w:bottom w:w="95" w:type="dxa"/>
              <w:end w:w="95" w:type="dxa"/>
            </w:tcMar>
            <w:vAlign w:val="center"/>
          </w:tcPr>
          <w:p>
            <w:pPr>
              <w:spacing w:after="0" w:line="240" w:lineRule="auto"/>
            </w:pPr>
            <w:r>
              <w:rPr>
                <w:sz w:val="16"/>
              </w:rPr>
              <w:t>Assign Worker</w:t>
            </w:r>
          </w:p>
        </w:tc>
        <w:tc>
          <w:tcPr>
            <w:tcW w:type="dxa" w:w="3312"/>
            <w:tcMar>
              <w:top w:w="95" w:type="dxa"/>
              <w:start w:w="95" w:type="dxa"/>
              <w:bottom w:w="95" w:type="dxa"/>
              <w:end w:w="95" w:type="dxa"/>
            </w:tcMar>
            <w:vAlign w:val="center"/>
          </w:tcPr>
          <w:p>
            <w:pPr>
              <w:spacing w:after="0" w:line="240" w:lineRule="auto"/>
            </w:pPr>
            <w:r>
              <w:rPr>
                <w:sz w:val="16"/>
              </w:rPr>
              <w:t>Organizational Provider</w:t>
            </w:r>
          </w:p>
        </w:tc>
        <w:tc>
          <w:tcPr>
            <w:tcW w:type="dxa" w:w="3456"/>
            <w:tcMar>
              <w:top w:w="95" w:type="dxa"/>
              <w:start w:w="95" w:type="dxa"/>
              <w:bottom w:w="95" w:type="dxa"/>
              <w:end w:w="95" w:type="dxa"/>
            </w:tcMar>
            <w:vAlign w:val="center"/>
          </w:tcPr>
          <w:p>
            <w:pPr>
              <w:spacing w:after="0" w:line="240" w:lineRule="auto"/>
            </w:pPr>
            <w:r>
              <w:rPr>
                <w:sz w:val="16"/>
              </w:rPr>
              <w:t>Assignment</w:t>
            </w:r>
          </w:p>
        </w:tc>
      </w:tr>
      <w:tr>
        <w:tc>
          <w:tcPr>
            <w:tcW w:type="dxa" w:w="3168"/>
            <w:tcMar>
              <w:top w:w="95" w:type="dxa"/>
              <w:start w:w="95" w:type="dxa"/>
              <w:bottom w:w="95" w:type="dxa"/>
              <w:end w:w="95" w:type="dxa"/>
            </w:tcMar>
            <w:vAlign w:val="center"/>
          </w:tcPr>
          <w:p>
            <w:pPr>
              <w:spacing w:after="0" w:line="240" w:lineRule="auto"/>
            </w:pPr>
            <w:r>
              <w:rPr>
                <w:sz w:val="16"/>
              </w:rPr>
              <w:t>Propose / Accept Terms</w:t>
            </w:r>
          </w:p>
        </w:tc>
        <w:tc>
          <w:tcPr>
            <w:tcW w:type="dxa" w:w="3312"/>
            <w:tcMar>
              <w:top w:w="95" w:type="dxa"/>
              <w:start w:w="95" w:type="dxa"/>
              <w:bottom w:w="95" w:type="dxa"/>
              <w:end w:w="95" w:type="dxa"/>
            </w:tcMar>
            <w:vAlign w:val="center"/>
          </w:tcPr>
          <w:p>
            <w:pPr>
              <w:spacing w:after="0" w:line="240" w:lineRule="auto"/>
            </w:pPr>
            <w:r>
              <w:rPr>
                <w:sz w:val="16"/>
              </w:rPr>
              <w:t>Customer or Provider</w:t>
            </w:r>
          </w:p>
        </w:tc>
        <w:tc>
          <w:tcPr>
            <w:tcW w:type="dxa" w:w="3456"/>
            <w:tcMar>
              <w:top w:w="95" w:type="dxa"/>
              <w:start w:w="95" w:type="dxa"/>
              <w:bottom w:w="95" w:type="dxa"/>
              <w:end w:w="95" w:type="dxa"/>
            </w:tcMar>
            <w:vAlign w:val="center"/>
          </w:tcPr>
          <w:p>
            <w:pPr>
              <w:spacing w:after="0" w:line="240" w:lineRule="auto"/>
            </w:pPr>
            <w:r>
              <w:rPr>
                <w:sz w:val="16"/>
              </w:rPr>
              <w:t>Scope, price, or schedule</w:t>
            </w:r>
          </w:p>
        </w:tc>
      </w:tr>
      <w:tr>
        <w:tc>
          <w:tcPr>
            <w:tcW w:type="dxa" w:w="3168"/>
            <w:tcMar>
              <w:top w:w="95" w:type="dxa"/>
              <w:start w:w="95" w:type="dxa"/>
              <w:bottom w:w="95" w:type="dxa"/>
              <w:end w:w="95" w:type="dxa"/>
            </w:tcMar>
            <w:vAlign w:val="center"/>
          </w:tcPr>
          <w:p>
            <w:pPr>
              <w:spacing w:after="0" w:line="240" w:lineRule="auto"/>
            </w:pPr>
            <w:r>
              <w:rPr>
                <w:sz w:val="16"/>
              </w:rPr>
              <w:t>Propose Inspection</w:t>
            </w:r>
          </w:p>
        </w:tc>
        <w:tc>
          <w:tcPr>
            <w:tcW w:type="dxa" w:w="3312"/>
            <w:tcMar>
              <w:top w:w="95" w:type="dxa"/>
              <w:start w:w="95" w:type="dxa"/>
              <w:bottom w:w="95" w:type="dxa"/>
              <w:end w:w="95" w:type="dxa"/>
            </w:tcMar>
            <w:vAlign w:val="center"/>
          </w:tcPr>
          <w:p>
            <w:pPr>
              <w:spacing w:after="0" w:line="240" w:lineRule="auto"/>
            </w:pPr>
            <w:r>
              <w:rPr>
                <w:sz w:val="16"/>
              </w:rPr>
              <w:t>Customer or Provider</w:t>
            </w:r>
          </w:p>
        </w:tc>
        <w:tc>
          <w:tcPr>
            <w:tcW w:type="dxa" w:w="3456"/>
            <w:tcMar>
              <w:top w:w="95" w:type="dxa"/>
              <w:start w:w="95" w:type="dxa"/>
              <w:bottom w:w="95" w:type="dxa"/>
              <w:end w:w="95" w:type="dxa"/>
            </w:tcMar>
            <w:vAlign w:val="center"/>
          </w:tcPr>
          <w:p>
            <w:pPr>
              <w:spacing w:after="0" w:line="240" w:lineRule="auto"/>
            </w:pPr>
            <w:r>
              <w:rPr>
                <w:sz w:val="16"/>
              </w:rPr>
              <w:t>Assignment</w:t>
            </w:r>
          </w:p>
        </w:tc>
      </w:tr>
      <w:tr>
        <w:tc>
          <w:tcPr>
            <w:tcW w:type="dxa" w:w="3168"/>
            <w:tcMar>
              <w:top w:w="95" w:type="dxa"/>
              <w:start w:w="95" w:type="dxa"/>
              <w:bottom w:w="95" w:type="dxa"/>
              <w:end w:w="95" w:type="dxa"/>
            </w:tcMar>
            <w:vAlign w:val="center"/>
          </w:tcPr>
          <w:p>
            <w:pPr>
              <w:spacing w:after="0" w:line="240" w:lineRule="auto"/>
            </w:pPr>
            <w:r>
              <w:rPr>
                <w:sz w:val="16"/>
              </w:rPr>
              <w:t>Reschedule</w:t>
            </w:r>
          </w:p>
        </w:tc>
        <w:tc>
          <w:tcPr>
            <w:tcW w:type="dxa" w:w="3312"/>
            <w:tcMar>
              <w:top w:w="95" w:type="dxa"/>
              <w:start w:w="95" w:type="dxa"/>
              <w:bottom w:w="95" w:type="dxa"/>
              <w:end w:w="95" w:type="dxa"/>
            </w:tcMar>
            <w:vAlign w:val="center"/>
          </w:tcPr>
          <w:p>
            <w:pPr>
              <w:spacing w:after="0" w:line="240" w:lineRule="auto"/>
            </w:pPr>
            <w:r>
              <w:rPr>
                <w:sz w:val="16"/>
              </w:rPr>
              <w:t>Customer or Provider</w:t>
            </w:r>
          </w:p>
        </w:tc>
        <w:tc>
          <w:tcPr>
            <w:tcW w:type="dxa" w:w="3456"/>
            <w:tcMar>
              <w:top w:w="95" w:type="dxa"/>
              <w:start w:w="95" w:type="dxa"/>
              <w:bottom w:w="95" w:type="dxa"/>
              <w:end w:w="95" w:type="dxa"/>
            </w:tcMar>
            <w:vAlign w:val="center"/>
          </w:tcPr>
          <w:p>
            <w:pPr>
              <w:spacing w:after="0" w:line="240" w:lineRule="auto"/>
            </w:pPr>
            <w:r>
              <w:rPr>
                <w:sz w:val="16"/>
              </w:rPr>
              <w:t>Schedule</w:t>
            </w:r>
          </w:p>
        </w:tc>
      </w:tr>
      <w:tr>
        <w:tc>
          <w:tcPr>
            <w:tcW w:type="dxa" w:w="3168"/>
            <w:tcMar>
              <w:top w:w="95" w:type="dxa"/>
              <w:start w:w="95" w:type="dxa"/>
              <w:bottom w:w="95" w:type="dxa"/>
              <w:end w:w="95" w:type="dxa"/>
            </w:tcMar>
            <w:vAlign w:val="center"/>
          </w:tcPr>
          <w:p>
            <w:pPr>
              <w:spacing w:after="0" w:line="240" w:lineRule="auto"/>
            </w:pPr>
            <w:r>
              <w:rPr>
                <w:sz w:val="16"/>
              </w:rPr>
              <w:t>Report Completion</w:t>
            </w:r>
          </w:p>
        </w:tc>
        <w:tc>
          <w:tcPr>
            <w:tcW w:type="dxa" w:w="3312"/>
            <w:tcMar>
              <w:top w:w="95" w:type="dxa"/>
              <w:start w:w="95" w:type="dxa"/>
              <w:bottom w:w="95" w:type="dxa"/>
              <w:end w:w="95" w:type="dxa"/>
            </w:tcMar>
            <w:vAlign w:val="center"/>
          </w:tcPr>
          <w:p>
            <w:pPr>
              <w:spacing w:after="0" w:line="240" w:lineRule="auto"/>
            </w:pPr>
            <w:r>
              <w:rPr>
                <w:sz w:val="16"/>
              </w:rPr>
              <w:t>Provider or Organization</w:t>
            </w:r>
          </w:p>
        </w:tc>
        <w:tc>
          <w:tcPr>
            <w:tcW w:type="dxa" w:w="3456"/>
            <w:tcMar>
              <w:top w:w="95" w:type="dxa"/>
              <w:start w:w="95" w:type="dxa"/>
              <w:bottom w:w="95" w:type="dxa"/>
              <w:end w:w="95" w:type="dxa"/>
            </w:tcMar>
            <w:vAlign w:val="center"/>
          </w:tcPr>
          <w:p>
            <w:pPr>
              <w:spacing w:after="0" w:line="240" w:lineRule="auto"/>
            </w:pPr>
            <w:r>
              <w:rPr>
                <w:sz w:val="16"/>
              </w:rPr>
              <w:t>Assignment</w:t>
            </w:r>
          </w:p>
        </w:tc>
      </w:tr>
      <w:tr>
        <w:tc>
          <w:tcPr>
            <w:tcW w:type="dxa" w:w="3168"/>
            <w:tcMar>
              <w:top w:w="95" w:type="dxa"/>
              <w:start w:w="95" w:type="dxa"/>
              <w:bottom w:w="95" w:type="dxa"/>
              <w:end w:w="95" w:type="dxa"/>
            </w:tcMar>
            <w:vAlign w:val="center"/>
          </w:tcPr>
          <w:p>
            <w:pPr>
              <w:spacing w:after="0" w:line="240" w:lineRule="auto"/>
            </w:pPr>
            <w:r>
              <w:rPr>
                <w:sz w:val="16"/>
              </w:rPr>
              <w:t>Confirm / Dispute Completion</w:t>
            </w:r>
          </w:p>
        </w:tc>
        <w:tc>
          <w:tcPr>
            <w:tcW w:type="dxa" w:w="3312"/>
            <w:tcMar>
              <w:top w:w="95" w:type="dxa"/>
              <w:start w:w="95" w:type="dxa"/>
              <w:bottom w:w="95" w:type="dxa"/>
              <w:end w:w="95" w:type="dxa"/>
            </w:tcMar>
            <w:vAlign w:val="center"/>
          </w:tcPr>
          <w:p>
            <w:pPr>
              <w:spacing w:after="0" w:line="240" w:lineRule="auto"/>
            </w:pPr>
            <w:r>
              <w:rPr>
                <w:sz w:val="16"/>
              </w:rPr>
              <w:t>Customer</w:t>
            </w:r>
          </w:p>
        </w:tc>
        <w:tc>
          <w:tcPr>
            <w:tcW w:type="dxa" w:w="3456"/>
            <w:tcMar>
              <w:top w:w="95" w:type="dxa"/>
              <w:start w:w="95" w:type="dxa"/>
              <w:bottom w:w="95" w:type="dxa"/>
              <w:end w:w="95" w:type="dxa"/>
            </w:tcMar>
            <w:vAlign w:val="center"/>
          </w:tcPr>
          <w:p>
            <w:pPr>
              <w:spacing w:after="0" w:line="240" w:lineRule="auto"/>
            </w:pPr>
            <w:r>
              <w:rPr>
                <w:sz w:val="16"/>
              </w:rPr>
              <w:t>Assignment</w:t>
            </w:r>
          </w:p>
        </w:tc>
      </w:tr>
      <w:tr>
        <w:tc>
          <w:tcPr>
            <w:tcW w:type="dxa" w:w="3168"/>
            <w:tcMar>
              <w:top w:w="95" w:type="dxa"/>
              <w:start w:w="95" w:type="dxa"/>
              <w:bottom w:w="95" w:type="dxa"/>
              <w:end w:w="95" w:type="dxa"/>
            </w:tcMar>
            <w:vAlign w:val="center"/>
          </w:tcPr>
          <w:p>
            <w:pPr>
              <w:spacing w:after="0" w:line="240" w:lineRule="auto"/>
            </w:pPr>
            <w:r>
              <w:rPr>
                <w:sz w:val="16"/>
              </w:rPr>
              <w:t>Cancel Assignment</w:t>
            </w:r>
          </w:p>
        </w:tc>
        <w:tc>
          <w:tcPr>
            <w:tcW w:type="dxa" w:w="3312"/>
            <w:tcMar>
              <w:top w:w="95" w:type="dxa"/>
              <w:start w:w="95" w:type="dxa"/>
              <w:bottom w:w="95" w:type="dxa"/>
              <w:end w:w="95" w:type="dxa"/>
            </w:tcMar>
            <w:vAlign w:val="center"/>
          </w:tcPr>
          <w:p>
            <w:pPr>
              <w:spacing w:after="0" w:line="240" w:lineRule="auto"/>
            </w:pPr>
            <w:r>
              <w:rPr>
                <w:sz w:val="16"/>
              </w:rPr>
              <w:t>Customer, Provider, or Governance</w:t>
            </w:r>
          </w:p>
        </w:tc>
        <w:tc>
          <w:tcPr>
            <w:tcW w:type="dxa" w:w="3456"/>
            <w:tcMar>
              <w:top w:w="95" w:type="dxa"/>
              <w:start w:w="95" w:type="dxa"/>
              <w:bottom w:w="95" w:type="dxa"/>
              <w:end w:w="95" w:type="dxa"/>
            </w:tcMar>
            <w:vAlign w:val="center"/>
          </w:tcPr>
          <w:p>
            <w:pPr>
              <w:spacing w:after="0" w:line="240" w:lineRule="auto"/>
            </w:pPr>
            <w:r>
              <w:rPr>
                <w:sz w:val="16"/>
              </w:rPr>
              <w:t>Assignment</w:t>
            </w:r>
          </w:p>
        </w:tc>
      </w:tr>
      <w:tr>
        <w:tc>
          <w:tcPr>
            <w:tcW w:type="dxa" w:w="3168"/>
            <w:tcMar>
              <w:top w:w="95" w:type="dxa"/>
              <w:start w:w="95" w:type="dxa"/>
              <w:bottom w:w="95" w:type="dxa"/>
              <w:end w:w="95" w:type="dxa"/>
            </w:tcMar>
            <w:vAlign w:val="center"/>
          </w:tcPr>
          <w:p>
            <w:pPr>
              <w:spacing w:after="0" w:line="240" w:lineRule="auto"/>
            </w:pPr>
            <w:r>
              <w:rPr>
                <w:sz w:val="16"/>
              </w:rPr>
              <w:t>Report Provider No-show</w:t>
            </w:r>
          </w:p>
        </w:tc>
        <w:tc>
          <w:tcPr>
            <w:tcW w:type="dxa" w:w="3312"/>
            <w:tcMar>
              <w:top w:w="95" w:type="dxa"/>
              <w:start w:w="95" w:type="dxa"/>
              <w:bottom w:w="95" w:type="dxa"/>
              <w:end w:w="95" w:type="dxa"/>
            </w:tcMar>
            <w:vAlign w:val="center"/>
          </w:tcPr>
          <w:p>
            <w:pPr>
              <w:spacing w:after="0" w:line="240" w:lineRule="auto"/>
            </w:pPr>
            <w:r>
              <w:rPr>
                <w:sz w:val="16"/>
              </w:rPr>
              <w:t>Customer</w:t>
            </w:r>
          </w:p>
        </w:tc>
        <w:tc>
          <w:tcPr>
            <w:tcW w:type="dxa" w:w="3456"/>
            <w:tcMar>
              <w:top w:w="95" w:type="dxa"/>
              <w:start w:w="95" w:type="dxa"/>
              <w:bottom w:w="95" w:type="dxa"/>
              <w:end w:w="95" w:type="dxa"/>
            </w:tcMar>
            <w:vAlign w:val="center"/>
          </w:tcPr>
          <w:p>
            <w:pPr>
              <w:spacing w:after="0" w:line="240" w:lineRule="auto"/>
            </w:pPr>
            <w:r>
              <w:rPr>
                <w:sz w:val="16"/>
              </w:rPr>
              <w:t>Assignment</w:t>
            </w:r>
          </w:p>
        </w:tc>
      </w:tr>
      <w:tr>
        <w:tc>
          <w:tcPr>
            <w:tcW w:type="dxa" w:w="3168"/>
            <w:tcMar>
              <w:top w:w="95" w:type="dxa"/>
              <w:start w:w="95" w:type="dxa"/>
              <w:bottom w:w="95" w:type="dxa"/>
              <w:end w:w="95" w:type="dxa"/>
            </w:tcMar>
            <w:vAlign w:val="center"/>
          </w:tcPr>
          <w:p>
            <w:pPr>
              <w:spacing w:after="0" w:line="240" w:lineRule="auto"/>
            </w:pPr>
            <w:r>
              <w:rPr>
                <w:sz w:val="16"/>
              </w:rPr>
              <w:t>Dispute No-show Allegation</w:t>
            </w:r>
          </w:p>
        </w:tc>
        <w:tc>
          <w:tcPr>
            <w:tcW w:type="dxa" w:w="3312"/>
            <w:tcMar>
              <w:top w:w="95" w:type="dxa"/>
              <w:start w:w="95" w:type="dxa"/>
              <w:bottom w:w="95" w:type="dxa"/>
              <w:end w:w="95" w:type="dxa"/>
            </w:tcMar>
            <w:vAlign w:val="center"/>
          </w:tcPr>
          <w:p>
            <w:pPr>
              <w:spacing w:after="0" w:line="240" w:lineRule="auto"/>
            </w:pPr>
            <w:r>
              <w:rPr>
                <w:sz w:val="16"/>
              </w:rPr>
              <w:t>Provider</w:t>
            </w:r>
          </w:p>
        </w:tc>
        <w:tc>
          <w:tcPr>
            <w:tcW w:type="dxa" w:w="3456"/>
            <w:tcMar>
              <w:top w:w="95" w:type="dxa"/>
              <w:start w:w="95" w:type="dxa"/>
              <w:bottom w:w="95" w:type="dxa"/>
              <w:end w:w="95" w:type="dxa"/>
            </w:tcMar>
            <w:vAlign w:val="center"/>
          </w:tcPr>
          <w:p>
            <w:pPr>
              <w:spacing w:after="0" w:line="240" w:lineRule="auto"/>
            </w:pPr>
            <w:r>
              <w:rPr>
                <w:sz w:val="16"/>
              </w:rPr>
              <w:t>No-show Allegation</w:t>
            </w:r>
          </w:p>
        </w:tc>
      </w:tr>
      <w:tr>
        <w:tc>
          <w:tcPr>
            <w:tcW w:type="dxa" w:w="3168"/>
            <w:tcMar>
              <w:top w:w="95" w:type="dxa"/>
              <w:start w:w="95" w:type="dxa"/>
              <w:bottom w:w="95" w:type="dxa"/>
              <w:end w:w="95" w:type="dxa"/>
            </w:tcMar>
            <w:vAlign w:val="center"/>
          </w:tcPr>
          <w:p>
            <w:pPr>
              <w:spacing w:after="0" w:line="240" w:lineRule="auto"/>
            </w:pPr>
            <w:r>
              <w:rPr>
                <w:sz w:val="16"/>
              </w:rPr>
              <w:t>Submit / Respond to Complaint</w:t>
            </w:r>
          </w:p>
        </w:tc>
        <w:tc>
          <w:tcPr>
            <w:tcW w:type="dxa" w:w="3312"/>
            <w:tcMar>
              <w:top w:w="95" w:type="dxa"/>
              <w:start w:w="95" w:type="dxa"/>
              <w:bottom w:w="95" w:type="dxa"/>
              <w:end w:w="95" w:type="dxa"/>
            </w:tcMar>
            <w:vAlign w:val="center"/>
          </w:tcPr>
          <w:p>
            <w:pPr>
              <w:spacing w:after="0" w:line="240" w:lineRule="auto"/>
            </w:pPr>
            <w:r>
              <w:rPr>
                <w:sz w:val="16"/>
              </w:rPr>
              <w:t>Customer or Provider</w:t>
            </w:r>
          </w:p>
        </w:tc>
        <w:tc>
          <w:tcPr>
            <w:tcW w:type="dxa" w:w="3456"/>
            <w:tcMar>
              <w:top w:w="95" w:type="dxa"/>
              <w:start w:w="95" w:type="dxa"/>
              <w:bottom w:w="95" w:type="dxa"/>
              <w:end w:w="95" w:type="dxa"/>
            </w:tcMar>
            <w:vAlign w:val="center"/>
          </w:tcPr>
          <w:p>
            <w:pPr>
              <w:spacing w:after="0" w:line="240" w:lineRule="auto"/>
            </w:pPr>
            <w:r>
              <w:rPr>
                <w:sz w:val="16"/>
              </w:rPr>
              <w:t>Complaint</w:t>
            </w:r>
          </w:p>
        </w:tc>
      </w:tr>
      <w:tr>
        <w:tc>
          <w:tcPr>
            <w:tcW w:type="dxa" w:w="3168"/>
            <w:tcMar>
              <w:top w:w="95" w:type="dxa"/>
              <w:start w:w="95" w:type="dxa"/>
              <w:bottom w:w="95" w:type="dxa"/>
              <w:end w:w="95" w:type="dxa"/>
            </w:tcMar>
            <w:vAlign w:val="center"/>
          </w:tcPr>
          <w:p>
            <w:pPr>
              <w:spacing w:after="0" w:line="240" w:lineRule="auto"/>
            </w:pPr>
            <w:r>
              <w:rPr>
                <w:sz w:val="16"/>
              </w:rPr>
              <w:t>Submit Rating</w:t>
            </w:r>
          </w:p>
        </w:tc>
        <w:tc>
          <w:tcPr>
            <w:tcW w:type="dxa" w:w="3312"/>
            <w:tcMar>
              <w:top w:w="95" w:type="dxa"/>
              <w:start w:w="95" w:type="dxa"/>
              <w:bottom w:w="95" w:type="dxa"/>
              <w:end w:w="95" w:type="dxa"/>
            </w:tcMar>
            <w:vAlign w:val="center"/>
          </w:tcPr>
          <w:p>
            <w:pPr>
              <w:spacing w:after="0" w:line="240" w:lineRule="auto"/>
            </w:pPr>
            <w:r>
              <w:rPr>
                <w:sz w:val="16"/>
              </w:rPr>
              <w:t>Customer or Provider</w:t>
            </w:r>
          </w:p>
        </w:tc>
        <w:tc>
          <w:tcPr>
            <w:tcW w:type="dxa" w:w="3456"/>
            <w:tcMar>
              <w:top w:w="95" w:type="dxa"/>
              <w:start w:w="95" w:type="dxa"/>
              <w:bottom w:w="95" w:type="dxa"/>
              <w:end w:w="95" w:type="dxa"/>
            </w:tcMar>
            <w:vAlign w:val="center"/>
          </w:tcPr>
          <w:p>
            <w:pPr>
              <w:spacing w:after="0" w:line="240" w:lineRule="auto"/>
            </w:pPr>
            <w:r>
              <w:rPr>
                <w:sz w:val="16"/>
              </w:rPr>
              <w:t>Qualifying Completed Job</w:t>
            </w:r>
          </w:p>
        </w:tc>
      </w:tr>
      <w:tr>
        <w:tc>
          <w:tcPr>
            <w:tcW w:type="dxa" w:w="3168"/>
            <w:tcMar>
              <w:top w:w="95" w:type="dxa"/>
              <w:start w:w="95" w:type="dxa"/>
              <w:bottom w:w="95" w:type="dxa"/>
              <w:end w:w="95" w:type="dxa"/>
            </w:tcMar>
            <w:vAlign w:val="center"/>
          </w:tcPr>
          <w:p>
            <w:pPr>
              <w:spacing w:after="0" w:line="240" w:lineRule="auto"/>
            </w:pPr>
            <w:r>
              <w:rPr>
                <w:sz w:val="16"/>
              </w:rPr>
              <w:t>Govern Category</w:t>
            </w:r>
          </w:p>
        </w:tc>
        <w:tc>
          <w:tcPr>
            <w:tcW w:type="dxa" w:w="3312"/>
            <w:tcMar>
              <w:top w:w="95" w:type="dxa"/>
              <w:start w:w="95" w:type="dxa"/>
              <w:bottom w:w="95" w:type="dxa"/>
              <w:end w:w="95" w:type="dxa"/>
            </w:tcMar>
            <w:vAlign w:val="center"/>
          </w:tcPr>
          <w:p>
            <w:pPr>
              <w:spacing w:after="0" w:line="240" w:lineRule="auto"/>
            </w:pPr>
            <w:r>
              <w:rPr>
                <w:sz w:val="16"/>
              </w:rPr>
              <w:t>Platform Governance</w:t>
            </w:r>
          </w:p>
        </w:tc>
        <w:tc>
          <w:tcPr>
            <w:tcW w:type="dxa" w:w="3456"/>
            <w:tcMar>
              <w:top w:w="95" w:type="dxa"/>
              <w:start w:w="95" w:type="dxa"/>
              <w:bottom w:w="95" w:type="dxa"/>
              <w:end w:w="95" w:type="dxa"/>
            </w:tcMar>
            <w:vAlign w:val="center"/>
          </w:tcPr>
          <w:p>
            <w:pPr>
              <w:spacing w:after="0" w:line="240" w:lineRule="auto"/>
            </w:pPr>
            <w:r>
              <w:rPr>
                <w:sz w:val="16"/>
              </w:rPr>
              <w:t>Service Category</w:t>
            </w:r>
          </w:p>
        </w:tc>
      </w:tr>
      <w:tr>
        <w:tc>
          <w:tcPr>
            <w:tcW w:type="dxa" w:w="3168"/>
            <w:tcMar>
              <w:top w:w="95" w:type="dxa"/>
              <w:start w:w="95" w:type="dxa"/>
              <w:bottom w:w="95" w:type="dxa"/>
              <w:end w:w="95" w:type="dxa"/>
            </w:tcMar>
            <w:vAlign w:val="center"/>
          </w:tcPr>
          <w:p>
            <w:pPr>
              <w:spacing w:after="0" w:line="240" w:lineRule="auto"/>
            </w:pPr>
            <w:r>
              <w:rPr>
                <w:sz w:val="16"/>
              </w:rPr>
              <w:t>Activate / Deactivate Market</w:t>
            </w:r>
          </w:p>
        </w:tc>
        <w:tc>
          <w:tcPr>
            <w:tcW w:type="dxa" w:w="3312"/>
            <w:tcMar>
              <w:top w:w="95" w:type="dxa"/>
              <w:start w:w="95" w:type="dxa"/>
              <w:bottom w:w="95" w:type="dxa"/>
              <w:end w:w="95" w:type="dxa"/>
            </w:tcMar>
            <w:vAlign w:val="center"/>
          </w:tcPr>
          <w:p>
            <w:pPr>
              <w:spacing w:after="0" w:line="240" w:lineRule="auto"/>
            </w:pPr>
            <w:r>
              <w:rPr>
                <w:sz w:val="16"/>
              </w:rPr>
              <w:t>Platform Governance</w:t>
            </w:r>
          </w:p>
        </w:tc>
        <w:tc>
          <w:tcPr>
            <w:tcW w:type="dxa" w:w="3456"/>
            <w:tcMar>
              <w:top w:w="95" w:type="dxa"/>
              <w:start w:w="95" w:type="dxa"/>
              <w:bottom w:w="95" w:type="dxa"/>
              <w:end w:w="95" w:type="dxa"/>
            </w:tcMar>
            <w:vAlign w:val="center"/>
          </w:tcPr>
          <w:p>
            <w:pPr>
              <w:spacing w:after="0" w:line="240" w:lineRule="auto"/>
            </w:pPr>
            <w:r>
              <w:rPr>
                <w:sz w:val="16"/>
              </w:rPr>
              <w:t>Market</w:t>
            </w:r>
          </w:p>
        </w:tc>
      </w:tr>
    </w:tbl>
    <w:p/>
    <w:p>
      <w:pPr>
        <w:pStyle w:val="Heading1"/>
      </w:pPr>
      <w:r>
        <w:t>10. Domain Event Catalogue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672"/>
            <w:shd w:fill="D9EAF7"/>
            <w:tcMar>
              <w:top w:w="95" w:type="dxa"/>
              <w:start w:w="95" w:type="dxa"/>
              <w:bottom w:w="95" w:type="dxa"/>
              <w:end w:w="95" w:type="dxa"/>
            </w:tcMar>
          </w:tcPr>
          <w:p>
            <w:r>
              <w:rPr>
                <w:b/>
                <w:color w:val="17365D"/>
                <w:sz w:val="17"/>
              </w:rPr>
              <w:t>Event</w:t>
            </w:r>
          </w:p>
        </w:tc>
        <w:tc>
          <w:tcPr>
            <w:tcW w:type="dxa" w:w="6192"/>
            <w:shd w:fill="D9EAF7"/>
            <w:tcMar>
              <w:top w:w="95" w:type="dxa"/>
              <w:start w:w="95" w:type="dxa"/>
              <w:bottom w:w="95" w:type="dxa"/>
              <w:end w:w="95" w:type="dxa"/>
            </w:tcMar>
          </w:tcPr>
          <w:p>
            <w:r>
              <w:rPr>
                <w:b/>
                <w:color w:val="17365D"/>
                <w:sz w:val="17"/>
              </w:rPr>
              <w:t>Business significance</w:t>
            </w:r>
          </w:p>
        </w:tc>
      </w:tr>
      <w:tr>
        <w:tc>
          <w:tcPr>
            <w:tcW w:type="dxa" w:w="3672"/>
            <w:tcMar>
              <w:top w:w="95" w:type="dxa"/>
              <w:start w:w="95" w:type="dxa"/>
              <w:bottom w:w="95" w:type="dxa"/>
              <w:end w:w="95" w:type="dxa"/>
            </w:tcMar>
            <w:vAlign w:val="center"/>
          </w:tcPr>
          <w:p>
            <w:pPr>
              <w:spacing w:after="0" w:line="240" w:lineRule="auto"/>
            </w:pPr>
            <w:r>
              <w:rPr>
                <w:sz w:val="16"/>
              </w:rPr>
              <w:t>JobPublished</w:t>
            </w:r>
          </w:p>
        </w:tc>
        <w:tc>
          <w:tcPr>
            <w:tcW w:type="dxa" w:w="6192"/>
            <w:tcMar>
              <w:top w:w="95" w:type="dxa"/>
              <w:start w:w="95" w:type="dxa"/>
              <w:bottom w:w="95" w:type="dxa"/>
              <w:end w:w="95" w:type="dxa"/>
            </w:tcMar>
            <w:vAlign w:val="center"/>
          </w:tcPr>
          <w:p>
            <w:pPr>
              <w:spacing w:after="0" w:line="240" w:lineRule="auto"/>
            </w:pPr>
            <w:r>
              <w:rPr>
                <w:sz w:val="16"/>
              </w:rPr>
              <w:t>Customer demand becomes live.</w:t>
            </w:r>
          </w:p>
        </w:tc>
      </w:tr>
      <w:tr>
        <w:tc>
          <w:tcPr>
            <w:tcW w:type="dxa" w:w="3672"/>
            <w:tcMar>
              <w:top w:w="95" w:type="dxa"/>
              <w:start w:w="95" w:type="dxa"/>
              <w:bottom w:w="95" w:type="dxa"/>
              <w:end w:w="95" w:type="dxa"/>
            </w:tcMar>
            <w:vAlign w:val="center"/>
          </w:tcPr>
          <w:p>
            <w:pPr>
              <w:spacing w:after="0" w:line="240" w:lineRule="auto"/>
            </w:pPr>
            <w:r>
              <w:rPr>
                <w:sz w:val="16"/>
              </w:rPr>
              <w:t>JobWithdrawn</w:t>
            </w:r>
          </w:p>
        </w:tc>
        <w:tc>
          <w:tcPr>
            <w:tcW w:type="dxa" w:w="6192"/>
            <w:tcMar>
              <w:top w:w="95" w:type="dxa"/>
              <w:start w:w="95" w:type="dxa"/>
              <w:bottom w:w="95" w:type="dxa"/>
              <w:end w:w="95" w:type="dxa"/>
            </w:tcMar>
            <w:vAlign w:val="center"/>
          </w:tcPr>
          <w:p>
            <w:pPr>
              <w:spacing w:after="0" w:line="240" w:lineRule="auto"/>
            </w:pPr>
            <w:r>
              <w:rPr>
                <w:sz w:val="16"/>
              </w:rPr>
              <w:t>Customer ended Job before Assignment.</w:t>
            </w:r>
          </w:p>
        </w:tc>
      </w:tr>
      <w:tr>
        <w:tc>
          <w:tcPr>
            <w:tcW w:type="dxa" w:w="3672"/>
            <w:tcMar>
              <w:top w:w="95" w:type="dxa"/>
              <w:start w:w="95" w:type="dxa"/>
              <w:bottom w:w="95" w:type="dxa"/>
              <w:end w:w="95" w:type="dxa"/>
            </w:tcMar>
            <w:vAlign w:val="center"/>
          </w:tcPr>
          <w:p>
            <w:pPr>
              <w:spacing w:after="0" w:line="240" w:lineRule="auto"/>
            </w:pPr>
            <w:r>
              <w:rPr>
                <w:sz w:val="16"/>
              </w:rPr>
              <w:t>JobExpired</w:t>
            </w:r>
          </w:p>
        </w:tc>
        <w:tc>
          <w:tcPr>
            <w:tcW w:type="dxa" w:w="6192"/>
            <w:tcMar>
              <w:top w:w="95" w:type="dxa"/>
              <w:start w:w="95" w:type="dxa"/>
              <w:bottom w:w="95" w:type="dxa"/>
              <w:end w:w="95" w:type="dxa"/>
            </w:tcMar>
            <w:vAlign w:val="center"/>
          </w:tcPr>
          <w:p>
            <w:pPr>
              <w:spacing w:after="0" w:line="240" w:lineRule="auto"/>
            </w:pPr>
            <w:r>
              <w:rPr>
                <w:sz w:val="16"/>
              </w:rPr>
              <w:t>Job closed under configured stale-job policy.</w:t>
            </w:r>
          </w:p>
        </w:tc>
      </w:tr>
      <w:tr>
        <w:tc>
          <w:tcPr>
            <w:tcW w:type="dxa" w:w="3672"/>
            <w:tcMar>
              <w:top w:w="95" w:type="dxa"/>
              <w:start w:w="95" w:type="dxa"/>
              <w:bottom w:w="95" w:type="dxa"/>
              <w:end w:w="95" w:type="dxa"/>
            </w:tcMar>
            <w:vAlign w:val="center"/>
          </w:tcPr>
          <w:p>
            <w:pPr>
              <w:spacing w:after="0" w:line="240" w:lineRule="auto"/>
            </w:pPr>
            <w:r>
              <w:rPr>
                <w:sz w:val="16"/>
              </w:rPr>
              <w:t>ResponseSubmitted</w:t>
            </w:r>
          </w:p>
        </w:tc>
        <w:tc>
          <w:tcPr>
            <w:tcW w:type="dxa" w:w="6192"/>
            <w:tcMar>
              <w:top w:w="95" w:type="dxa"/>
              <w:start w:w="95" w:type="dxa"/>
              <w:bottom w:w="95" w:type="dxa"/>
              <w:end w:w="95" w:type="dxa"/>
            </w:tcMar>
            <w:vAlign w:val="center"/>
          </w:tcPr>
          <w:p>
            <w:pPr>
              <w:spacing w:after="0" w:line="240" w:lineRule="auto"/>
            </w:pPr>
            <w:r>
              <w:rPr>
                <w:sz w:val="16"/>
              </w:rPr>
              <w:t>Provider expressed interest.</w:t>
            </w:r>
          </w:p>
        </w:tc>
      </w:tr>
      <w:tr>
        <w:tc>
          <w:tcPr>
            <w:tcW w:type="dxa" w:w="3672"/>
            <w:tcMar>
              <w:top w:w="95" w:type="dxa"/>
              <w:start w:w="95" w:type="dxa"/>
              <w:bottom w:w="95" w:type="dxa"/>
              <w:end w:w="95" w:type="dxa"/>
            </w:tcMar>
            <w:vAlign w:val="center"/>
          </w:tcPr>
          <w:p>
            <w:pPr>
              <w:spacing w:after="0" w:line="240" w:lineRule="auto"/>
            </w:pPr>
            <w:r>
              <w:rPr>
                <w:sz w:val="16"/>
              </w:rPr>
              <w:t>ResponseReplaced</w:t>
            </w:r>
          </w:p>
        </w:tc>
        <w:tc>
          <w:tcPr>
            <w:tcW w:type="dxa" w:w="6192"/>
            <w:tcMar>
              <w:top w:w="95" w:type="dxa"/>
              <w:start w:w="95" w:type="dxa"/>
              <w:bottom w:w="95" w:type="dxa"/>
              <w:end w:w="95" w:type="dxa"/>
            </w:tcMar>
            <w:vAlign w:val="center"/>
          </w:tcPr>
          <w:p>
            <w:pPr>
              <w:spacing w:after="0" w:line="240" w:lineRule="auto"/>
            </w:pPr>
            <w:r>
              <w:rPr>
                <w:sz w:val="16"/>
              </w:rPr>
              <w:t>Earlier active Response was superseded.</w:t>
            </w:r>
          </w:p>
        </w:tc>
      </w:tr>
      <w:tr>
        <w:tc>
          <w:tcPr>
            <w:tcW w:type="dxa" w:w="3672"/>
            <w:tcMar>
              <w:top w:w="95" w:type="dxa"/>
              <w:start w:w="95" w:type="dxa"/>
              <w:bottom w:w="95" w:type="dxa"/>
              <w:end w:w="95" w:type="dxa"/>
            </w:tcMar>
            <w:vAlign w:val="center"/>
          </w:tcPr>
          <w:p>
            <w:pPr>
              <w:spacing w:after="0" w:line="240" w:lineRule="auto"/>
            </w:pPr>
            <w:r>
              <w:rPr>
                <w:sz w:val="16"/>
              </w:rPr>
              <w:t>ResponseWithdrawn</w:t>
            </w:r>
          </w:p>
        </w:tc>
        <w:tc>
          <w:tcPr>
            <w:tcW w:type="dxa" w:w="6192"/>
            <w:tcMar>
              <w:top w:w="95" w:type="dxa"/>
              <w:start w:w="95" w:type="dxa"/>
              <w:bottom w:w="95" w:type="dxa"/>
              <w:end w:w="95" w:type="dxa"/>
            </w:tcMar>
            <w:vAlign w:val="center"/>
          </w:tcPr>
          <w:p>
            <w:pPr>
              <w:spacing w:after="0" w:line="240" w:lineRule="auto"/>
            </w:pPr>
            <w:r>
              <w:rPr>
                <w:sz w:val="16"/>
              </w:rPr>
              <w:t>Provider removed an unselected Response.</w:t>
            </w:r>
          </w:p>
        </w:tc>
      </w:tr>
      <w:tr>
        <w:tc>
          <w:tcPr>
            <w:tcW w:type="dxa" w:w="3672"/>
            <w:tcMar>
              <w:top w:w="95" w:type="dxa"/>
              <w:start w:w="95" w:type="dxa"/>
              <w:bottom w:w="95" w:type="dxa"/>
              <w:end w:w="95" w:type="dxa"/>
            </w:tcMar>
            <w:vAlign w:val="center"/>
          </w:tcPr>
          <w:p>
            <w:pPr>
              <w:spacing w:after="0" w:line="240" w:lineRule="auto"/>
            </w:pPr>
            <w:r>
              <w:rPr>
                <w:sz w:val="16"/>
              </w:rPr>
              <w:t>SelectionRequestIssued</w:t>
            </w:r>
          </w:p>
        </w:tc>
        <w:tc>
          <w:tcPr>
            <w:tcW w:type="dxa" w:w="6192"/>
            <w:tcMar>
              <w:top w:w="95" w:type="dxa"/>
              <w:start w:w="95" w:type="dxa"/>
              <w:bottom w:w="95" w:type="dxa"/>
              <w:end w:w="95" w:type="dxa"/>
            </w:tcMar>
            <w:vAlign w:val="center"/>
          </w:tcPr>
          <w:p>
            <w:pPr>
              <w:spacing w:after="0" w:line="240" w:lineRule="auto"/>
            </w:pPr>
            <w:r>
              <w:rPr>
                <w:sz w:val="16"/>
              </w:rPr>
              <w:t>Customer asked an eligible Provider to accept responsibility.</w:t>
            </w:r>
          </w:p>
        </w:tc>
      </w:tr>
      <w:tr>
        <w:tc>
          <w:tcPr>
            <w:tcW w:type="dxa" w:w="3672"/>
            <w:tcMar>
              <w:top w:w="95" w:type="dxa"/>
              <w:start w:w="95" w:type="dxa"/>
              <w:bottom w:w="95" w:type="dxa"/>
              <w:end w:w="95" w:type="dxa"/>
            </w:tcMar>
            <w:vAlign w:val="center"/>
          </w:tcPr>
          <w:p>
            <w:pPr>
              <w:spacing w:after="0" w:line="240" w:lineRule="auto"/>
            </w:pPr>
            <w:r>
              <w:rPr>
                <w:sz w:val="16"/>
              </w:rPr>
              <w:t>SelectionRequestAccepted</w:t>
            </w:r>
          </w:p>
        </w:tc>
        <w:tc>
          <w:tcPr>
            <w:tcW w:type="dxa" w:w="6192"/>
            <w:tcMar>
              <w:top w:w="95" w:type="dxa"/>
              <w:start w:w="95" w:type="dxa"/>
              <w:bottom w:w="95" w:type="dxa"/>
              <w:end w:w="95" w:type="dxa"/>
            </w:tcMar>
            <w:vAlign w:val="center"/>
          </w:tcPr>
          <w:p>
            <w:pPr>
              <w:spacing w:after="0" w:line="240" w:lineRule="auto"/>
            </w:pPr>
            <w:r>
              <w:rPr>
                <w:sz w:val="16"/>
              </w:rPr>
              <w:t>Provider accepted while request remained valid.</w:t>
            </w:r>
          </w:p>
        </w:tc>
      </w:tr>
      <w:tr>
        <w:tc>
          <w:tcPr>
            <w:tcW w:type="dxa" w:w="3672"/>
            <w:tcMar>
              <w:top w:w="95" w:type="dxa"/>
              <w:start w:w="95" w:type="dxa"/>
              <w:bottom w:w="95" w:type="dxa"/>
              <w:end w:w="95" w:type="dxa"/>
            </w:tcMar>
            <w:vAlign w:val="center"/>
          </w:tcPr>
          <w:p>
            <w:pPr>
              <w:spacing w:after="0" w:line="240" w:lineRule="auto"/>
            </w:pPr>
            <w:r>
              <w:rPr>
                <w:sz w:val="16"/>
              </w:rPr>
              <w:t>SelectionRequestDeclined</w:t>
            </w:r>
          </w:p>
        </w:tc>
        <w:tc>
          <w:tcPr>
            <w:tcW w:type="dxa" w:w="6192"/>
            <w:tcMar>
              <w:top w:w="95" w:type="dxa"/>
              <w:start w:w="95" w:type="dxa"/>
              <w:bottom w:w="95" w:type="dxa"/>
              <w:end w:w="95" w:type="dxa"/>
            </w:tcMar>
            <w:vAlign w:val="center"/>
          </w:tcPr>
          <w:p>
            <w:pPr>
              <w:spacing w:after="0" w:line="240" w:lineRule="auto"/>
            </w:pPr>
            <w:r>
              <w:rPr>
                <w:sz w:val="16"/>
              </w:rPr>
              <w:t>Provider declined without Assignment.</w:t>
            </w:r>
          </w:p>
        </w:tc>
      </w:tr>
      <w:tr>
        <w:tc>
          <w:tcPr>
            <w:tcW w:type="dxa" w:w="3672"/>
            <w:tcMar>
              <w:top w:w="95" w:type="dxa"/>
              <w:start w:w="95" w:type="dxa"/>
              <w:bottom w:w="95" w:type="dxa"/>
              <w:end w:w="95" w:type="dxa"/>
            </w:tcMar>
            <w:vAlign w:val="center"/>
          </w:tcPr>
          <w:p>
            <w:pPr>
              <w:spacing w:after="0" w:line="240" w:lineRule="auto"/>
            </w:pPr>
            <w:r>
              <w:rPr>
                <w:sz w:val="16"/>
              </w:rPr>
              <w:t>CompetingSelectionRequestsClosed</w:t>
            </w:r>
          </w:p>
        </w:tc>
        <w:tc>
          <w:tcPr>
            <w:tcW w:type="dxa" w:w="6192"/>
            <w:tcMar>
              <w:top w:w="95" w:type="dxa"/>
              <w:start w:w="95" w:type="dxa"/>
              <w:bottom w:w="95" w:type="dxa"/>
              <w:end w:w="95" w:type="dxa"/>
            </w:tcMar>
            <w:vAlign w:val="center"/>
          </w:tcPr>
          <w:p>
            <w:pPr>
              <w:spacing w:after="0" w:line="240" w:lineRule="auto"/>
            </w:pPr>
            <w:r>
              <w:rPr>
                <w:sz w:val="16"/>
              </w:rPr>
              <w:t>Winning acceptance made remaining requests unavailable.</w:t>
            </w:r>
          </w:p>
        </w:tc>
      </w:tr>
      <w:tr>
        <w:tc>
          <w:tcPr>
            <w:tcW w:type="dxa" w:w="3672"/>
            <w:tcMar>
              <w:top w:w="95" w:type="dxa"/>
              <w:start w:w="95" w:type="dxa"/>
              <w:bottom w:w="95" w:type="dxa"/>
              <w:end w:w="95" w:type="dxa"/>
            </w:tcMar>
            <w:vAlign w:val="center"/>
          </w:tcPr>
          <w:p>
            <w:pPr>
              <w:spacing w:after="0" w:line="240" w:lineRule="auto"/>
            </w:pPr>
            <w:r>
              <w:rPr>
                <w:sz w:val="16"/>
              </w:rPr>
              <w:t>AssignmentFormed</w:t>
            </w:r>
          </w:p>
        </w:tc>
        <w:tc>
          <w:tcPr>
            <w:tcW w:type="dxa" w:w="6192"/>
            <w:tcMar>
              <w:top w:w="95" w:type="dxa"/>
              <w:start w:w="95" w:type="dxa"/>
              <w:bottom w:w="95" w:type="dxa"/>
              <w:end w:w="95" w:type="dxa"/>
            </w:tcMar>
            <w:vAlign w:val="center"/>
          </w:tcPr>
          <w:p>
            <w:pPr>
              <w:spacing w:after="0" w:line="240" w:lineRule="auto"/>
            </w:pPr>
            <w:r>
              <w:rPr>
                <w:sz w:val="16"/>
              </w:rPr>
              <w:t>Single active Provider responsibility began.</w:t>
            </w:r>
          </w:p>
        </w:tc>
      </w:tr>
      <w:tr>
        <w:tc>
          <w:tcPr>
            <w:tcW w:type="dxa" w:w="3672"/>
            <w:tcMar>
              <w:top w:w="95" w:type="dxa"/>
              <w:start w:w="95" w:type="dxa"/>
              <w:bottom w:w="95" w:type="dxa"/>
              <w:end w:w="95" w:type="dxa"/>
            </w:tcMar>
            <w:vAlign w:val="center"/>
          </w:tcPr>
          <w:p>
            <w:pPr>
              <w:spacing w:after="0" w:line="240" w:lineRule="auto"/>
            </w:pPr>
            <w:r>
              <w:rPr>
                <w:sz w:val="16"/>
              </w:rPr>
              <w:t>WorkerAssigned</w:t>
            </w:r>
          </w:p>
        </w:tc>
        <w:tc>
          <w:tcPr>
            <w:tcW w:type="dxa" w:w="6192"/>
            <w:tcMar>
              <w:top w:w="95" w:type="dxa"/>
              <w:start w:w="95" w:type="dxa"/>
              <w:bottom w:w="95" w:type="dxa"/>
              <w:end w:w="95" w:type="dxa"/>
            </w:tcMar>
            <w:vAlign w:val="center"/>
          </w:tcPr>
          <w:p>
            <w:pPr>
              <w:spacing w:after="0" w:line="240" w:lineRule="auto"/>
            </w:pPr>
            <w:r>
              <w:rPr>
                <w:sz w:val="16"/>
              </w:rPr>
              <w:t>Organization designated performer.</w:t>
            </w:r>
          </w:p>
        </w:tc>
      </w:tr>
      <w:tr>
        <w:tc>
          <w:tcPr>
            <w:tcW w:type="dxa" w:w="3672"/>
            <w:tcMar>
              <w:top w:w="95" w:type="dxa"/>
              <w:start w:w="95" w:type="dxa"/>
              <w:bottom w:w="95" w:type="dxa"/>
              <w:end w:w="95" w:type="dxa"/>
            </w:tcMar>
            <w:vAlign w:val="center"/>
          </w:tcPr>
          <w:p>
            <w:pPr>
              <w:spacing w:after="0" w:line="240" w:lineRule="auto"/>
            </w:pPr>
            <w:r>
              <w:rPr>
                <w:sz w:val="16"/>
              </w:rPr>
              <w:t>AssignedWorkerDisclosed</w:t>
            </w:r>
          </w:p>
        </w:tc>
        <w:tc>
          <w:tcPr>
            <w:tcW w:type="dxa" w:w="6192"/>
            <w:tcMar>
              <w:top w:w="95" w:type="dxa"/>
              <w:start w:w="95" w:type="dxa"/>
              <w:bottom w:w="95" w:type="dxa"/>
              <w:end w:w="95" w:type="dxa"/>
            </w:tcMar>
            <w:vAlign w:val="center"/>
          </w:tcPr>
          <w:p>
            <w:pPr>
              <w:spacing w:after="0" w:line="240" w:lineRule="auto"/>
            </w:pPr>
            <w:r>
              <w:rPr>
                <w:sz w:val="16"/>
              </w:rPr>
              <w:t>Customer was informed before arrival.</w:t>
            </w:r>
          </w:p>
        </w:tc>
      </w:tr>
      <w:tr>
        <w:tc>
          <w:tcPr>
            <w:tcW w:type="dxa" w:w="3672"/>
            <w:tcMar>
              <w:top w:w="95" w:type="dxa"/>
              <w:start w:w="95" w:type="dxa"/>
              <w:bottom w:w="95" w:type="dxa"/>
              <w:end w:w="95" w:type="dxa"/>
            </w:tcMar>
            <w:vAlign w:val="center"/>
          </w:tcPr>
          <w:p>
            <w:pPr>
              <w:spacing w:after="0" w:line="240" w:lineRule="auto"/>
            </w:pPr>
            <w:r>
              <w:rPr>
                <w:sz w:val="16"/>
              </w:rPr>
              <w:t>InspectionAgreed</w:t>
            </w:r>
          </w:p>
        </w:tc>
        <w:tc>
          <w:tcPr>
            <w:tcW w:type="dxa" w:w="6192"/>
            <w:tcMar>
              <w:top w:w="95" w:type="dxa"/>
              <w:start w:w="95" w:type="dxa"/>
              <w:bottom w:w="95" w:type="dxa"/>
              <w:end w:w="95" w:type="dxa"/>
            </w:tcMar>
            <w:vAlign w:val="center"/>
          </w:tcPr>
          <w:p>
            <w:pPr>
              <w:spacing w:after="0" w:line="240" w:lineRule="auto"/>
            </w:pPr>
            <w:r>
              <w:rPr>
                <w:sz w:val="16"/>
              </w:rPr>
              <w:t>Parties accepted inspection terms.</w:t>
            </w:r>
          </w:p>
        </w:tc>
      </w:tr>
      <w:tr>
        <w:tc>
          <w:tcPr>
            <w:tcW w:type="dxa" w:w="3672"/>
            <w:tcMar>
              <w:top w:w="95" w:type="dxa"/>
              <w:start w:w="95" w:type="dxa"/>
              <w:bottom w:w="95" w:type="dxa"/>
              <w:end w:w="95" w:type="dxa"/>
            </w:tcMar>
            <w:vAlign w:val="center"/>
          </w:tcPr>
          <w:p>
            <w:pPr>
              <w:spacing w:after="0" w:line="240" w:lineRule="auto"/>
            </w:pPr>
            <w:r>
              <w:rPr>
                <w:sz w:val="16"/>
              </w:rPr>
              <w:t>InspectionCompleted</w:t>
            </w:r>
          </w:p>
        </w:tc>
        <w:tc>
          <w:tcPr>
            <w:tcW w:type="dxa" w:w="6192"/>
            <w:tcMar>
              <w:top w:w="95" w:type="dxa"/>
              <w:start w:w="95" w:type="dxa"/>
              <w:bottom w:w="95" w:type="dxa"/>
              <w:end w:w="95" w:type="dxa"/>
            </w:tcMar>
            <w:vAlign w:val="center"/>
          </w:tcPr>
          <w:p>
            <w:pPr>
              <w:spacing w:after="0" w:line="240" w:lineRule="auto"/>
            </w:pPr>
            <w:r>
              <w:rPr>
                <w:sz w:val="16"/>
              </w:rPr>
              <w:t>Assessment was performed.</w:t>
            </w:r>
          </w:p>
        </w:tc>
      </w:tr>
      <w:tr>
        <w:tc>
          <w:tcPr>
            <w:tcW w:type="dxa" w:w="3672"/>
            <w:tcMar>
              <w:top w:w="95" w:type="dxa"/>
              <w:start w:w="95" w:type="dxa"/>
              <w:bottom w:w="95" w:type="dxa"/>
              <w:end w:w="95" w:type="dxa"/>
            </w:tcMar>
            <w:vAlign w:val="center"/>
          </w:tcPr>
          <w:p>
            <w:pPr>
              <w:spacing w:after="0" w:line="240" w:lineRule="auto"/>
            </w:pPr>
            <w:r>
              <w:rPr>
                <w:sz w:val="16"/>
              </w:rPr>
              <w:t>TermsAgreed</w:t>
            </w:r>
          </w:p>
        </w:tc>
        <w:tc>
          <w:tcPr>
            <w:tcW w:type="dxa" w:w="6192"/>
            <w:tcMar>
              <w:top w:w="95" w:type="dxa"/>
              <w:start w:w="95" w:type="dxa"/>
              <w:bottom w:w="95" w:type="dxa"/>
              <w:end w:w="95" w:type="dxa"/>
            </w:tcMar>
            <w:vAlign w:val="center"/>
          </w:tcPr>
          <w:p>
            <w:pPr>
              <w:spacing w:after="0" w:line="240" w:lineRule="auto"/>
            </w:pPr>
            <w:r>
              <w:rPr>
                <w:sz w:val="16"/>
              </w:rPr>
              <w:t>Parties mutually accepted specified terms.</w:t>
            </w:r>
          </w:p>
        </w:tc>
      </w:tr>
      <w:tr>
        <w:tc>
          <w:tcPr>
            <w:tcW w:type="dxa" w:w="3672"/>
            <w:tcMar>
              <w:top w:w="95" w:type="dxa"/>
              <w:start w:w="95" w:type="dxa"/>
              <w:bottom w:w="95" w:type="dxa"/>
              <w:end w:w="95" w:type="dxa"/>
            </w:tcMar>
            <w:vAlign w:val="center"/>
          </w:tcPr>
          <w:p>
            <w:pPr>
              <w:spacing w:after="0" w:line="240" w:lineRule="auto"/>
            </w:pPr>
            <w:r>
              <w:rPr>
                <w:sz w:val="16"/>
              </w:rPr>
              <w:t>AssignmentRescheduled</w:t>
            </w:r>
          </w:p>
        </w:tc>
        <w:tc>
          <w:tcPr>
            <w:tcW w:type="dxa" w:w="6192"/>
            <w:tcMar>
              <w:top w:w="95" w:type="dxa"/>
              <w:start w:w="95" w:type="dxa"/>
              <w:bottom w:w="95" w:type="dxa"/>
              <w:end w:w="95" w:type="dxa"/>
            </w:tcMar>
            <w:vAlign w:val="center"/>
          </w:tcPr>
          <w:p>
            <w:pPr>
              <w:spacing w:after="0" w:line="240" w:lineRule="auto"/>
            </w:pPr>
            <w:r>
              <w:rPr>
                <w:sz w:val="16"/>
              </w:rPr>
              <w:t>Schedule changed without cancellation.</w:t>
            </w:r>
          </w:p>
        </w:tc>
      </w:tr>
      <w:tr>
        <w:tc>
          <w:tcPr>
            <w:tcW w:type="dxa" w:w="3672"/>
            <w:tcMar>
              <w:top w:w="95" w:type="dxa"/>
              <w:start w:w="95" w:type="dxa"/>
              <w:bottom w:w="95" w:type="dxa"/>
              <w:end w:w="95" w:type="dxa"/>
            </w:tcMar>
            <w:vAlign w:val="center"/>
          </w:tcPr>
          <w:p>
            <w:pPr>
              <w:spacing w:after="0" w:line="240" w:lineRule="auto"/>
            </w:pPr>
            <w:r>
              <w:rPr>
                <w:sz w:val="16"/>
              </w:rPr>
              <w:t>WorkStarted</w:t>
            </w:r>
          </w:p>
        </w:tc>
        <w:tc>
          <w:tcPr>
            <w:tcW w:type="dxa" w:w="6192"/>
            <w:tcMar>
              <w:top w:w="95" w:type="dxa"/>
              <w:start w:w="95" w:type="dxa"/>
              <w:bottom w:w="95" w:type="dxa"/>
              <w:end w:w="95" w:type="dxa"/>
            </w:tcMar>
            <w:vAlign w:val="center"/>
          </w:tcPr>
          <w:p>
            <w:pPr>
              <w:spacing w:after="0" w:line="240" w:lineRule="auto"/>
            </w:pPr>
            <w:r>
              <w:rPr>
                <w:sz w:val="16"/>
              </w:rPr>
              <w:t>Actual service performance began.</w:t>
            </w:r>
          </w:p>
        </w:tc>
      </w:tr>
      <w:tr>
        <w:tc>
          <w:tcPr>
            <w:tcW w:type="dxa" w:w="3672"/>
            <w:tcMar>
              <w:top w:w="95" w:type="dxa"/>
              <w:start w:w="95" w:type="dxa"/>
              <w:bottom w:w="95" w:type="dxa"/>
              <w:end w:w="95" w:type="dxa"/>
            </w:tcMar>
            <w:vAlign w:val="center"/>
          </w:tcPr>
          <w:p>
            <w:pPr>
              <w:spacing w:after="0" w:line="240" w:lineRule="auto"/>
            </w:pPr>
            <w:r>
              <w:rPr>
                <w:sz w:val="16"/>
              </w:rPr>
              <w:t>CompletionReported</w:t>
            </w:r>
          </w:p>
        </w:tc>
        <w:tc>
          <w:tcPr>
            <w:tcW w:type="dxa" w:w="6192"/>
            <w:tcMar>
              <w:top w:w="95" w:type="dxa"/>
              <w:start w:w="95" w:type="dxa"/>
              <w:bottom w:w="95" w:type="dxa"/>
              <w:end w:w="95" w:type="dxa"/>
            </w:tcMar>
            <w:vAlign w:val="center"/>
          </w:tcPr>
          <w:p>
            <w:pPr>
              <w:spacing w:after="0" w:line="240" w:lineRule="auto"/>
            </w:pPr>
            <w:r>
              <w:rPr>
                <w:sz w:val="16"/>
              </w:rPr>
              <w:t>Provider or organization claimed Completion.</w:t>
            </w:r>
          </w:p>
        </w:tc>
      </w:tr>
      <w:tr>
        <w:tc>
          <w:tcPr>
            <w:tcW w:type="dxa" w:w="3672"/>
            <w:tcMar>
              <w:top w:w="95" w:type="dxa"/>
              <w:start w:w="95" w:type="dxa"/>
              <w:bottom w:w="95" w:type="dxa"/>
              <w:end w:w="95" w:type="dxa"/>
            </w:tcMar>
            <w:vAlign w:val="center"/>
          </w:tcPr>
          <w:p>
            <w:pPr>
              <w:spacing w:after="0" w:line="240" w:lineRule="auto"/>
            </w:pPr>
            <w:r>
              <w:rPr>
                <w:sz w:val="16"/>
              </w:rPr>
              <w:t>CompletionConfirmed</w:t>
            </w:r>
          </w:p>
        </w:tc>
        <w:tc>
          <w:tcPr>
            <w:tcW w:type="dxa" w:w="6192"/>
            <w:tcMar>
              <w:top w:w="95" w:type="dxa"/>
              <w:start w:w="95" w:type="dxa"/>
              <w:bottom w:w="95" w:type="dxa"/>
              <w:end w:w="95" w:type="dxa"/>
            </w:tcMar>
            <w:vAlign w:val="center"/>
          </w:tcPr>
          <w:p>
            <w:pPr>
              <w:spacing w:after="0" w:line="240" w:lineRule="auto"/>
            </w:pPr>
            <w:r>
              <w:rPr>
                <w:sz w:val="16"/>
              </w:rPr>
              <w:t>Configured policy established Completion.</w:t>
            </w:r>
          </w:p>
        </w:tc>
      </w:tr>
      <w:tr>
        <w:tc>
          <w:tcPr>
            <w:tcW w:type="dxa" w:w="3672"/>
            <w:tcMar>
              <w:top w:w="95" w:type="dxa"/>
              <w:start w:w="95" w:type="dxa"/>
              <w:bottom w:w="95" w:type="dxa"/>
              <w:end w:w="95" w:type="dxa"/>
            </w:tcMar>
            <w:vAlign w:val="center"/>
          </w:tcPr>
          <w:p>
            <w:pPr>
              <w:spacing w:after="0" w:line="240" w:lineRule="auto"/>
            </w:pPr>
            <w:r>
              <w:rPr>
                <w:sz w:val="16"/>
              </w:rPr>
              <w:t>CompletionDisputed</w:t>
            </w:r>
          </w:p>
        </w:tc>
        <w:tc>
          <w:tcPr>
            <w:tcW w:type="dxa" w:w="6192"/>
            <w:tcMar>
              <w:top w:w="95" w:type="dxa"/>
              <w:start w:w="95" w:type="dxa"/>
              <w:bottom w:w="95" w:type="dxa"/>
              <w:end w:w="95" w:type="dxa"/>
            </w:tcMar>
            <w:vAlign w:val="center"/>
          </w:tcPr>
          <w:p>
            <w:pPr>
              <w:spacing w:after="0" w:line="240" w:lineRule="auto"/>
            </w:pPr>
            <w:r>
              <w:rPr>
                <w:sz w:val="16"/>
              </w:rPr>
              <w:t>Completion became contested.</w:t>
            </w:r>
          </w:p>
        </w:tc>
      </w:tr>
      <w:tr>
        <w:tc>
          <w:tcPr>
            <w:tcW w:type="dxa" w:w="3672"/>
            <w:tcMar>
              <w:top w:w="95" w:type="dxa"/>
              <w:start w:w="95" w:type="dxa"/>
              <w:bottom w:w="95" w:type="dxa"/>
              <w:end w:w="95" w:type="dxa"/>
            </w:tcMar>
            <w:vAlign w:val="center"/>
          </w:tcPr>
          <w:p>
            <w:pPr>
              <w:spacing w:after="0" w:line="240" w:lineRule="auto"/>
            </w:pPr>
            <w:r>
              <w:rPr>
                <w:sz w:val="16"/>
              </w:rPr>
              <w:t>SuccessfulJobRecorded</w:t>
            </w:r>
          </w:p>
        </w:tc>
        <w:tc>
          <w:tcPr>
            <w:tcW w:type="dxa" w:w="6192"/>
            <w:tcMar>
              <w:top w:w="95" w:type="dxa"/>
              <w:start w:w="95" w:type="dxa"/>
              <w:bottom w:w="95" w:type="dxa"/>
              <w:end w:w="95" w:type="dxa"/>
            </w:tcMar>
            <w:vAlign w:val="center"/>
          </w:tcPr>
          <w:p>
            <w:pPr>
              <w:spacing w:after="0" w:line="240" w:lineRule="auto"/>
            </w:pPr>
            <w:r>
              <w:rPr>
                <w:sz w:val="16"/>
              </w:rPr>
              <w:t>Business success criteria were satisfied.</w:t>
            </w:r>
          </w:p>
        </w:tc>
      </w:tr>
      <w:tr>
        <w:tc>
          <w:tcPr>
            <w:tcW w:type="dxa" w:w="3672"/>
            <w:tcMar>
              <w:top w:w="95" w:type="dxa"/>
              <w:start w:w="95" w:type="dxa"/>
              <w:bottom w:w="95" w:type="dxa"/>
              <w:end w:w="95" w:type="dxa"/>
            </w:tcMar>
            <w:vAlign w:val="center"/>
          </w:tcPr>
          <w:p>
            <w:pPr>
              <w:spacing w:after="0" w:line="240" w:lineRule="auto"/>
            </w:pPr>
            <w:r>
              <w:rPr>
                <w:sz w:val="16"/>
              </w:rPr>
              <w:t>AssignmentCancelled</w:t>
            </w:r>
          </w:p>
        </w:tc>
        <w:tc>
          <w:tcPr>
            <w:tcW w:type="dxa" w:w="6192"/>
            <w:tcMar>
              <w:top w:w="95" w:type="dxa"/>
              <w:start w:w="95" w:type="dxa"/>
              <w:bottom w:w="95" w:type="dxa"/>
              <w:end w:w="95" w:type="dxa"/>
            </w:tcMar>
            <w:vAlign w:val="center"/>
          </w:tcPr>
          <w:p>
            <w:pPr>
              <w:spacing w:after="0" w:line="240" w:lineRule="auto"/>
            </w:pPr>
            <w:r>
              <w:rPr>
                <w:sz w:val="16"/>
              </w:rPr>
              <w:t>Active Assignment terminated.</w:t>
            </w:r>
          </w:p>
        </w:tc>
      </w:tr>
      <w:tr>
        <w:tc>
          <w:tcPr>
            <w:tcW w:type="dxa" w:w="3672"/>
            <w:tcMar>
              <w:top w:w="95" w:type="dxa"/>
              <w:start w:w="95" w:type="dxa"/>
              <w:bottom w:w="95" w:type="dxa"/>
              <w:end w:w="95" w:type="dxa"/>
            </w:tcMar>
            <w:vAlign w:val="center"/>
          </w:tcPr>
          <w:p>
            <w:pPr>
              <w:spacing w:after="0" w:line="240" w:lineRule="auto"/>
            </w:pPr>
            <w:r>
              <w:rPr>
                <w:sz w:val="16"/>
              </w:rPr>
              <w:t>DealNotMadeAfterInspection</w:t>
            </w:r>
          </w:p>
        </w:tc>
        <w:tc>
          <w:tcPr>
            <w:tcW w:type="dxa" w:w="6192"/>
            <w:tcMar>
              <w:top w:w="95" w:type="dxa"/>
              <w:start w:w="95" w:type="dxa"/>
              <w:bottom w:w="95" w:type="dxa"/>
              <w:end w:w="95" w:type="dxa"/>
            </w:tcMar>
            <w:vAlign w:val="center"/>
          </w:tcPr>
          <w:p>
            <w:pPr>
              <w:spacing w:after="0" w:line="240" w:lineRule="auto"/>
            </w:pPr>
            <w:r>
              <w:rPr>
                <w:sz w:val="16"/>
              </w:rPr>
              <w:t>Preliminary inspection ended without broader agreement.</w:t>
            </w:r>
          </w:p>
        </w:tc>
      </w:tr>
      <w:tr>
        <w:tc>
          <w:tcPr>
            <w:tcW w:type="dxa" w:w="3672"/>
            <w:tcMar>
              <w:top w:w="95" w:type="dxa"/>
              <w:start w:w="95" w:type="dxa"/>
              <w:bottom w:w="95" w:type="dxa"/>
              <w:end w:w="95" w:type="dxa"/>
            </w:tcMar>
            <w:vAlign w:val="center"/>
          </w:tcPr>
          <w:p>
            <w:pPr>
              <w:spacing w:after="0" w:line="240" w:lineRule="auto"/>
            </w:pPr>
            <w:r>
              <w:rPr>
                <w:sz w:val="16"/>
              </w:rPr>
              <w:t>JobReopened</w:t>
            </w:r>
          </w:p>
        </w:tc>
        <w:tc>
          <w:tcPr>
            <w:tcW w:type="dxa" w:w="6192"/>
            <w:tcMar>
              <w:top w:w="95" w:type="dxa"/>
              <w:start w:w="95" w:type="dxa"/>
              <w:bottom w:w="95" w:type="dxa"/>
              <w:end w:w="95" w:type="dxa"/>
            </w:tcMar>
            <w:vAlign w:val="center"/>
          </w:tcPr>
          <w:p>
            <w:pPr>
              <w:spacing w:after="0" w:line="240" w:lineRule="auto"/>
            </w:pPr>
            <w:r>
              <w:rPr>
                <w:sz w:val="16"/>
              </w:rPr>
              <w:t>Job became available after non-success Assignment.</w:t>
            </w:r>
          </w:p>
        </w:tc>
      </w:tr>
      <w:tr>
        <w:tc>
          <w:tcPr>
            <w:tcW w:type="dxa" w:w="3672"/>
            <w:tcMar>
              <w:top w:w="95" w:type="dxa"/>
              <w:start w:w="95" w:type="dxa"/>
              <w:bottom w:w="95" w:type="dxa"/>
              <w:end w:w="95" w:type="dxa"/>
            </w:tcMar>
            <w:vAlign w:val="center"/>
          </w:tcPr>
          <w:p>
            <w:pPr>
              <w:spacing w:after="0" w:line="240" w:lineRule="auto"/>
            </w:pPr>
            <w:r>
              <w:rPr>
                <w:sz w:val="16"/>
              </w:rPr>
              <w:t>ProviderNoShowAlleged</w:t>
            </w:r>
          </w:p>
        </w:tc>
        <w:tc>
          <w:tcPr>
            <w:tcW w:type="dxa" w:w="6192"/>
            <w:tcMar>
              <w:top w:w="95" w:type="dxa"/>
              <w:start w:w="95" w:type="dxa"/>
              <w:bottom w:w="95" w:type="dxa"/>
              <w:end w:w="95" w:type="dxa"/>
            </w:tcMar>
            <w:vAlign w:val="center"/>
          </w:tcPr>
          <w:p>
            <w:pPr>
              <w:spacing w:after="0" w:line="240" w:lineRule="auto"/>
            </w:pPr>
            <w:r>
              <w:rPr>
                <w:sz w:val="16"/>
              </w:rPr>
              <w:t>Customer alleged Provider absence after agreed arrival window.</w:t>
            </w:r>
          </w:p>
        </w:tc>
      </w:tr>
      <w:tr>
        <w:tc>
          <w:tcPr>
            <w:tcW w:type="dxa" w:w="3672"/>
            <w:tcMar>
              <w:top w:w="95" w:type="dxa"/>
              <w:start w:w="95" w:type="dxa"/>
              <w:bottom w:w="95" w:type="dxa"/>
              <w:end w:w="95" w:type="dxa"/>
            </w:tcMar>
            <w:vAlign w:val="center"/>
          </w:tcPr>
          <w:p>
            <w:pPr>
              <w:spacing w:after="0" w:line="240" w:lineRule="auto"/>
            </w:pPr>
            <w:r>
              <w:rPr>
                <w:sz w:val="16"/>
              </w:rPr>
              <w:t>ProviderNoShowDisputed</w:t>
            </w:r>
          </w:p>
        </w:tc>
        <w:tc>
          <w:tcPr>
            <w:tcW w:type="dxa" w:w="6192"/>
            <w:tcMar>
              <w:top w:w="95" w:type="dxa"/>
              <w:start w:w="95" w:type="dxa"/>
              <w:bottom w:w="95" w:type="dxa"/>
              <w:end w:w="95" w:type="dxa"/>
            </w:tcMar>
            <w:vAlign w:val="center"/>
          </w:tcPr>
          <w:p>
            <w:pPr>
              <w:spacing w:after="0" w:line="240" w:lineRule="auto"/>
            </w:pPr>
            <w:r>
              <w:rPr>
                <w:sz w:val="16"/>
              </w:rPr>
              <w:t>Provider contested the allegation.</w:t>
            </w:r>
          </w:p>
        </w:tc>
      </w:tr>
      <w:tr>
        <w:tc>
          <w:tcPr>
            <w:tcW w:type="dxa" w:w="3672"/>
            <w:tcMar>
              <w:top w:w="95" w:type="dxa"/>
              <w:start w:w="95" w:type="dxa"/>
              <w:bottom w:w="95" w:type="dxa"/>
              <w:end w:w="95" w:type="dxa"/>
            </w:tcMar>
            <w:vAlign w:val="center"/>
          </w:tcPr>
          <w:p>
            <w:pPr>
              <w:spacing w:after="0" w:line="240" w:lineRule="auto"/>
            </w:pPr>
            <w:r>
              <w:rPr>
                <w:sz w:val="16"/>
              </w:rPr>
              <w:t>CancellationResponsibilityConfirmed</w:t>
            </w:r>
          </w:p>
        </w:tc>
        <w:tc>
          <w:tcPr>
            <w:tcW w:type="dxa" w:w="6192"/>
            <w:tcMar>
              <w:top w:w="95" w:type="dxa"/>
              <w:start w:w="95" w:type="dxa"/>
              <w:bottom w:w="95" w:type="dxa"/>
              <w:end w:w="95" w:type="dxa"/>
            </w:tcMar>
            <w:vAlign w:val="center"/>
          </w:tcPr>
          <w:p>
            <w:pPr>
              <w:spacing w:after="0" w:line="240" w:lineRule="auto"/>
            </w:pPr>
            <w:r>
              <w:rPr>
                <w:sz w:val="16"/>
              </w:rPr>
              <w:t>Configured policy established attribution.</w:t>
            </w:r>
          </w:p>
        </w:tc>
      </w:tr>
      <w:tr>
        <w:tc>
          <w:tcPr>
            <w:tcW w:type="dxa" w:w="3672"/>
            <w:tcMar>
              <w:top w:w="95" w:type="dxa"/>
              <w:start w:w="95" w:type="dxa"/>
              <w:bottom w:w="95" w:type="dxa"/>
              <w:end w:w="95" w:type="dxa"/>
            </w:tcMar>
            <w:vAlign w:val="center"/>
          </w:tcPr>
          <w:p>
            <w:pPr>
              <w:spacing w:after="0" w:line="240" w:lineRule="auto"/>
            </w:pPr>
            <w:r>
              <w:rPr>
                <w:sz w:val="16"/>
              </w:rPr>
              <w:t>ComplaintSubmitted</w:t>
            </w:r>
          </w:p>
        </w:tc>
        <w:tc>
          <w:tcPr>
            <w:tcW w:type="dxa" w:w="6192"/>
            <w:tcMar>
              <w:top w:w="95" w:type="dxa"/>
              <w:start w:w="95" w:type="dxa"/>
              <w:bottom w:w="95" w:type="dxa"/>
              <w:end w:w="95" w:type="dxa"/>
            </w:tcMar>
            <w:vAlign w:val="center"/>
          </w:tcPr>
          <w:p>
            <w:pPr>
              <w:spacing w:after="0" w:line="240" w:lineRule="auto"/>
            </w:pPr>
            <w:r>
              <w:rPr>
                <w:sz w:val="16"/>
              </w:rPr>
              <w:t>Problem report entered review.</w:t>
            </w:r>
          </w:p>
        </w:tc>
      </w:tr>
      <w:tr>
        <w:tc>
          <w:tcPr>
            <w:tcW w:type="dxa" w:w="3672"/>
            <w:tcMar>
              <w:top w:w="95" w:type="dxa"/>
              <w:start w:w="95" w:type="dxa"/>
              <w:bottom w:w="95" w:type="dxa"/>
              <w:end w:w="95" w:type="dxa"/>
            </w:tcMar>
            <w:vAlign w:val="center"/>
          </w:tcPr>
          <w:p>
            <w:pPr>
              <w:spacing w:after="0" w:line="240" w:lineRule="auto"/>
            </w:pPr>
            <w:r>
              <w:rPr>
                <w:sz w:val="16"/>
              </w:rPr>
              <w:t>ComplaintResponseSubmitted</w:t>
            </w:r>
          </w:p>
        </w:tc>
        <w:tc>
          <w:tcPr>
            <w:tcW w:type="dxa" w:w="6192"/>
            <w:tcMar>
              <w:top w:w="95" w:type="dxa"/>
              <w:start w:w="95" w:type="dxa"/>
              <w:bottom w:w="95" w:type="dxa"/>
              <w:end w:w="95" w:type="dxa"/>
            </w:tcMar>
            <w:vAlign w:val="center"/>
          </w:tcPr>
          <w:p>
            <w:pPr>
              <w:spacing w:after="0" w:line="240" w:lineRule="auto"/>
            </w:pPr>
            <w:r>
              <w:rPr>
                <w:sz w:val="16"/>
              </w:rPr>
              <w:t>Counterparty responded.</w:t>
            </w:r>
          </w:p>
        </w:tc>
      </w:tr>
      <w:tr>
        <w:tc>
          <w:tcPr>
            <w:tcW w:type="dxa" w:w="3672"/>
            <w:tcMar>
              <w:top w:w="95" w:type="dxa"/>
              <w:start w:w="95" w:type="dxa"/>
              <w:bottom w:w="95" w:type="dxa"/>
              <w:end w:w="95" w:type="dxa"/>
            </w:tcMar>
            <w:vAlign w:val="center"/>
          </w:tcPr>
          <w:p>
            <w:pPr>
              <w:spacing w:after="0" w:line="240" w:lineRule="auto"/>
            </w:pPr>
            <w:r>
              <w:rPr>
                <w:sz w:val="16"/>
              </w:rPr>
              <w:t>RatingSubmitted</w:t>
            </w:r>
          </w:p>
        </w:tc>
        <w:tc>
          <w:tcPr>
            <w:tcW w:type="dxa" w:w="6192"/>
            <w:tcMar>
              <w:top w:w="95" w:type="dxa"/>
              <w:start w:w="95" w:type="dxa"/>
              <w:bottom w:w="95" w:type="dxa"/>
              <w:end w:w="95" w:type="dxa"/>
            </w:tcMar>
            <w:vAlign w:val="center"/>
          </w:tcPr>
          <w:p>
            <w:pPr>
              <w:spacing w:after="0" w:line="240" w:lineRule="auto"/>
            </w:pPr>
            <w:r>
              <w:rPr>
                <w:sz w:val="16"/>
              </w:rPr>
              <w:t>Qualifying job-linked reputation input was created.</w:t>
            </w:r>
          </w:p>
        </w:tc>
      </w:tr>
      <w:tr>
        <w:tc>
          <w:tcPr>
            <w:tcW w:type="dxa" w:w="3672"/>
            <w:tcMar>
              <w:top w:w="95" w:type="dxa"/>
              <w:start w:w="95" w:type="dxa"/>
              <w:bottom w:w="95" w:type="dxa"/>
              <w:end w:w="95" w:type="dxa"/>
            </w:tcMar>
            <w:vAlign w:val="center"/>
          </w:tcPr>
          <w:p>
            <w:pPr>
              <w:spacing w:after="0" w:line="240" w:lineRule="auto"/>
            </w:pPr>
            <w:r>
              <w:rPr>
                <w:sz w:val="16"/>
              </w:rPr>
              <w:t>MarketActivated</w:t>
            </w:r>
          </w:p>
        </w:tc>
        <w:tc>
          <w:tcPr>
            <w:tcW w:type="dxa" w:w="6192"/>
            <w:tcMar>
              <w:top w:w="95" w:type="dxa"/>
              <w:start w:w="95" w:type="dxa"/>
              <w:bottom w:w="95" w:type="dxa"/>
              <w:end w:w="95" w:type="dxa"/>
            </w:tcMar>
            <w:vAlign w:val="center"/>
          </w:tcPr>
          <w:p>
            <w:pPr>
              <w:spacing w:after="0" w:line="240" w:lineRule="auto"/>
            </w:pPr>
            <w:r>
              <w:rPr>
                <w:sz w:val="16"/>
              </w:rPr>
              <w:t>Live marketplace enabled in area.</w:t>
            </w:r>
          </w:p>
        </w:tc>
      </w:tr>
      <w:tr>
        <w:tc>
          <w:tcPr>
            <w:tcW w:type="dxa" w:w="3672"/>
            <w:tcMar>
              <w:top w:w="95" w:type="dxa"/>
              <w:start w:w="95" w:type="dxa"/>
              <w:bottom w:w="95" w:type="dxa"/>
              <w:end w:w="95" w:type="dxa"/>
            </w:tcMar>
            <w:vAlign w:val="center"/>
          </w:tcPr>
          <w:p>
            <w:pPr>
              <w:spacing w:after="0" w:line="240" w:lineRule="auto"/>
            </w:pPr>
            <w:r>
              <w:rPr>
                <w:sz w:val="16"/>
              </w:rPr>
              <w:t>MarketDeactivated</w:t>
            </w:r>
          </w:p>
        </w:tc>
        <w:tc>
          <w:tcPr>
            <w:tcW w:type="dxa" w:w="6192"/>
            <w:tcMar>
              <w:top w:w="95" w:type="dxa"/>
              <w:start w:w="95" w:type="dxa"/>
              <w:bottom w:w="95" w:type="dxa"/>
              <w:end w:w="95" w:type="dxa"/>
            </w:tcMar>
            <w:vAlign w:val="center"/>
          </w:tcPr>
          <w:p>
            <w:pPr>
              <w:spacing w:after="0" w:line="240" w:lineRule="auto"/>
            </w:pPr>
            <w:r>
              <w:rPr>
                <w:sz w:val="16"/>
              </w:rPr>
              <w:t>New live marketplace interaction disabled in area.</w:t>
            </w:r>
          </w:p>
        </w:tc>
      </w:tr>
    </w:tbl>
    <w:p/>
    <w:p>
      <w:pPr>
        <w:pStyle w:val="Heading1"/>
      </w:pPr>
      <w:r>
        <w:t>11. Business Invariants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152"/>
            <w:shd w:fill="D9EAF7"/>
            <w:tcMar>
              <w:top w:w="95" w:type="dxa"/>
              <w:start w:w="95" w:type="dxa"/>
              <w:bottom w:w="95" w:type="dxa"/>
              <w:end w:w="95" w:type="dxa"/>
            </w:tcMar>
          </w:tcPr>
          <w:p>
            <w:r>
              <w:rPr>
                <w:b/>
                <w:color w:val="17365D"/>
                <w:sz w:val="17"/>
              </w:rPr>
              <w:t>ID</w:t>
            </w:r>
          </w:p>
        </w:tc>
        <w:tc>
          <w:tcPr>
            <w:tcW w:type="dxa" w:w="8712"/>
            <w:shd w:fill="D9EAF7"/>
            <w:tcMar>
              <w:top w:w="95" w:type="dxa"/>
              <w:start w:w="95" w:type="dxa"/>
              <w:bottom w:w="95" w:type="dxa"/>
              <w:end w:w="95" w:type="dxa"/>
            </w:tcMar>
          </w:tcPr>
          <w:p>
            <w:r>
              <w:rPr>
                <w:b/>
                <w:color w:val="17365D"/>
                <w:sz w:val="17"/>
              </w:rPr>
              <w:t>Invariant</w:t>
            </w:r>
          </w:p>
        </w:tc>
      </w:tr>
      <w:tr>
        <w:tc>
          <w:tcPr>
            <w:tcW w:type="dxa" w:w="1152"/>
            <w:tcMar>
              <w:top w:w="95" w:type="dxa"/>
              <w:start w:w="95" w:type="dxa"/>
              <w:bottom w:w="95" w:type="dxa"/>
              <w:end w:w="95" w:type="dxa"/>
            </w:tcMar>
            <w:vAlign w:val="center"/>
          </w:tcPr>
          <w:p>
            <w:pPr>
              <w:spacing w:after="0" w:line="240" w:lineRule="auto"/>
            </w:pPr>
            <w:r>
              <w:rPr>
                <w:sz w:val="16"/>
              </w:rPr>
              <w:t>INV-01</w:t>
            </w:r>
          </w:p>
        </w:tc>
        <w:tc>
          <w:tcPr>
            <w:tcW w:type="dxa" w:w="8712"/>
            <w:tcMar>
              <w:top w:w="95" w:type="dxa"/>
              <w:start w:w="95" w:type="dxa"/>
              <w:bottom w:w="95" w:type="dxa"/>
              <w:end w:w="95" w:type="dxa"/>
            </w:tcMar>
            <w:vAlign w:val="center"/>
          </w:tcPr>
          <w:p>
            <w:pPr>
              <w:spacing w:after="0" w:line="240" w:lineRule="auto"/>
            </w:pPr>
            <w:r>
              <w:rPr>
                <w:sz w:val="16"/>
              </w:rPr>
              <w:t>A live Job may be published only in an Active Market.</w:t>
            </w:r>
          </w:p>
        </w:tc>
      </w:tr>
      <w:tr>
        <w:tc>
          <w:tcPr>
            <w:tcW w:type="dxa" w:w="1152"/>
            <w:tcMar>
              <w:top w:w="95" w:type="dxa"/>
              <w:start w:w="95" w:type="dxa"/>
              <w:bottom w:w="95" w:type="dxa"/>
              <w:end w:w="95" w:type="dxa"/>
            </w:tcMar>
            <w:vAlign w:val="center"/>
          </w:tcPr>
          <w:p>
            <w:pPr>
              <w:spacing w:after="0" w:line="240" w:lineRule="auto"/>
            </w:pPr>
            <w:r>
              <w:rPr>
                <w:sz w:val="16"/>
              </w:rPr>
              <w:t>INV-02</w:t>
            </w:r>
          </w:p>
        </w:tc>
        <w:tc>
          <w:tcPr>
            <w:tcW w:type="dxa" w:w="8712"/>
            <w:tcMar>
              <w:top w:w="95" w:type="dxa"/>
              <w:start w:w="95" w:type="dxa"/>
              <w:bottom w:w="95" w:type="dxa"/>
              <w:end w:w="95" w:type="dxa"/>
            </w:tcMar>
            <w:vAlign w:val="center"/>
          </w:tcPr>
          <w:p>
            <w:pPr>
              <w:spacing w:after="0" w:line="240" w:lineRule="auto"/>
            </w:pPr>
            <w:r>
              <w:rPr>
                <w:sz w:val="16"/>
              </w:rPr>
              <w:t>A Provider may have at most one active Response per Job.</w:t>
            </w:r>
          </w:p>
        </w:tc>
      </w:tr>
      <w:tr>
        <w:tc>
          <w:tcPr>
            <w:tcW w:type="dxa" w:w="1152"/>
            <w:tcMar>
              <w:top w:w="95" w:type="dxa"/>
              <w:start w:w="95" w:type="dxa"/>
              <w:bottom w:w="95" w:type="dxa"/>
              <w:end w:w="95" w:type="dxa"/>
            </w:tcMar>
            <w:vAlign w:val="center"/>
          </w:tcPr>
          <w:p>
            <w:pPr>
              <w:spacing w:after="0" w:line="240" w:lineRule="auto"/>
            </w:pPr>
            <w:r>
              <w:rPr>
                <w:sz w:val="16"/>
              </w:rPr>
              <w:t>INV-03</w:t>
            </w:r>
          </w:p>
        </w:tc>
        <w:tc>
          <w:tcPr>
            <w:tcW w:type="dxa" w:w="8712"/>
            <w:tcMar>
              <w:top w:w="95" w:type="dxa"/>
              <w:start w:w="95" w:type="dxa"/>
              <w:bottom w:w="95" w:type="dxa"/>
              <w:end w:w="95" w:type="dxa"/>
            </w:tcMar>
            <w:vAlign w:val="center"/>
          </w:tcPr>
          <w:p>
            <w:pPr>
              <w:spacing w:after="0" w:line="240" w:lineRule="auto"/>
            </w:pPr>
            <w:r>
              <w:rPr>
                <w:sz w:val="16"/>
              </w:rPr>
              <w:t>A Customer may issue Selection Requests to multiple eligible Providers.</w:t>
            </w:r>
          </w:p>
        </w:tc>
      </w:tr>
      <w:tr>
        <w:tc>
          <w:tcPr>
            <w:tcW w:type="dxa" w:w="1152"/>
            <w:tcMar>
              <w:top w:w="95" w:type="dxa"/>
              <w:start w:w="95" w:type="dxa"/>
              <w:bottom w:w="95" w:type="dxa"/>
              <w:end w:w="95" w:type="dxa"/>
            </w:tcMar>
            <w:vAlign w:val="center"/>
          </w:tcPr>
          <w:p>
            <w:pPr>
              <w:spacing w:after="0" w:line="240" w:lineRule="auto"/>
            </w:pPr>
            <w:r>
              <w:rPr>
                <w:sz w:val="16"/>
              </w:rPr>
              <w:t>INV-04</w:t>
            </w:r>
          </w:p>
        </w:tc>
        <w:tc>
          <w:tcPr>
            <w:tcW w:type="dxa" w:w="8712"/>
            <w:tcMar>
              <w:top w:w="95" w:type="dxa"/>
              <w:start w:w="95" w:type="dxa"/>
              <w:bottom w:w="95" w:type="dxa"/>
              <w:end w:w="95" w:type="dxa"/>
            </w:tcMar>
            <w:vAlign w:val="center"/>
          </w:tcPr>
          <w:p>
            <w:pPr>
              <w:spacing w:after="0" w:line="240" w:lineRule="auto"/>
            </w:pPr>
            <w:r>
              <w:rPr>
                <w:sz w:val="16"/>
              </w:rPr>
              <w:t>Only the first valid acceptance may create an Assignment.</w:t>
            </w:r>
          </w:p>
        </w:tc>
      </w:tr>
      <w:tr>
        <w:tc>
          <w:tcPr>
            <w:tcW w:type="dxa" w:w="1152"/>
            <w:tcMar>
              <w:top w:w="95" w:type="dxa"/>
              <w:start w:w="95" w:type="dxa"/>
              <w:bottom w:w="95" w:type="dxa"/>
              <w:end w:w="95" w:type="dxa"/>
            </w:tcMar>
            <w:vAlign w:val="center"/>
          </w:tcPr>
          <w:p>
            <w:pPr>
              <w:spacing w:after="0" w:line="240" w:lineRule="auto"/>
            </w:pPr>
            <w:r>
              <w:rPr>
                <w:sz w:val="16"/>
              </w:rPr>
              <w:t>INV-05</w:t>
            </w:r>
          </w:p>
        </w:tc>
        <w:tc>
          <w:tcPr>
            <w:tcW w:type="dxa" w:w="8712"/>
            <w:tcMar>
              <w:top w:w="95" w:type="dxa"/>
              <w:start w:w="95" w:type="dxa"/>
              <w:bottom w:w="95" w:type="dxa"/>
              <w:end w:w="95" w:type="dxa"/>
            </w:tcMar>
            <w:vAlign w:val="center"/>
          </w:tcPr>
          <w:p>
            <w:pPr>
              <w:spacing w:after="0" w:line="240" w:lineRule="auto"/>
            </w:pPr>
            <w:r>
              <w:rPr>
                <w:sz w:val="16"/>
              </w:rPr>
              <w:t>A Job may have at most one active Assignment.</w:t>
            </w:r>
          </w:p>
        </w:tc>
      </w:tr>
      <w:tr>
        <w:tc>
          <w:tcPr>
            <w:tcW w:type="dxa" w:w="1152"/>
            <w:tcMar>
              <w:top w:w="95" w:type="dxa"/>
              <w:start w:w="95" w:type="dxa"/>
              <w:bottom w:w="95" w:type="dxa"/>
              <w:end w:w="95" w:type="dxa"/>
            </w:tcMar>
            <w:vAlign w:val="center"/>
          </w:tcPr>
          <w:p>
            <w:pPr>
              <w:spacing w:after="0" w:line="240" w:lineRule="auto"/>
            </w:pPr>
            <w:r>
              <w:rPr>
                <w:sz w:val="16"/>
              </w:rPr>
              <w:t>INV-06</w:t>
            </w:r>
          </w:p>
        </w:tc>
        <w:tc>
          <w:tcPr>
            <w:tcW w:type="dxa" w:w="8712"/>
            <w:tcMar>
              <w:top w:w="95" w:type="dxa"/>
              <w:start w:w="95" w:type="dxa"/>
              <w:bottom w:w="95" w:type="dxa"/>
              <w:end w:w="95" w:type="dxa"/>
            </w:tcMar>
            <w:vAlign w:val="center"/>
          </w:tcPr>
          <w:p>
            <w:pPr>
              <w:spacing w:after="0" w:line="240" w:lineRule="auto"/>
            </w:pPr>
            <w:r>
              <w:rPr>
                <w:sz w:val="16"/>
              </w:rPr>
              <w:t>Winning acceptance makes competing Selection Requests unavailable.</w:t>
            </w:r>
          </w:p>
        </w:tc>
      </w:tr>
      <w:tr>
        <w:tc>
          <w:tcPr>
            <w:tcW w:type="dxa" w:w="1152"/>
            <w:tcMar>
              <w:top w:w="95" w:type="dxa"/>
              <w:start w:w="95" w:type="dxa"/>
              <w:bottom w:w="95" w:type="dxa"/>
              <w:end w:w="95" w:type="dxa"/>
            </w:tcMar>
            <w:vAlign w:val="center"/>
          </w:tcPr>
          <w:p>
            <w:pPr>
              <w:spacing w:after="0" w:line="240" w:lineRule="auto"/>
            </w:pPr>
            <w:r>
              <w:rPr>
                <w:sz w:val="16"/>
              </w:rPr>
              <w:t>INV-07</w:t>
            </w:r>
          </w:p>
        </w:tc>
        <w:tc>
          <w:tcPr>
            <w:tcW w:type="dxa" w:w="8712"/>
            <w:tcMar>
              <w:top w:w="95" w:type="dxa"/>
              <w:start w:w="95" w:type="dxa"/>
              <w:bottom w:w="95" w:type="dxa"/>
              <w:end w:w="95" w:type="dxa"/>
            </w:tcMar>
            <w:vAlign w:val="center"/>
          </w:tcPr>
          <w:p>
            <w:pPr>
              <w:spacing w:after="0" w:line="240" w:lineRule="auto"/>
            </w:pPr>
            <w:r>
              <w:rPr>
                <w:sz w:val="16"/>
              </w:rPr>
              <w:t>Selection Request issuance alone does not create Assignment.</w:t>
            </w:r>
          </w:p>
        </w:tc>
      </w:tr>
      <w:tr>
        <w:tc>
          <w:tcPr>
            <w:tcW w:type="dxa" w:w="1152"/>
            <w:tcMar>
              <w:top w:w="95" w:type="dxa"/>
              <w:start w:w="95" w:type="dxa"/>
              <w:bottom w:w="95" w:type="dxa"/>
              <w:end w:w="95" w:type="dxa"/>
            </w:tcMar>
            <w:vAlign w:val="center"/>
          </w:tcPr>
          <w:p>
            <w:pPr>
              <w:spacing w:after="0" w:line="240" w:lineRule="auto"/>
            </w:pPr>
            <w:r>
              <w:rPr>
                <w:sz w:val="16"/>
              </w:rPr>
              <w:t>INV-08</w:t>
            </w:r>
          </w:p>
        </w:tc>
        <w:tc>
          <w:tcPr>
            <w:tcW w:type="dxa" w:w="8712"/>
            <w:tcMar>
              <w:top w:w="95" w:type="dxa"/>
              <w:start w:w="95" w:type="dxa"/>
              <w:bottom w:w="95" w:type="dxa"/>
              <w:end w:w="95" w:type="dxa"/>
            </w:tcMar>
            <w:vAlign w:val="center"/>
          </w:tcPr>
          <w:p>
            <w:pPr>
              <w:spacing w:after="0" w:line="240" w:lineRule="auto"/>
            </w:pPr>
            <w:r>
              <w:rPr>
                <w:sz w:val="16"/>
              </w:rPr>
              <w:t>Assignment may exist before final price, scope, or schedule is agreed.</w:t>
            </w:r>
          </w:p>
        </w:tc>
      </w:tr>
      <w:tr>
        <w:tc>
          <w:tcPr>
            <w:tcW w:type="dxa" w:w="1152"/>
            <w:tcMar>
              <w:top w:w="95" w:type="dxa"/>
              <w:start w:w="95" w:type="dxa"/>
              <w:bottom w:w="95" w:type="dxa"/>
              <w:end w:w="95" w:type="dxa"/>
            </w:tcMar>
            <w:vAlign w:val="center"/>
          </w:tcPr>
          <w:p>
            <w:pPr>
              <w:spacing w:after="0" w:line="240" w:lineRule="auto"/>
            </w:pPr>
            <w:r>
              <w:rPr>
                <w:sz w:val="16"/>
              </w:rPr>
              <w:t>INV-09</w:t>
            </w:r>
          </w:p>
        </w:tc>
        <w:tc>
          <w:tcPr>
            <w:tcW w:type="dxa" w:w="8712"/>
            <w:tcMar>
              <w:top w:w="95" w:type="dxa"/>
              <w:start w:w="95" w:type="dxa"/>
              <w:bottom w:w="95" w:type="dxa"/>
              <w:end w:w="95" w:type="dxa"/>
            </w:tcMar>
            <w:vAlign w:val="center"/>
          </w:tcPr>
          <w:p>
            <w:pPr>
              <w:spacing w:after="0" w:line="240" w:lineRule="auto"/>
            </w:pPr>
            <w:r>
              <w:rPr>
                <w:sz w:val="16"/>
              </w:rPr>
              <w:t>Preliminary inspection does not complete broader Work.</w:t>
            </w:r>
          </w:p>
        </w:tc>
      </w:tr>
      <w:tr>
        <w:tc>
          <w:tcPr>
            <w:tcW w:type="dxa" w:w="1152"/>
            <w:tcMar>
              <w:top w:w="95" w:type="dxa"/>
              <w:start w:w="95" w:type="dxa"/>
              <w:bottom w:w="95" w:type="dxa"/>
              <w:end w:w="95" w:type="dxa"/>
            </w:tcMar>
            <w:vAlign w:val="center"/>
          </w:tcPr>
          <w:p>
            <w:pPr>
              <w:spacing w:after="0" w:line="240" w:lineRule="auto"/>
            </w:pPr>
            <w:r>
              <w:rPr>
                <w:sz w:val="16"/>
              </w:rPr>
              <w:t>INV-10</w:t>
            </w:r>
          </w:p>
        </w:tc>
        <w:tc>
          <w:tcPr>
            <w:tcW w:type="dxa" w:w="8712"/>
            <w:tcMar>
              <w:top w:w="95" w:type="dxa"/>
              <w:start w:w="95" w:type="dxa"/>
              <w:bottom w:w="95" w:type="dxa"/>
              <w:end w:w="95" w:type="dxa"/>
            </w:tcMar>
            <w:vAlign w:val="center"/>
          </w:tcPr>
          <w:p>
            <w:pPr>
              <w:spacing w:after="0" w:line="240" w:lineRule="auto"/>
            </w:pPr>
            <w:r>
              <w:rPr>
                <w:sz w:val="16"/>
              </w:rPr>
              <w:t>Inspection-as-deliverable may qualify as completed Work.</w:t>
            </w:r>
          </w:p>
        </w:tc>
      </w:tr>
      <w:tr>
        <w:tc>
          <w:tcPr>
            <w:tcW w:type="dxa" w:w="1152"/>
            <w:tcMar>
              <w:top w:w="95" w:type="dxa"/>
              <w:start w:w="95" w:type="dxa"/>
              <w:bottom w:w="95" w:type="dxa"/>
              <w:end w:w="95" w:type="dxa"/>
            </w:tcMar>
            <w:vAlign w:val="center"/>
          </w:tcPr>
          <w:p>
            <w:pPr>
              <w:spacing w:after="0" w:line="240" w:lineRule="auto"/>
            </w:pPr>
            <w:r>
              <w:rPr>
                <w:sz w:val="16"/>
              </w:rPr>
              <w:t>INV-11</w:t>
            </w:r>
          </w:p>
        </w:tc>
        <w:tc>
          <w:tcPr>
            <w:tcW w:type="dxa" w:w="8712"/>
            <w:tcMar>
              <w:top w:w="95" w:type="dxa"/>
              <w:start w:w="95" w:type="dxa"/>
              <w:bottom w:w="95" w:type="dxa"/>
              <w:end w:w="95" w:type="dxa"/>
            </w:tcMar>
            <w:vAlign w:val="center"/>
          </w:tcPr>
          <w:p>
            <w:pPr>
              <w:spacing w:after="0" w:line="240" w:lineRule="auto"/>
            </w:pPr>
            <w:r>
              <w:rPr>
                <w:sz w:val="16"/>
              </w:rPr>
              <w:t>Deal Not Made After Inspection is distinct from Completion and ordinary cancellation.</w:t>
            </w:r>
          </w:p>
        </w:tc>
      </w:tr>
      <w:tr>
        <w:tc>
          <w:tcPr>
            <w:tcW w:type="dxa" w:w="1152"/>
            <w:tcMar>
              <w:top w:w="95" w:type="dxa"/>
              <w:start w:w="95" w:type="dxa"/>
              <w:bottom w:w="95" w:type="dxa"/>
              <w:end w:w="95" w:type="dxa"/>
            </w:tcMar>
            <w:vAlign w:val="center"/>
          </w:tcPr>
          <w:p>
            <w:pPr>
              <w:spacing w:after="0" w:line="240" w:lineRule="auto"/>
            </w:pPr>
            <w:r>
              <w:rPr>
                <w:sz w:val="16"/>
              </w:rPr>
              <w:t>INV-12</w:t>
            </w:r>
          </w:p>
        </w:tc>
        <w:tc>
          <w:tcPr>
            <w:tcW w:type="dxa" w:w="8712"/>
            <w:tcMar>
              <w:top w:w="95" w:type="dxa"/>
              <w:start w:w="95" w:type="dxa"/>
              <w:bottom w:w="95" w:type="dxa"/>
              <w:end w:w="95" w:type="dxa"/>
            </w:tcMar>
            <w:vAlign w:val="center"/>
          </w:tcPr>
          <w:p>
            <w:pPr>
              <w:spacing w:after="0" w:line="240" w:lineRule="auto"/>
            </w:pPr>
            <w:r>
              <w:rPr>
                <w:sz w:val="16"/>
              </w:rPr>
              <w:t>A completed Job remains closed.</w:t>
            </w:r>
          </w:p>
        </w:tc>
      </w:tr>
      <w:tr>
        <w:tc>
          <w:tcPr>
            <w:tcW w:type="dxa" w:w="1152"/>
            <w:tcMar>
              <w:top w:w="95" w:type="dxa"/>
              <w:start w:w="95" w:type="dxa"/>
              <w:bottom w:w="95" w:type="dxa"/>
              <w:end w:w="95" w:type="dxa"/>
            </w:tcMar>
            <w:vAlign w:val="center"/>
          </w:tcPr>
          <w:p>
            <w:pPr>
              <w:spacing w:after="0" w:line="240" w:lineRule="auto"/>
            </w:pPr>
            <w:r>
              <w:rPr>
                <w:sz w:val="16"/>
              </w:rPr>
              <w:t>INV-13</w:t>
            </w:r>
          </w:p>
        </w:tc>
        <w:tc>
          <w:tcPr>
            <w:tcW w:type="dxa" w:w="8712"/>
            <w:tcMar>
              <w:top w:w="95" w:type="dxa"/>
              <w:start w:w="95" w:type="dxa"/>
              <w:bottom w:w="95" w:type="dxa"/>
              <w:end w:w="95" w:type="dxa"/>
            </w:tcMar>
            <w:vAlign w:val="center"/>
          </w:tcPr>
          <w:p>
            <w:pPr>
              <w:spacing w:after="0" w:line="240" w:lineRule="auto"/>
            </w:pPr>
            <w:r>
              <w:rPr>
                <w:sz w:val="16"/>
              </w:rPr>
              <w:t>A Rating must reference one qualifying Completed Job and the counterparty.</w:t>
            </w:r>
          </w:p>
        </w:tc>
      </w:tr>
      <w:tr>
        <w:tc>
          <w:tcPr>
            <w:tcW w:type="dxa" w:w="1152"/>
            <w:tcMar>
              <w:top w:w="95" w:type="dxa"/>
              <w:start w:w="95" w:type="dxa"/>
              <w:bottom w:w="95" w:type="dxa"/>
              <w:end w:w="95" w:type="dxa"/>
            </w:tcMar>
            <w:vAlign w:val="center"/>
          </w:tcPr>
          <w:p>
            <w:pPr>
              <w:spacing w:after="0" w:line="240" w:lineRule="auto"/>
            </w:pPr>
            <w:r>
              <w:rPr>
                <w:sz w:val="16"/>
              </w:rPr>
              <w:t>INV-14</w:t>
            </w:r>
          </w:p>
        </w:tc>
        <w:tc>
          <w:tcPr>
            <w:tcW w:type="dxa" w:w="8712"/>
            <w:tcMar>
              <w:top w:w="95" w:type="dxa"/>
              <w:start w:w="95" w:type="dxa"/>
              <w:bottom w:w="95" w:type="dxa"/>
              <w:end w:w="95" w:type="dxa"/>
            </w:tcMar>
            <w:vAlign w:val="center"/>
          </w:tcPr>
          <w:p>
            <w:pPr>
              <w:spacing w:after="0" w:line="240" w:lineRule="auto"/>
            </w:pPr>
            <w:r>
              <w:rPr>
                <w:sz w:val="16"/>
              </w:rPr>
              <w:t>Each party may maintain at most one active Rating of the other per Job.</w:t>
            </w:r>
          </w:p>
        </w:tc>
      </w:tr>
      <w:tr>
        <w:tc>
          <w:tcPr>
            <w:tcW w:type="dxa" w:w="1152"/>
            <w:tcMar>
              <w:top w:w="95" w:type="dxa"/>
              <w:start w:w="95" w:type="dxa"/>
              <w:bottom w:w="95" w:type="dxa"/>
              <w:end w:w="95" w:type="dxa"/>
            </w:tcMar>
            <w:vAlign w:val="center"/>
          </w:tcPr>
          <w:p>
            <w:pPr>
              <w:spacing w:after="0" w:line="240" w:lineRule="auto"/>
            </w:pPr>
            <w:r>
              <w:rPr>
                <w:sz w:val="16"/>
              </w:rPr>
              <w:t>INV-15</w:t>
            </w:r>
          </w:p>
        </w:tc>
        <w:tc>
          <w:tcPr>
            <w:tcW w:type="dxa" w:w="8712"/>
            <w:tcMar>
              <w:top w:w="95" w:type="dxa"/>
              <w:start w:w="95" w:type="dxa"/>
              <w:bottom w:w="95" w:type="dxa"/>
              <w:end w:w="95" w:type="dxa"/>
            </w:tcMar>
            <w:vAlign w:val="center"/>
          </w:tcPr>
          <w:p>
            <w:pPr>
              <w:spacing w:after="0" w:line="240" w:lineRule="auto"/>
            </w:pPr>
            <w:r>
              <w:rPr>
                <w:sz w:val="16"/>
              </w:rPr>
              <w:t>Cancellation actor does not prove responsibility.</w:t>
            </w:r>
          </w:p>
        </w:tc>
      </w:tr>
      <w:tr>
        <w:tc>
          <w:tcPr>
            <w:tcW w:type="dxa" w:w="1152"/>
            <w:tcMar>
              <w:top w:w="95" w:type="dxa"/>
              <w:start w:w="95" w:type="dxa"/>
              <w:bottom w:w="95" w:type="dxa"/>
              <w:end w:w="95" w:type="dxa"/>
            </w:tcMar>
            <w:vAlign w:val="center"/>
          </w:tcPr>
          <w:p>
            <w:pPr>
              <w:spacing w:after="0" w:line="240" w:lineRule="auto"/>
            </w:pPr>
            <w:r>
              <w:rPr>
                <w:sz w:val="16"/>
              </w:rPr>
              <w:t>INV-16</w:t>
            </w:r>
          </w:p>
        </w:tc>
        <w:tc>
          <w:tcPr>
            <w:tcW w:type="dxa" w:w="8712"/>
            <w:tcMar>
              <w:top w:w="95" w:type="dxa"/>
              <w:start w:w="95" w:type="dxa"/>
              <w:bottom w:w="95" w:type="dxa"/>
              <w:end w:w="95" w:type="dxa"/>
            </w:tcMar>
            <w:vAlign w:val="center"/>
          </w:tcPr>
          <w:p>
            <w:pPr>
              <w:spacing w:after="0" w:line="240" w:lineRule="auto"/>
            </w:pPr>
            <w:r>
              <w:rPr>
                <w:sz w:val="16"/>
              </w:rPr>
              <w:t>Disputed responsibility must not immediately damage public cancellation statistics.</w:t>
            </w:r>
          </w:p>
        </w:tc>
      </w:tr>
      <w:tr>
        <w:tc>
          <w:tcPr>
            <w:tcW w:type="dxa" w:w="1152"/>
            <w:tcMar>
              <w:top w:w="95" w:type="dxa"/>
              <w:start w:w="95" w:type="dxa"/>
              <w:bottom w:w="95" w:type="dxa"/>
              <w:end w:w="95" w:type="dxa"/>
            </w:tcMar>
            <w:vAlign w:val="center"/>
          </w:tcPr>
          <w:p>
            <w:pPr>
              <w:spacing w:after="0" w:line="240" w:lineRule="auto"/>
            </w:pPr>
            <w:r>
              <w:rPr>
                <w:sz w:val="16"/>
              </w:rPr>
              <w:t>INV-17</w:t>
            </w:r>
          </w:p>
        </w:tc>
        <w:tc>
          <w:tcPr>
            <w:tcW w:type="dxa" w:w="8712"/>
            <w:tcMar>
              <w:top w:w="95" w:type="dxa"/>
              <w:start w:w="95" w:type="dxa"/>
              <w:bottom w:w="95" w:type="dxa"/>
              <w:end w:w="95" w:type="dxa"/>
            </w:tcMar>
            <w:vAlign w:val="center"/>
          </w:tcPr>
          <w:p>
            <w:pPr>
              <w:spacing w:after="0" w:line="240" w:lineRule="auto"/>
            </w:pPr>
            <w:r>
              <w:rPr>
                <w:sz w:val="16"/>
              </w:rPr>
              <w:t>Cancellation history remains separate from star Ratings.</w:t>
            </w:r>
          </w:p>
        </w:tc>
      </w:tr>
      <w:tr>
        <w:tc>
          <w:tcPr>
            <w:tcW w:type="dxa" w:w="1152"/>
            <w:tcMar>
              <w:top w:w="95" w:type="dxa"/>
              <w:start w:w="95" w:type="dxa"/>
              <w:bottom w:w="95" w:type="dxa"/>
              <w:end w:w="95" w:type="dxa"/>
            </w:tcMar>
            <w:vAlign w:val="center"/>
          </w:tcPr>
          <w:p>
            <w:pPr>
              <w:spacing w:after="0" w:line="240" w:lineRule="auto"/>
            </w:pPr>
            <w:r>
              <w:rPr>
                <w:sz w:val="16"/>
              </w:rPr>
              <w:t>INV-18</w:t>
            </w:r>
          </w:p>
        </w:tc>
        <w:tc>
          <w:tcPr>
            <w:tcW w:type="dxa" w:w="8712"/>
            <w:tcMar>
              <w:top w:w="95" w:type="dxa"/>
              <w:start w:w="95" w:type="dxa"/>
              <w:bottom w:w="95" w:type="dxa"/>
              <w:end w:w="95" w:type="dxa"/>
            </w:tcMar>
            <w:vAlign w:val="center"/>
          </w:tcPr>
          <w:p>
            <w:pPr>
              <w:spacing w:after="0" w:line="240" w:lineRule="auto"/>
            </w:pPr>
            <w:r>
              <w:rPr>
                <w:sz w:val="16"/>
              </w:rPr>
              <w:t>The organization owns its Response and formal Completion report.</w:t>
            </w:r>
          </w:p>
        </w:tc>
      </w:tr>
      <w:tr>
        <w:tc>
          <w:tcPr>
            <w:tcW w:type="dxa" w:w="1152"/>
            <w:tcMar>
              <w:top w:w="95" w:type="dxa"/>
              <w:start w:w="95" w:type="dxa"/>
              <w:bottom w:w="95" w:type="dxa"/>
              <w:end w:w="95" w:type="dxa"/>
            </w:tcMar>
            <w:vAlign w:val="center"/>
          </w:tcPr>
          <w:p>
            <w:pPr>
              <w:spacing w:after="0" w:line="240" w:lineRule="auto"/>
            </w:pPr>
            <w:r>
              <w:rPr>
                <w:sz w:val="16"/>
              </w:rPr>
              <w:t>INV-19</w:t>
            </w:r>
          </w:p>
        </w:tc>
        <w:tc>
          <w:tcPr>
            <w:tcW w:type="dxa" w:w="8712"/>
            <w:tcMar>
              <w:top w:w="95" w:type="dxa"/>
              <w:start w:w="95" w:type="dxa"/>
              <w:bottom w:w="95" w:type="dxa"/>
              <w:end w:w="95" w:type="dxa"/>
            </w:tcMar>
            <w:vAlign w:val="center"/>
          </w:tcPr>
          <w:p>
            <w:pPr>
              <w:spacing w:after="0" w:line="240" w:lineRule="auto"/>
            </w:pPr>
            <w:r>
              <w:rPr>
                <w:sz w:val="16"/>
              </w:rPr>
              <w:t>Assigned Worker identity must be disclosed before arrival.</w:t>
            </w:r>
          </w:p>
        </w:tc>
      </w:tr>
      <w:tr>
        <w:tc>
          <w:tcPr>
            <w:tcW w:type="dxa" w:w="1152"/>
            <w:tcMar>
              <w:top w:w="95" w:type="dxa"/>
              <w:start w:w="95" w:type="dxa"/>
              <w:bottom w:w="95" w:type="dxa"/>
              <w:end w:w="95" w:type="dxa"/>
            </w:tcMar>
            <w:vAlign w:val="center"/>
          </w:tcPr>
          <w:p>
            <w:pPr>
              <w:spacing w:after="0" w:line="240" w:lineRule="auto"/>
            </w:pPr>
            <w:r>
              <w:rPr>
                <w:sz w:val="16"/>
              </w:rPr>
              <w:t>INV-20</w:t>
            </w:r>
          </w:p>
        </w:tc>
        <w:tc>
          <w:tcPr>
            <w:tcW w:type="dxa" w:w="8712"/>
            <w:tcMar>
              <w:top w:w="95" w:type="dxa"/>
              <w:start w:w="95" w:type="dxa"/>
              <w:bottom w:w="95" w:type="dxa"/>
              <w:end w:w="95" w:type="dxa"/>
            </w:tcMar>
            <w:vAlign w:val="center"/>
          </w:tcPr>
          <w:p>
            <w:pPr>
              <w:spacing w:after="0" w:line="240" w:lineRule="auto"/>
            </w:pPr>
            <w:r>
              <w:rPr>
                <w:sz w:val="16"/>
              </w:rPr>
              <w:t>Cross-role self-dealing and self-review are prohibited.</w:t>
            </w:r>
          </w:p>
        </w:tc>
      </w:tr>
      <w:tr>
        <w:tc>
          <w:tcPr>
            <w:tcW w:type="dxa" w:w="1152"/>
            <w:tcMar>
              <w:top w:w="95" w:type="dxa"/>
              <w:start w:w="95" w:type="dxa"/>
              <w:bottom w:w="95" w:type="dxa"/>
              <w:end w:w="95" w:type="dxa"/>
            </w:tcMar>
            <w:vAlign w:val="center"/>
          </w:tcPr>
          <w:p>
            <w:pPr>
              <w:spacing w:after="0" w:line="240" w:lineRule="auto"/>
            </w:pPr>
            <w:r>
              <w:rPr>
                <w:sz w:val="16"/>
              </w:rPr>
              <w:t>INV-21</w:t>
            </w:r>
          </w:p>
        </w:tc>
        <w:tc>
          <w:tcPr>
            <w:tcW w:type="dxa" w:w="8712"/>
            <w:tcMar>
              <w:top w:w="95" w:type="dxa"/>
              <w:start w:w="95" w:type="dxa"/>
              <w:bottom w:w="95" w:type="dxa"/>
              <w:end w:w="95" w:type="dxa"/>
            </w:tcMar>
            <w:vAlign w:val="center"/>
          </w:tcPr>
          <w:p>
            <w:pPr>
              <w:spacing w:after="0" w:line="240" w:lineRule="auto"/>
            </w:pPr>
            <w:r>
              <w:rPr>
                <w:sz w:val="16"/>
              </w:rPr>
              <w:t>Profile communication without linked Job creates no completed history or Rating eligibility.</w:t>
            </w:r>
          </w:p>
        </w:tc>
      </w:tr>
      <w:tr>
        <w:tc>
          <w:tcPr>
            <w:tcW w:type="dxa" w:w="1152"/>
            <w:tcMar>
              <w:top w:w="95" w:type="dxa"/>
              <w:start w:w="95" w:type="dxa"/>
              <w:bottom w:w="95" w:type="dxa"/>
              <w:end w:w="95" w:type="dxa"/>
            </w:tcMar>
            <w:vAlign w:val="center"/>
          </w:tcPr>
          <w:p>
            <w:pPr>
              <w:spacing w:after="0" w:line="240" w:lineRule="auto"/>
            </w:pPr>
            <w:r>
              <w:rPr>
                <w:sz w:val="16"/>
              </w:rPr>
              <w:t>INV-22</w:t>
            </w:r>
          </w:p>
        </w:tc>
        <w:tc>
          <w:tcPr>
            <w:tcW w:type="dxa" w:w="8712"/>
            <w:tcMar>
              <w:top w:w="95" w:type="dxa"/>
              <w:start w:w="95" w:type="dxa"/>
              <w:bottom w:w="95" w:type="dxa"/>
              <w:end w:w="95" w:type="dxa"/>
            </w:tcMar>
            <w:vAlign w:val="center"/>
          </w:tcPr>
          <w:p>
            <w:pPr>
              <w:spacing w:after="0" w:line="240" w:lineRule="auto"/>
            </w:pPr>
            <w:r>
              <w:rPr>
                <w:sz w:val="16"/>
              </w:rPr>
              <w:t>Exact address and contact details are not automatically visible to all discovering Providers.</w:t>
            </w:r>
          </w:p>
        </w:tc>
      </w:tr>
      <w:tr>
        <w:tc>
          <w:tcPr>
            <w:tcW w:type="dxa" w:w="1152"/>
            <w:tcMar>
              <w:top w:w="95" w:type="dxa"/>
              <w:start w:w="95" w:type="dxa"/>
              <w:bottom w:w="95" w:type="dxa"/>
              <w:end w:w="95" w:type="dxa"/>
            </w:tcMar>
            <w:vAlign w:val="center"/>
          </w:tcPr>
          <w:p>
            <w:pPr>
              <w:spacing w:after="0" w:line="240" w:lineRule="auto"/>
            </w:pPr>
            <w:r>
              <w:rPr>
                <w:sz w:val="16"/>
              </w:rPr>
              <w:t>INV-23</w:t>
            </w:r>
          </w:p>
        </w:tc>
        <w:tc>
          <w:tcPr>
            <w:tcW w:type="dxa" w:w="8712"/>
            <w:tcMar>
              <w:top w:w="95" w:type="dxa"/>
              <w:start w:w="95" w:type="dxa"/>
              <w:bottom w:w="95" w:type="dxa"/>
              <w:end w:w="95" w:type="dxa"/>
            </w:tcMar>
            <w:vAlign w:val="center"/>
          </w:tcPr>
          <w:p>
            <w:pPr>
              <w:spacing w:after="0" w:line="240" w:lineRule="auto"/>
            </w:pPr>
            <w:r>
              <w:rPr>
                <w:sz w:val="16"/>
              </w:rPr>
              <w:t>V1 payment occurs independently; recorded price is not a payment guarantee.</w:t>
            </w:r>
          </w:p>
        </w:tc>
      </w:tr>
      <w:tr>
        <w:tc>
          <w:tcPr>
            <w:tcW w:type="dxa" w:w="1152"/>
            <w:tcMar>
              <w:top w:w="95" w:type="dxa"/>
              <w:start w:w="95" w:type="dxa"/>
              <w:bottom w:w="95" w:type="dxa"/>
              <w:end w:w="95" w:type="dxa"/>
            </w:tcMar>
            <w:vAlign w:val="center"/>
          </w:tcPr>
          <w:p>
            <w:pPr>
              <w:spacing w:after="0" w:line="240" w:lineRule="auto"/>
            </w:pPr>
            <w:r>
              <w:rPr>
                <w:sz w:val="16"/>
              </w:rPr>
              <w:t>INV-24</w:t>
            </w:r>
          </w:p>
        </w:tc>
        <w:tc>
          <w:tcPr>
            <w:tcW w:type="dxa" w:w="8712"/>
            <w:tcMar>
              <w:top w:w="95" w:type="dxa"/>
              <w:start w:w="95" w:type="dxa"/>
              <w:bottom w:w="95" w:type="dxa"/>
              <w:end w:w="95" w:type="dxa"/>
            </w:tcMar>
            <w:vAlign w:val="center"/>
          </w:tcPr>
          <w:p>
            <w:pPr>
              <w:spacing w:after="0" w:line="240" w:lineRule="auto"/>
            </w:pPr>
            <w:r>
              <w:rPr>
                <w:sz w:val="16"/>
              </w:rPr>
              <w:t>Unrelated multi-trade service uses separate Jobs in V1_Initial.</w:t>
            </w:r>
          </w:p>
        </w:tc>
      </w:tr>
    </w:tbl>
    <w:p/>
    <w:p>
      <w:pPr>
        <w:pStyle w:val="Heading1"/>
      </w:pPr>
      <w:r>
        <w:t>12. Implementation Decision Register</w:t>
      </w:r>
    </w:p>
    <w:p>
      <w:r>
        <w:t>The following items are not reasons to rewrite the SRS or reopen domain discovery. They are implementation decisions that must be resolved at the indicated stage.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152"/>
            <w:shd w:fill="D9EAF7"/>
            <w:tcMar>
              <w:top w:w="95" w:type="dxa"/>
              <w:start w:w="95" w:type="dxa"/>
              <w:bottom w:w="95" w:type="dxa"/>
              <w:end w:w="95" w:type="dxa"/>
            </w:tcMar>
          </w:tcPr>
          <w:p>
            <w:r>
              <w:rPr>
                <w:b/>
                <w:color w:val="17365D"/>
                <w:sz w:val="17"/>
              </w:rPr>
              <w:t>ID</w:t>
            </w:r>
          </w:p>
        </w:tc>
        <w:tc>
          <w:tcPr>
            <w:tcW w:type="dxa" w:w="5328"/>
            <w:shd w:fill="D9EAF7"/>
            <w:tcMar>
              <w:top w:w="95" w:type="dxa"/>
              <w:start w:w="95" w:type="dxa"/>
              <w:bottom w:w="95" w:type="dxa"/>
              <w:end w:w="95" w:type="dxa"/>
            </w:tcMar>
          </w:tcPr>
          <w:p>
            <w:r>
              <w:rPr>
                <w:b/>
                <w:color w:val="17365D"/>
                <w:sz w:val="17"/>
              </w:rPr>
              <w:t>Decision</w:t>
            </w:r>
          </w:p>
        </w:tc>
        <w:tc>
          <w:tcPr>
            <w:tcW w:type="dxa" w:w="3384"/>
            <w:shd w:fill="D9EAF7"/>
            <w:tcMar>
              <w:top w:w="95" w:type="dxa"/>
              <w:start w:w="95" w:type="dxa"/>
              <w:bottom w:w="95" w:type="dxa"/>
              <w:end w:w="95" w:type="dxa"/>
            </w:tcMar>
          </w:tcPr>
          <w:p>
            <w:r>
              <w:rPr>
                <w:b/>
                <w:color w:val="17365D"/>
                <w:sz w:val="17"/>
              </w:rPr>
              <w:t>Resolve during</w:t>
            </w:r>
          </w:p>
        </w:tc>
      </w:tr>
      <w:tr>
        <w:tc>
          <w:tcPr>
            <w:tcW w:type="dxa" w:w="1152"/>
            <w:tcMar>
              <w:top w:w="95" w:type="dxa"/>
              <w:start w:w="95" w:type="dxa"/>
              <w:bottom w:w="95" w:type="dxa"/>
              <w:end w:w="95" w:type="dxa"/>
            </w:tcMar>
            <w:vAlign w:val="center"/>
          </w:tcPr>
          <w:p>
            <w:pPr>
              <w:spacing w:after="0" w:line="240" w:lineRule="auto"/>
            </w:pPr>
            <w:r>
              <w:rPr>
                <w:sz w:val="16"/>
              </w:rPr>
              <w:t>ID-01</w:t>
            </w:r>
          </w:p>
        </w:tc>
        <w:tc>
          <w:tcPr>
            <w:tcW w:type="dxa" w:w="5328"/>
            <w:tcMar>
              <w:top w:w="95" w:type="dxa"/>
              <w:start w:w="95" w:type="dxa"/>
              <w:bottom w:w="95" w:type="dxa"/>
              <w:end w:w="95" w:type="dxa"/>
            </w:tcMar>
            <w:vAlign w:val="center"/>
          </w:tcPr>
          <w:p>
            <w:pPr>
              <w:spacing w:after="0" w:line="240" w:lineRule="auto"/>
            </w:pPr>
            <w:r>
              <w:rPr>
                <w:sz w:val="16"/>
              </w:rPr>
              <w:t>Minimal persisted Job and Assignment lifecycle states</w:t>
            </w:r>
          </w:p>
        </w:tc>
        <w:tc>
          <w:tcPr>
            <w:tcW w:type="dxa" w:w="3384"/>
            <w:tcMar>
              <w:top w:w="95" w:type="dxa"/>
              <w:start w:w="95" w:type="dxa"/>
              <w:bottom w:w="95" w:type="dxa"/>
              <w:end w:w="95" w:type="dxa"/>
            </w:tcMar>
            <w:vAlign w:val="center"/>
          </w:tcPr>
          <w:p>
            <w:pPr>
              <w:spacing w:after="0" w:line="240" w:lineRule="auto"/>
            </w:pPr>
            <w:r>
              <w:rPr>
                <w:sz w:val="16"/>
              </w:rPr>
              <w:t>Architecture and conceptual/logical data modeling</w:t>
            </w:r>
          </w:p>
        </w:tc>
      </w:tr>
      <w:tr>
        <w:tc>
          <w:tcPr>
            <w:tcW w:type="dxa" w:w="1152"/>
            <w:tcMar>
              <w:top w:w="95" w:type="dxa"/>
              <w:start w:w="95" w:type="dxa"/>
              <w:bottom w:w="95" w:type="dxa"/>
              <w:end w:w="95" w:type="dxa"/>
            </w:tcMar>
            <w:vAlign w:val="center"/>
          </w:tcPr>
          <w:p>
            <w:pPr>
              <w:spacing w:after="0" w:line="240" w:lineRule="auto"/>
            </w:pPr>
            <w:r>
              <w:rPr>
                <w:sz w:val="16"/>
              </w:rPr>
              <w:t>ID-02</w:t>
            </w:r>
          </w:p>
        </w:tc>
        <w:tc>
          <w:tcPr>
            <w:tcW w:type="dxa" w:w="5328"/>
            <w:tcMar>
              <w:top w:w="95" w:type="dxa"/>
              <w:start w:w="95" w:type="dxa"/>
              <w:bottom w:w="95" w:type="dxa"/>
              <w:end w:w="95" w:type="dxa"/>
            </w:tcMar>
            <w:vAlign w:val="center"/>
          </w:tcPr>
          <w:p>
            <w:pPr>
              <w:spacing w:after="0" w:line="240" w:lineRule="auto"/>
            </w:pPr>
            <w:r>
              <w:rPr>
                <w:sz w:val="16"/>
              </w:rPr>
              <w:t>Completion confirmation, dispute, timeout, and any auto-close behavior</w:t>
            </w:r>
          </w:p>
        </w:tc>
        <w:tc>
          <w:tcPr>
            <w:tcW w:type="dxa" w:w="3384"/>
            <w:tcMar>
              <w:top w:w="95" w:type="dxa"/>
              <w:start w:w="95" w:type="dxa"/>
              <w:bottom w:w="95" w:type="dxa"/>
              <w:end w:w="95" w:type="dxa"/>
            </w:tcMar>
            <w:vAlign w:val="center"/>
          </w:tcPr>
          <w:p>
            <w:pPr>
              <w:spacing w:after="0" w:line="240" w:lineRule="auto"/>
            </w:pPr>
            <w:r>
              <w:rPr>
                <w:sz w:val="16"/>
              </w:rPr>
              <w:t>MVP lifecycle design</w:t>
            </w:r>
          </w:p>
        </w:tc>
      </w:tr>
      <w:tr>
        <w:tc>
          <w:tcPr>
            <w:tcW w:type="dxa" w:w="1152"/>
            <w:tcMar>
              <w:top w:w="95" w:type="dxa"/>
              <w:start w:w="95" w:type="dxa"/>
              <w:bottom w:w="95" w:type="dxa"/>
              <w:end w:w="95" w:type="dxa"/>
            </w:tcMar>
            <w:vAlign w:val="center"/>
          </w:tcPr>
          <w:p>
            <w:pPr>
              <w:spacing w:after="0" w:line="240" w:lineRule="auto"/>
            </w:pPr>
            <w:r>
              <w:rPr>
                <w:sz w:val="16"/>
              </w:rPr>
              <w:t>ID-03</w:t>
            </w:r>
          </w:p>
        </w:tc>
        <w:tc>
          <w:tcPr>
            <w:tcW w:type="dxa" w:w="5328"/>
            <w:tcMar>
              <w:top w:w="95" w:type="dxa"/>
              <w:start w:w="95" w:type="dxa"/>
              <w:bottom w:w="95" w:type="dxa"/>
              <w:end w:w="95" w:type="dxa"/>
            </w:tcMar>
            <w:vAlign w:val="center"/>
          </w:tcPr>
          <w:p>
            <w:pPr>
              <w:spacing w:after="0" w:line="240" w:lineRule="auto"/>
            </w:pPr>
            <w:r>
              <w:rPr>
                <w:sz w:val="16"/>
              </w:rPr>
              <w:t>Job expiry duration and whether expiry is automated in V1</w:t>
            </w:r>
          </w:p>
        </w:tc>
        <w:tc>
          <w:tcPr>
            <w:tcW w:type="dxa" w:w="3384"/>
            <w:tcMar>
              <w:top w:w="95" w:type="dxa"/>
              <w:start w:w="95" w:type="dxa"/>
              <w:bottom w:w="95" w:type="dxa"/>
              <w:end w:w="95" w:type="dxa"/>
            </w:tcMar>
            <w:vAlign w:val="center"/>
          </w:tcPr>
          <w:p>
            <w:pPr>
              <w:spacing w:after="0" w:line="240" w:lineRule="auto"/>
            </w:pPr>
            <w:r>
              <w:rPr>
                <w:sz w:val="16"/>
              </w:rPr>
              <w:t>MVP operations and lifecycle design</w:t>
            </w:r>
          </w:p>
        </w:tc>
      </w:tr>
      <w:tr>
        <w:tc>
          <w:tcPr>
            <w:tcW w:type="dxa" w:w="1152"/>
            <w:tcMar>
              <w:top w:w="95" w:type="dxa"/>
              <w:start w:w="95" w:type="dxa"/>
              <w:bottom w:w="95" w:type="dxa"/>
              <w:end w:w="95" w:type="dxa"/>
            </w:tcMar>
            <w:vAlign w:val="center"/>
          </w:tcPr>
          <w:p>
            <w:pPr>
              <w:spacing w:after="0" w:line="240" w:lineRule="auto"/>
            </w:pPr>
            <w:r>
              <w:rPr>
                <w:sz w:val="16"/>
              </w:rPr>
              <w:t>ID-04</w:t>
            </w:r>
          </w:p>
        </w:tc>
        <w:tc>
          <w:tcPr>
            <w:tcW w:type="dxa" w:w="5328"/>
            <w:tcMar>
              <w:top w:w="95" w:type="dxa"/>
              <w:start w:w="95" w:type="dxa"/>
              <w:bottom w:w="95" w:type="dxa"/>
              <w:end w:w="95" w:type="dxa"/>
            </w:tcMar>
            <w:vAlign w:val="center"/>
          </w:tcPr>
          <w:p>
            <w:pPr>
              <w:spacing w:after="0" w:line="240" w:lineRule="auto"/>
            </w:pPr>
            <w:r>
              <w:rPr>
                <w:sz w:val="16"/>
              </w:rPr>
              <w:t>Whether Selection Requests expire, and if so the duration</w:t>
            </w:r>
          </w:p>
        </w:tc>
        <w:tc>
          <w:tcPr>
            <w:tcW w:type="dxa" w:w="3384"/>
            <w:tcMar>
              <w:top w:w="95" w:type="dxa"/>
              <w:start w:w="95" w:type="dxa"/>
              <w:bottom w:w="95" w:type="dxa"/>
              <w:end w:w="95" w:type="dxa"/>
            </w:tcMar>
            <w:vAlign w:val="center"/>
          </w:tcPr>
          <w:p>
            <w:pPr>
              <w:spacing w:after="0" w:line="240" w:lineRule="auto"/>
            </w:pPr>
            <w:r>
              <w:rPr>
                <w:sz w:val="16"/>
              </w:rPr>
              <w:t>MVP lifecycle design</w:t>
            </w:r>
          </w:p>
        </w:tc>
      </w:tr>
      <w:tr>
        <w:tc>
          <w:tcPr>
            <w:tcW w:type="dxa" w:w="1152"/>
            <w:tcMar>
              <w:top w:w="95" w:type="dxa"/>
              <w:start w:w="95" w:type="dxa"/>
              <w:bottom w:w="95" w:type="dxa"/>
              <w:end w:w="95" w:type="dxa"/>
            </w:tcMar>
            <w:vAlign w:val="center"/>
          </w:tcPr>
          <w:p>
            <w:pPr>
              <w:spacing w:after="0" w:line="240" w:lineRule="auto"/>
            </w:pPr>
            <w:r>
              <w:rPr>
                <w:sz w:val="16"/>
              </w:rPr>
              <w:t>ID-05</w:t>
            </w:r>
          </w:p>
        </w:tc>
        <w:tc>
          <w:tcPr>
            <w:tcW w:type="dxa" w:w="5328"/>
            <w:tcMar>
              <w:top w:w="95" w:type="dxa"/>
              <w:start w:w="95" w:type="dxa"/>
              <w:bottom w:w="95" w:type="dxa"/>
              <w:end w:w="95" w:type="dxa"/>
            </w:tcMar>
            <w:vAlign w:val="center"/>
          </w:tcPr>
          <w:p>
            <w:pPr>
              <w:spacing w:after="0" w:line="240" w:lineRule="auto"/>
            </w:pPr>
            <w:r>
              <w:rPr>
                <w:sz w:val="16"/>
              </w:rPr>
              <w:t>Contact and Exact Address disclosure stage and consent mechanism</w:t>
            </w:r>
          </w:p>
        </w:tc>
        <w:tc>
          <w:tcPr>
            <w:tcW w:type="dxa" w:w="3384"/>
            <w:tcMar>
              <w:top w:w="95" w:type="dxa"/>
              <w:start w:w="95" w:type="dxa"/>
              <w:bottom w:w="95" w:type="dxa"/>
              <w:end w:w="95" w:type="dxa"/>
            </w:tcMar>
            <w:vAlign w:val="center"/>
          </w:tcPr>
          <w:p>
            <w:pPr>
              <w:spacing w:after="0" w:line="240" w:lineRule="auto"/>
            </w:pPr>
            <w:r>
              <w:rPr>
                <w:sz w:val="16"/>
              </w:rPr>
              <w:t>Security, privacy, and UX design</w:t>
            </w:r>
          </w:p>
        </w:tc>
      </w:tr>
      <w:tr>
        <w:tc>
          <w:tcPr>
            <w:tcW w:type="dxa" w:w="1152"/>
            <w:tcMar>
              <w:top w:w="95" w:type="dxa"/>
              <w:start w:w="95" w:type="dxa"/>
              <w:bottom w:w="95" w:type="dxa"/>
              <w:end w:w="95" w:type="dxa"/>
            </w:tcMar>
            <w:vAlign w:val="center"/>
          </w:tcPr>
          <w:p>
            <w:pPr>
              <w:spacing w:after="0" w:line="240" w:lineRule="auto"/>
            </w:pPr>
            <w:r>
              <w:rPr>
                <w:sz w:val="16"/>
              </w:rPr>
              <w:t>ID-06</w:t>
            </w:r>
          </w:p>
        </w:tc>
        <w:tc>
          <w:tcPr>
            <w:tcW w:type="dxa" w:w="5328"/>
            <w:tcMar>
              <w:top w:w="95" w:type="dxa"/>
              <w:start w:w="95" w:type="dxa"/>
              <w:bottom w:w="95" w:type="dxa"/>
              <w:end w:w="95" w:type="dxa"/>
            </w:tcMar>
            <w:vAlign w:val="center"/>
          </w:tcPr>
          <w:p>
            <w:pPr>
              <w:spacing w:after="0" w:line="240" w:lineRule="auto"/>
            </w:pPr>
            <w:r>
              <w:rPr>
                <w:sz w:val="16"/>
              </w:rPr>
              <w:t>Distribution of Jobs without Customer-selected categories</w:t>
            </w:r>
          </w:p>
        </w:tc>
        <w:tc>
          <w:tcPr>
            <w:tcW w:type="dxa" w:w="3384"/>
            <w:tcMar>
              <w:top w:w="95" w:type="dxa"/>
              <w:start w:w="95" w:type="dxa"/>
              <w:bottom w:w="95" w:type="dxa"/>
              <w:end w:w="95" w:type="dxa"/>
            </w:tcMar>
            <w:vAlign w:val="center"/>
          </w:tcPr>
          <w:p>
            <w:pPr>
              <w:spacing w:after="0" w:line="240" w:lineRule="auto"/>
            </w:pPr>
            <w:r>
              <w:rPr>
                <w:sz w:val="16"/>
              </w:rPr>
              <w:t>Discovery design</w:t>
            </w:r>
          </w:p>
        </w:tc>
      </w:tr>
      <w:tr>
        <w:tc>
          <w:tcPr>
            <w:tcW w:type="dxa" w:w="1152"/>
            <w:tcMar>
              <w:top w:w="95" w:type="dxa"/>
              <w:start w:w="95" w:type="dxa"/>
              <w:bottom w:w="95" w:type="dxa"/>
              <w:end w:w="95" w:type="dxa"/>
            </w:tcMar>
            <w:vAlign w:val="center"/>
          </w:tcPr>
          <w:p>
            <w:pPr>
              <w:spacing w:after="0" w:line="240" w:lineRule="auto"/>
            </w:pPr>
            <w:r>
              <w:rPr>
                <w:sz w:val="16"/>
              </w:rPr>
              <w:t>ID-07</w:t>
            </w:r>
          </w:p>
        </w:tc>
        <w:tc>
          <w:tcPr>
            <w:tcW w:type="dxa" w:w="5328"/>
            <w:tcMar>
              <w:top w:w="95" w:type="dxa"/>
              <w:start w:w="95" w:type="dxa"/>
              <w:bottom w:w="95" w:type="dxa"/>
              <w:end w:w="95" w:type="dxa"/>
            </w:tcMar>
            <w:vAlign w:val="center"/>
          </w:tcPr>
          <w:p>
            <w:pPr>
              <w:spacing w:after="0" w:line="240" w:lineRule="auto"/>
            </w:pPr>
            <w:r>
              <w:rPr>
                <w:sz w:val="16"/>
              </w:rPr>
              <w:t>Basic Review publication timing and visibility</w:t>
            </w:r>
          </w:p>
        </w:tc>
        <w:tc>
          <w:tcPr>
            <w:tcW w:type="dxa" w:w="3384"/>
            <w:tcMar>
              <w:top w:w="95" w:type="dxa"/>
              <w:start w:w="95" w:type="dxa"/>
              <w:bottom w:w="95" w:type="dxa"/>
              <w:end w:w="95" w:type="dxa"/>
            </w:tcMar>
            <w:vAlign w:val="center"/>
          </w:tcPr>
          <w:p>
            <w:pPr>
              <w:spacing w:after="0" w:line="240" w:lineRule="auto"/>
            </w:pPr>
            <w:r>
              <w:rPr>
                <w:sz w:val="16"/>
              </w:rPr>
              <w:t>Reputation design</w:t>
            </w:r>
          </w:p>
        </w:tc>
      </w:tr>
      <w:tr>
        <w:tc>
          <w:tcPr>
            <w:tcW w:type="dxa" w:w="1152"/>
            <w:tcMar>
              <w:top w:w="95" w:type="dxa"/>
              <w:start w:w="95" w:type="dxa"/>
              <w:bottom w:w="95" w:type="dxa"/>
              <w:end w:w="95" w:type="dxa"/>
            </w:tcMar>
            <w:vAlign w:val="center"/>
          </w:tcPr>
          <w:p>
            <w:pPr>
              <w:spacing w:after="0" w:line="240" w:lineRule="auto"/>
            </w:pPr>
            <w:r>
              <w:rPr>
                <w:sz w:val="16"/>
              </w:rPr>
              <w:t>ID-08</w:t>
            </w:r>
          </w:p>
        </w:tc>
        <w:tc>
          <w:tcPr>
            <w:tcW w:type="dxa" w:w="5328"/>
            <w:tcMar>
              <w:top w:w="95" w:type="dxa"/>
              <w:start w:w="95" w:type="dxa"/>
              <w:bottom w:w="95" w:type="dxa"/>
              <w:end w:w="95" w:type="dxa"/>
            </w:tcMar>
            <w:vAlign w:val="center"/>
          </w:tcPr>
          <w:p>
            <w:pPr>
              <w:spacing w:after="0" w:line="240" w:lineRule="auto"/>
            </w:pPr>
            <w:r>
              <w:rPr>
                <w:sz w:val="16"/>
              </w:rPr>
              <w:t>Minimum Customer, Provider, and Organization verification levels</w:t>
            </w:r>
          </w:p>
        </w:tc>
        <w:tc>
          <w:tcPr>
            <w:tcW w:type="dxa" w:w="3384"/>
            <w:tcMar>
              <w:top w:w="95" w:type="dxa"/>
              <w:start w:w="95" w:type="dxa"/>
              <w:bottom w:w="95" w:type="dxa"/>
              <w:end w:w="95" w:type="dxa"/>
            </w:tcMar>
            <w:vAlign w:val="center"/>
          </w:tcPr>
          <w:p>
            <w:pPr>
              <w:spacing w:after="0" w:line="240" w:lineRule="auto"/>
            </w:pPr>
            <w:r>
              <w:rPr>
                <w:sz w:val="16"/>
              </w:rPr>
              <w:t>Identity and security design</w:t>
            </w:r>
          </w:p>
        </w:tc>
      </w:tr>
      <w:tr>
        <w:tc>
          <w:tcPr>
            <w:tcW w:type="dxa" w:w="1152"/>
            <w:tcMar>
              <w:top w:w="95" w:type="dxa"/>
              <w:start w:w="95" w:type="dxa"/>
              <w:bottom w:w="95" w:type="dxa"/>
              <w:end w:w="95" w:type="dxa"/>
            </w:tcMar>
            <w:vAlign w:val="center"/>
          </w:tcPr>
          <w:p>
            <w:pPr>
              <w:spacing w:after="0" w:line="240" w:lineRule="auto"/>
            </w:pPr>
            <w:r>
              <w:rPr>
                <w:sz w:val="16"/>
              </w:rPr>
              <w:t>ID-09</w:t>
            </w:r>
          </w:p>
        </w:tc>
        <w:tc>
          <w:tcPr>
            <w:tcW w:type="dxa" w:w="5328"/>
            <w:tcMar>
              <w:top w:w="95" w:type="dxa"/>
              <w:start w:w="95" w:type="dxa"/>
              <w:bottom w:w="95" w:type="dxa"/>
              <w:end w:w="95" w:type="dxa"/>
            </w:tcMar>
            <w:vAlign w:val="center"/>
          </w:tcPr>
          <w:p>
            <w:pPr>
              <w:spacing w:after="0" w:line="240" w:lineRule="auto"/>
            </w:pPr>
            <w:r>
              <w:rPr>
                <w:sz w:val="16"/>
              </w:rPr>
              <w:t>Simple cancellation, dispute, and Provider no-show recording and manual handling</w:t>
            </w:r>
          </w:p>
        </w:tc>
        <w:tc>
          <w:tcPr>
            <w:tcW w:type="dxa" w:w="3384"/>
            <w:tcMar>
              <w:top w:w="95" w:type="dxa"/>
              <w:start w:w="95" w:type="dxa"/>
              <w:bottom w:w="95" w:type="dxa"/>
              <w:end w:w="95" w:type="dxa"/>
            </w:tcMar>
            <w:vAlign w:val="center"/>
          </w:tcPr>
          <w:p>
            <w:pPr>
              <w:spacing w:after="0" w:line="240" w:lineRule="auto"/>
            </w:pPr>
            <w:r>
              <w:rPr>
                <w:sz w:val="16"/>
              </w:rPr>
              <w:t>Trust and safety design</w:t>
            </w:r>
          </w:p>
        </w:tc>
      </w:tr>
      <w:tr>
        <w:tc>
          <w:tcPr>
            <w:tcW w:type="dxa" w:w="1152"/>
            <w:tcMar>
              <w:top w:w="95" w:type="dxa"/>
              <w:start w:w="95" w:type="dxa"/>
              <w:bottom w:w="95" w:type="dxa"/>
              <w:end w:w="95" w:type="dxa"/>
            </w:tcMar>
            <w:vAlign w:val="center"/>
          </w:tcPr>
          <w:p>
            <w:pPr>
              <w:spacing w:after="0" w:line="240" w:lineRule="auto"/>
            </w:pPr>
            <w:r>
              <w:rPr>
                <w:sz w:val="16"/>
              </w:rPr>
              <w:t>ID-10</w:t>
            </w:r>
          </w:p>
        </w:tc>
        <w:tc>
          <w:tcPr>
            <w:tcW w:type="dxa" w:w="5328"/>
            <w:tcMar>
              <w:top w:w="95" w:type="dxa"/>
              <w:start w:w="95" w:type="dxa"/>
              <w:bottom w:w="95" w:type="dxa"/>
              <w:end w:w="95" w:type="dxa"/>
            </w:tcMar>
            <w:vAlign w:val="center"/>
          </w:tcPr>
          <w:p>
            <w:pPr>
              <w:spacing w:after="0" w:line="240" w:lineRule="auto"/>
            </w:pPr>
            <w:r>
              <w:rPr>
                <w:sz w:val="16"/>
              </w:rPr>
              <w:t>Transactional enforcement of first valid acceptance and one active Assignment</w:t>
            </w:r>
          </w:p>
        </w:tc>
        <w:tc>
          <w:tcPr>
            <w:tcW w:type="dxa" w:w="3384"/>
            <w:tcMar>
              <w:top w:w="95" w:type="dxa"/>
              <w:start w:w="95" w:type="dxa"/>
              <w:bottom w:w="95" w:type="dxa"/>
              <w:end w:w="95" w:type="dxa"/>
            </w:tcMar>
            <w:vAlign w:val="center"/>
          </w:tcPr>
          <w:p>
            <w:pPr>
              <w:spacing w:after="0" w:line="240" w:lineRule="auto"/>
            </w:pPr>
            <w:r>
              <w:rPr>
                <w:sz w:val="16"/>
              </w:rPr>
              <w:t>Architecture, persistence, and concurrency design</w:t>
            </w:r>
          </w:p>
        </w:tc>
      </w:tr>
    </w:tbl>
    <w:p/>
    <w:p>
      <w:pPr>
        <w:pStyle w:val="Heading1"/>
      </w:pPr>
      <w:r>
        <w:t>13. Subdomain Classification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736"/>
            <w:shd w:fill="D9EAF7"/>
            <w:tcMar>
              <w:top w:w="95" w:type="dxa"/>
              <w:start w:w="95" w:type="dxa"/>
              <w:bottom w:w="95" w:type="dxa"/>
              <w:end w:w="95" w:type="dxa"/>
            </w:tcMar>
          </w:tcPr>
          <w:p>
            <w:r>
              <w:rPr>
                <w:b/>
                <w:color w:val="17365D"/>
                <w:sz w:val="17"/>
              </w:rPr>
              <w:t>Subdomain</w:t>
            </w:r>
          </w:p>
        </w:tc>
        <w:tc>
          <w:tcPr>
            <w:tcW w:type="dxa" w:w="1656"/>
            <w:shd w:fill="D9EAF7"/>
            <w:tcMar>
              <w:top w:w="95" w:type="dxa"/>
              <w:start w:w="95" w:type="dxa"/>
              <w:bottom w:w="95" w:type="dxa"/>
              <w:end w:w="95" w:type="dxa"/>
            </w:tcMar>
          </w:tcPr>
          <w:p>
            <w:r>
              <w:rPr>
                <w:b/>
                <w:color w:val="17365D"/>
                <w:sz w:val="17"/>
              </w:rPr>
              <w:t>Type</w:t>
            </w:r>
          </w:p>
        </w:tc>
        <w:tc>
          <w:tcPr>
            <w:tcW w:type="dxa" w:w="5544"/>
            <w:shd w:fill="D9EAF7"/>
            <w:tcMar>
              <w:top w:w="95" w:type="dxa"/>
              <w:start w:w="95" w:type="dxa"/>
              <w:bottom w:w="95" w:type="dxa"/>
              <w:end w:w="95" w:type="dxa"/>
            </w:tcMar>
          </w:tcPr>
          <w:p>
            <w:r>
              <w:rPr>
                <w:b/>
                <w:color w:val="17365D"/>
                <w:sz w:val="17"/>
              </w:rPr>
              <w:t>Responsibility</w:t>
            </w:r>
          </w:p>
        </w:tc>
      </w:tr>
      <w:tr>
        <w:tc>
          <w:tcPr>
            <w:tcW w:type="dxa" w:w="2736"/>
            <w:tcMar>
              <w:top w:w="95" w:type="dxa"/>
              <w:start w:w="95" w:type="dxa"/>
              <w:bottom w:w="95" w:type="dxa"/>
              <w:end w:w="95" w:type="dxa"/>
            </w:tcMar>
            <w:vAlign w:val="center"/>
          </w:tcPr>
          <w:p>
            <w:pPr>
              <w:spacing w:after="0" w:line="240" w:lineRule="auto"/>
            </w:pPr>
            <w:r>
              <w:rPr>
                <w:sz w:val="16"/>
              </w:rPr>
              <w:t>Marketplace Engagement</w:t>
            </w:r>
          </w:p>
        </w:tc>
        <w:tc>
          <w:tcPr>
            <w:tcW w:type="dxa" w:w="1656"/>
            <w:tcMar>
              <w:top w:w="95" w:type="dxa"/>
              <w:start w:w="95" w:type="dxa"/>
              <w:bottom w:w="95" w:type="dxa"/>
              <w:end w:w="95" w:type="dxa"/>
            </w:tcMar>
            <w:vAlign w:val="center"/>
          </w:tcPr>
          <w:p>
            <w:pPr>
              <w:spacing w:after="0" w:line="240" w:lineRule="auto"/>
            </w:pPr>
            <w:r>
              <w:rPr>
                <w:sz w:val="16"/>
              </w:rPr>
              <w:t>Core</w:t>
            </w:r>
          </w:p>
        </w:tc>
        <w:tc>
          <w:tcPr>
            <w:tcW w:type="dxa" w:w="5544"/>
            <w:tcMar>
              <w:top w:w="95" w:type="dxa"/>
              <w:start w:w="95" w:type="dxa"/>
              <w:bottom w:w="95" w:type="dxa"/>
              <w:end w:w="95" w:type="dxa"/>
            </w:tcMar>
            <w:vAlign w:val="center"/>
          </w:tcPr>
          <w:p>
            <w:pPr>
              <w:spacing w:after="0" w:line="240" w:lineRule="auto"/>
            </w:pPr>
            <w:r>
              <w:rPr>
                <w:sz w:val="16"/>
              </w:rPr>
              <w:t>Jobs, Responses, Selection Requests, winning acceptance, Assignment formation, sequential attempts.</w:t>
            </w:r>
          </w:p>
        </w:tc>
      </w:tr>
      <w:tr>
        <w:tc>
          <w:tcPr>
            <w:tcW w:type="dxa" w:w="2736"/>
            <w:tcMar>
              <w:top w:w="95" w:type="dxa"/>
              <w:start w:w="95" w:type="dxa"/>
              <w:bottom w:w="95" w:type="dxa"/>
              <w:end w:w="95" w:type="dxa"/>
            </w:tcMar>
            <w:vAlign w:val="center"/>
          </w:tcPr>
          <w:p>
            <w:pPr>
              <w:spacing w:after="0" w:line="240" w:lineRule="auto"/>
            </w:pPr>
            <w:r>
              <w:rPr>
                <w:sz w:val="16"/>
              </w:rPr>
              <w:t>Provider Discovery</w:t>
            </w:r>
          </w:p>
        </w:tc>
        <w:tc>
          <w:tcPr>
            <w:tcW w:type="dxa" w:w="1656"/>
            <w:tcMar>
              <w:top w:w="95" w:type="dxa"/>
              <w:start w:w="95" w:type="dxa"/>
              <w:bottom w:w="95" w:type="dxa"/>
              <w:end w:w="95" w:type="dxa"/>
            </w:tcMar>
            <w:vAlign w:val="center"/>
          </w:tcPr>
          <w:p>
            <w:pPr>
              <w:spacing w:after="0" w:line="240" w:lineRule="auto"/>
            </w:pPr>
            <w:r>
              <w:rPr>
                <w:sz w:val="16"/>
              </w:rPr>
              <w:t>Core</w:t>
            </w:r>
          </w:p>
        </w:tc>
        <w:tc>
          <w:tcPr>
            <w:tcW w:type="dxa" w:w="5544"/>
            <w:tcMar>
              <w:top w:w="95" w:type="dxa"/>
              <w:start w:w="95" w:type="dxa"/>
              <w:bottom w:w="95" w:type="dxa"/>
              <w:end w:w="95" w:type="dxa"/>
            </w:tcMar>
            <w:vAlign w:val="center"/>
          </w:tcPr>
          <w:p>
            <w:pPr>
              <w:spacing w:after="0" w:line="240" w:lineRule="auto"/>
            </w:pPr>
            <w:r>
              <w:rPr>
                <w:sz w:val="16"/>
              </w:rPr>
              <w:t>Job discovery, Provider Profile discovery, relevance, eligibility, and cold-start fairness.</w:t>
            </w:r>
          </w:p>
        </w:tc>
      </w:tr>
      <w:tr>
        <w:tc>
          <w:tcPr>
            <w:tcW w:type="dxa" w:w="2736"/>
            <w:tcMar>
              <w:top w:w="95" w:type="dxa"/>
              <w:start w:w="95" w:type="dxa"/>
              <w:bottom w:w="95" w:type="dxa"/>
              <w:end w:w="95" w:type="dxa"/>
            </w:tcMar>
            <w:vAlign w:val="center"/>
          </w:tcPr>
          <w:p>
            <w:pPr>
              <w:spacing w:after="0" w:line="240" w:lineRule="auto"/>
            </w:pPr>
            <w:r>
              <w:rPr>
                <w:sz w:val="16"/>
              </w:rPr>
              <w:t>Trust and Reputation</w:t>
            </w:r>
          </w:p>
        </w:tc>
        <w:tc>
          <w:tcPr>
            <w:tcW w:type="dxa" w:w="1656"/>
            <w:tcMar>
              <w:top w:w="95" w:type="dxa"/>
              <w:start w:w="95" w:type="dxa"/>
              <w:bottom w:w="95" w:type="dxa"/>
              <w:end w:w="95" w:type="dxa"/>
            </w:tcMar>
            <w:vAlign w:val="center"/>
          </w:tcPr>
          <w:p>
            <w:pPr>
              <w:spacing w:after="0" w:line="240" w:lineRule="auto"/>
            </w:pPr>
            <w:r>
              <w:rPr>
                <w:sz w:val="16"/>
              </w:rPr>
              <w:t>Core</w:t>
            </w:r>
          </w:p>
        </w:tc>
        <w:tc>
          <w:tcPr>
            <w:tcW w:type="dxa" w:w="5544"/>
            <w:tcMar>
              <w:top w:w="95" w:type="dxa"/>
              <w:start w:w="95" w:type="dxa"/>
              <w:bottom w:w="95" w:type="dxa"/>
              <w:end w:w="95" w:type="dxa"/>
            </w:tcMar>
            <w:vAlign w:val="center"/>
          </w:tcPr>
          <w:p>
            <w:pPr>
              <w:spacing w:after="0" w:line="240" w:lineRule="auto"/>
            </w:pPr>
            <w:r>
              <w:rPr>
                <w:sz w:val="16"/>
              </w:rPr>
              <w:t>Two-sided Ratings, legitimate history, cancellation indicators, and integrity.</w:t>
            </w:r>
          </w:p>
        </w:tc>
      </w:tr>
      <w:tr>
        <w:tc>
          <w:tcPr>
            <w:tcW w:type="dxa" w:w="2736"/>
            <w:tcMar>
              <w:top w:w="95" w:type="dxa"/>
              <w:start w:w="95" w:type="dxa"/>
              <w:bottom w:w="95" w:type="dxa"/>
              <w:end w:w="95" w:type="dxa"/>
            </w:tcMar>
            <w:vAlign w:val="center"/>
          </w:tcPr>
          <w:p>
            <w:pPr>
              <w:spacing w:after="0" w:line="240" w:lineRule="auto"/>
            </w:pPr>
            <w:r>
              <w:rPr>
                <w:sz w:val="16"/>
              </w:rPr>
              <w:t>Provider and Organization Management</w:t>
            </w:r>
          </w:p>
        </w:tc>
        <w:tc>
          <w:tcPr>
            <w:tcW w:type="dxa" w:w="1656"/>
            <w:tcMar>
              <w:top w:w="95" w:type="dxa"/>
              <w:start w:w="95" w:type="dxa"/>
              <w:bottom w:w="95" w:type="dxa"/>
              <w:end w:w="95" w:type="dxa"/>
            </w:tcMar>
            <w:vAlign w:val="center"/>
          </w:tcPr>
          <w:p>
            <w:pPr>
              <w:spacing w:after="0" w:line="240" w:lineRule="auto"/>
            </w:pPr>
            <w:r>
              <w:rPr>
                <w:sz w:val="16"/>
              </w:rPr>
              <w:t>Supporting</w:t>
            </w:r>
          </w:p>
        </w:tc>
        <w:tc>
          <w:tcPr>
            <w:tcW w:type="dxa" w:w="5544"/>
            <w:tcMar>
              <w:top w:w="95" w:type="dxa"/>
              <w:start w:w="95" w:type="dxa"/>
              <w:bottom w:w="95" w:type="dxa"/>
              <w:end w:w="95" w:type="dxa"/>
            </w:tcMar>
            <w:vAlign w:val="center"/>
          </w:tcPr>
          <w:p>
            <w:pPr>
              <w:spacing w:after="0" w:line="240" w:lineRule="auto"/>
            </w:pPr>
            <w:r>
              <w:rPr>
                <w:sz w:val="16"/>
              </w:rPr>
              <w:t>Profiles, Provider type, worker association, assignment, and disclosure.</w:t>
            </w:r>
          </w:p>
        </w:tc>
      </w:tr>
      <w:tr>
        <w:tc>
          <w:tcPr>
            <w:tcW w:type="dxa" w:w="2736"/>
            <w:tcMar>
              <w:top w:w="95" w:type="dxa"/>
              <w:start w:w="95" w:type="dxa"/>
              <w:bottom w:w="95" w:type="dxa"/>
              <w:end w:w="95" w:type="dxa"/>
            </w:tcMar>
            <w:vAlign w:val="center"/>
          </w:tcPr>
          <w:p>
            <w:pPr>
              <w:spacing w:after="0" w:line="240" w:lineRule="auto"/>
            </w:pPr>
            <w:r>
              <w:rPr>
                <w:sz w:val="16"/>
              </w:rPr>
              <w:t>Service Fulfilment</w:t>
            </w:r>
          </w:p>
        </w:tc>
        <w:tc>
          <w:tcPr>
            <w:tcW w:type="dxa" w:w="1656"/>
            <w:tcMar>
              <w:top w:w="95" w:type="dxa"/>
              <w:start w:w="95" w:type="dxa"/>
              <w:bottom w:w="95" w:type="dxa"/>
              <w:end w:w="95" w:type="dxa"/>
            </w:tcMar>
            <w:vAlign w:val="center"/>
          </w:tcPr>
          <w:p>
            <w:pPr>
              <w:spacing w:after="0" w:line="240" w:lineRule="auto"/>
            </w:pPr>
            <w:r>
              <w:rPr>
                <w:sz w:val="16"/>
              </w:rPr>
              <w:t>Supporting</w:t>
            </w:r>
          </w:p>
        </w:tc>
        <w:tc>
          <w:tcPr>
            <w:tcW w:type="dxa" w:w="5544"/>
            <w:tcMar>
              <w:top w:w="95" w:type="dxa"/>
              <w:start w:w="95" w:type="dxa"/>
              <w:bottom w:w="95" w:type="dxa"/>
              <w:end w:w="95" w:type="dxa"/>
            </w:tcMar>
            <w:vAlign w:val="center"/>
          </w:tcPr>
          <w:p>
            <w:pPr>
              <w:spacing w:after="0" w:line="240" w:lineRule="auto"/>
            </w:pPr>
            <w:r>
              <w:rPr>
                <w:sz w:val="16"/>
              </w:rPr>
              <w:t>Inspection, Work, terms, scheduling, Completion, non-success outcomes.</w:t>
            </w:r>
          </w:p>
        </w:tc>
      </w:tr>
      <w:tr>
        <w:tc>
          <w:tcPr>
            <w:tcW w:type="dxa" w:w="2736"/>
            <w:tcMar>
              <w:top w:w="95" w:type="dxa"/>
              <w:start w:w="95" w:type="dxa"/>
              <w:bottom w:w="95" w:type="dxa"/>
              <w:end w:w="95" w:type="dxa"/>
            </w:tcMar>
            <w:vAlign w:val="center"/>
          </w:tcPr>
          <w:p>
            <w:pPr>
              <w:spacing w:after="0" w:line="240" w:lineRule="auto"/>
            </w:pPr>
            <w:r>
              <w:rPr>
                <w:sz w:val="16"/>
              </w:rPr>
              <w:t>Complaints and Disputes</w:t>
            </w:r>
          </w:p>
        </w:tc>
        <w:tc>
          <w:tcPr>
            <w:tcW w:type="dxa" w:w="1656"/>
            <w:tcMar>
              <w:top w:w="95" w:type="dxa"/>
              <w:start w:w="95" w:type="dxa"/>
              <w:bottom w:w="95" w:type="dxa"/>
              <w:end w:w="95" w:type="dxa"/>
            </w:tcMar>
            <w:vAlign w:val="center"/>
          </w:tcPr>
          <w:p>
            <w:pPr>
              <w:spacing w:after="0" w:line="240" w:lineRule="auto"/>
            </w:pPr>
            <w:r>
              <w:rPr>
                <w:sz w:val="16"/>
              </w:rPr>
              <w:t>Supporting</w:t>
            </w:r>
          </w:p>
        </w:tc>
        <w:tc>
          <w:tcPr>
            <w:tcW w:type="dxa" w:w="5544"/>
            <w:tcMar>
              <w:top w:w="95" w:type="dxa"/>
              <w:start w:w="95" w:type="dxa"/>
              <w:bottom w:w="95" w:type="dxa"/>
              <w:end w:w="95" w:type="dxa"/>
            </w:tcMar>
            <w:vAlign w:val="center"/>
          </w:tcPr>
          <w:p>
            <w:pPr>
              <w:spacing w:after="0" w:line="240" w:lineRule="auto"/>
            </w:pPr>
            <w:r>
              <w:rPr>
                <w:sz w:val="16"/>
              </w:rPr>
              <w:t>Complaints, evidence, contested outcomes, cancellation and no-show attribution.</w:t>
            </w:r>
          </w:p>
        </w:tc>
      </w:tr>
      <w:tr>
        <w:tc>
          <w:tcPr>
            <w:tcW w:type="dxa" w:w="2736"/>
            <w:tcMar>
              <w:top w:w="95" w:type="dxa"/>
              <w:start w:w="95" w:type="dxa"/>
              <w:bottom w:w="95" w:type="dxa"/>
              <w:end w:w="95" w:type="dxa"/>
            </w:tcMar>
            <w:vAlign w:val="center"/>
          </w:tcPr>
          <w:p>
            <w:pPr>
              <w:spacing w:after="0" w:line="240" w:lineRule="auto"/>
            </w:pPr>
            <w:r>
              <w:rPr>
                <w:sz w:val="16"/>
              </w:rPr>
              <w:t>Service Taxonomy</w:t>
            </w:r>
          </w:p>
        </w:tc>
        <w:tc>
          <w:tcPr>
            <w:tcW w:type="dxa" w:w="1656"/>
            <w:tcMar>
              <w:top w:w="95" w:type="dxa"/>
              <w:start w:w="95" w:type="dxa"/>
              <w:bottom w:w="95" w:type="dxa"/>
              <w:end w:w="95" w:type="dxa"/>
            </w:tcMar>
            <w:vAlign w:val="center"/>
          </w:tcPr>
          <w:p>
            <w:pPr>
              <w:spacing w:after="0" w:line="240" w:lineRule="auto"/>
            </w:pPr>
            <w:r>
              <w:rPr>
                <w:sz w:val="16"/>
              </w:rPr>
              <w:t>Supporting</w:t>
            </w:r>
          </w:p>
        </w:tc>
        <w:tc>
          <w:tcPr>
            <w:tcW w:type="dxa" w:w="5544"/>
            <w:tcMar>
              <w:top w:w="95" w:type="dxa"/>
              <w:start w:w="95" w:type="dxa"/>
              <w:bottom w:w="95" w:type="dxa"/>
              <w:end w:w="95" w:type="dxa"/>
            </w:tcMar>
            <w:vAlign w:val="center"/>
          </w:tcPr>
          <w:p>
            <w:pPr>
              <w:spacing w:after="0" w:line="240" w:lineRule="auto"/>
            </w:pPr>
            <w:r>
              <w:rPr>
                <w:sz w:val="16"/>
              </w:rPr>
              <w:t>Controlled category hierarchy and governance.</w:t>
            </w:r>
          </w:p>
        </w:tc>
      </w:tr>
      <w:tr>
        <w:tc>
          <w:tcPr>
            <w:tcW w:type="dxa" w:w="2736"/>
            <w:tcMar>
              <w:top w:w="95" w:type="dxa"/>
              <w:start w:w="95" w:type="dxa"/>
              <w:bottom w:w="95" w:type="dxa"/>
              <w:end w:w="95" w:type="dxa"/>
            </w:tcMar>
            <w:vAlign w:val="center"/>
          </w:tcPr>
          <w:p>
            <w:pPr>
              <w:spacing w:after="0" w:line="240" w:lineRule="auto"/>
            </w:pPr>
            <w:r>
              <w:rPr>
                <w:sz w:val="16"/>
              </w:rPr>
              <w:t>Geographic Markets</w:t>
            </w:r>
          </w:p>
        </w:tc>
        <w:tc>
          <w:tcPr>
            <w:tcW w:type="dxa" w:w="1656"/>
            <w:tcMar>
              <w:top w:w="95" w:type="dxa"/>
              <w:start w:w="95" w:type="dxa"/>
              <w:bottom w:w="95" w:type="dxa"/>
              <w:end w:w="95" w:type="dxa"/>
            </w:tcMar>
            <w:vAlign w:val="center"/>
          </w:tcPr>
          <w:p>
            <w:pPr>
              <w:spacing w:after="0" w:line="240" w:lineRule="auto"/>
            </w:pPr>
            <w:r>
              <w:rPr>
                <w:sz w:val="16"/>
              </w:rPr>
              <w:t>Supporting</w:t>
            </w:r>
          </w:p>
        </w:tc>
        <w:tc>
          <w:tcPr>
            <w:tcW w:type="dxa" w:w="5544"/>
            <w:tcMar>
              <w:top w:w="95" w:type="dxa"/>
              <w:start w:w="95" w:type="dxa"/>
              <w:bottom w:w="95" w:type="dxa"/>
              <w:end w:w="95" w:type="dxa"/>
            </w:tcMar>
            <w:vAlign w:val="center"/>
          </w:tcPr>
          <w:p>
            <w:pPr>
              <w:spacing w:after="0" w:line="240" w:lineRule="auto"/>
            </w:pPr>
            <w:r>
              <w:rPr>
                <w:sz w:val="16"/>
              </w:rPr>
              <w:t>Location hierarchy, Market activation, and inactive-area demand.</w:t>
            </w:r>
          </w:p>
        </w:tc>
      </w:tr>
      <w:tr>
        <w:tc>
          <w:tcPr>
            <w:tcW w:type="dxa" w:w="2736"/>
            <w:tcMar>
              <w:top w:w="95" w:type="dxa"/>
              <w:start w:w="95" w:type="dxa"/>
              <w:bottom w:w="95" w:type="dxa"/>
              <w:end w:w="95" w:type="dxa"/>
            </w:tcMar>
            <w:vAlign w:val="center"/>
          </w:tcPr>
          <w:p>
            <w:pPr>
              <w:spacing w:after="0" w:line="240" w:lineRule="auto"/>
            </w:pPr>
            <w:r>
              <w:rPr>
                <w:sz w:val="16"/>
              </w:rPr>
              <w:t>Identity and Verification</w:t>
            </w:r>
          </w:p>
        </w:tc>
        <w:tc>
          <w:tcPr>
            <w:tcW w:type="dxa" w:w="1656"/>
            <w:tcMar>
              <w:top w:w="95" w:type="dxa"/>
              <w:start w:w="95" w:type="dxa"/>
              <w:bottom w:w="95" w:type="dxa"/>
              <w:end w:w="95" w:type="dxa"/>
            </w:tcMar>
            <w:vAlign w:val="center"/>
          </w:tcPr>
          <w:p>
            <w:pPr>
              <w:spacing w:after="0" w:line="240" w:lineRule="auto"/>
            </w:pPr>
            <w:r>
              <w:rPr>
                <w:sz w:val="16"/>
              </w:rPr>
              <w:t>Generic/Supporting</w:t>
            </w:r>
          </w:p>
        </w:tc>
        <w:tc>
          <w:tcPr>
            <w:tcW w:type="dxa" w:w="5544"/>
            <w:tcMar>
              <w:top w:w="95" w:type="dxa"/>
              <w:start w:w="95" w:type="dxa"/>
              <w:bottom w:w="95" w:type="dxa"/>
              <w:end w:w="95" w:type="dxa"/>
            </w:tcMar>
            <w:vAlign w:val="center"/>
          </w:tcPr>
          <w:p>
            <w:pPr>
              <w:spacing w:after="0" w:line="240" w:lineRule="auto"/>
            </w:pPr>
            <w:r>
              <w:rPr>
                <w:sz w:val="16"/>
              </w:rPr>
              <w:t>Identity linkage, roles, progressive verification, abuse resilience.</w:t>
            </w:r>
          </w:p>
        </w:tc>
      </w:tr>
      <w:tr>
        <w:tc>
          <w:tcPr>
            <w:tcW w:type="dxa" w:w="2736"/>
            <w:tcMar>
              <w:top w:w="95" w:type="dxa"/>
              <w:start w:w="95" w:type="dxa"/>
              <w:bottom w:w="95" w:type="dxa"/>
              <w:end w:w="95" w:type="dxa"/>
            </w:tcMar>
            <w:vAlign w:val="center"/>
          </w:tcPr>
          <w:p>
            <w:pPr>
              <w:spacing w:after="0" w:line="240" w:lineRule="auto"/>
            </w:pPr>
            <w:r>
              <w:rPr>
                <w:sz w:val="16"/>
              </w:rPr>
              <w:t>Communication and Media</w:t>
            </w:r>
          </w:p>
        </w:tc>
        <w:tc>
          <w:tcPr>
            <w:tcW w:type="dxa" w:w="1656"/>
            <w:tcMar>
              <w:top w:w="95" w:type="dxa"/>
              <w:start w:w="95" w:type="dxa"/>
              <w:bottom w:w="95" w:type="dxa"/>
              <w:end w:w="95" w:type="dxa"/>
            </w:tcMar>
            <w:vAlign w:val="center"/>
          </w:tcPr>
          <w:p>
            <w:pPr>
              <w:spacing w:after="0" w:line="240" w:lineRule="auto"/>
            </w:pPr>
            <w:r>
              <w:rPr>
                <w:sz w:val="16"/>
              </w:rPr>
              <w:t>Generic/Supporting</w:t>
            </w:r>
          </w:p>
        </w:tc>
        <w:tc>
          <w:tcPr>
            <w:tcW w:type="dxa" w:w="5544"/>
            <w:tcMar>
              <w:top w:w="95" w:type="dxa"/>
              <w:start w:w="95" w:type="dxa"/>
              <w:bottom w:w="95" w:type="dxa"/>
              <w:end w:w="95" w:type="dxa"/>
            </w:tcMar>
            <w:vAlign w:val="center"/>
          </w:tcPr>
          <w:p>
            <w:pPr>
              <w:spacing w:after="0" w:line="240" w:lineRule="auto"/>
            </w:pPr>
            <w:r>
              <w:rPr>
                <w:sz w:val="16"/>
              </w:rPr>
              <w:t>In-platform conversations, Job media, privacy, and disclosure.</w:t>
            </w:r>
          </w:p>
        </w:tc>
      </w:tr>
      <w:tr>
        <w:tc>
          <w:tcPr>
            <w:tcW w:type="dxa" w:w="2736"/>
            <w:tcMar>
              <w:top w:w="95" w:type="dxa"/>
              <w:start w:w="95" w:type="dxa"/>
              <w:bottom w:w="95" w:type="dxa"/>
              <w:end w:w="95" w:type="dxa"/>
            </w:tcMar>
            <w:vAlign w:val="center"/>
          </w:tcPr>
          <w:p>
            <w:pPr>
              <w:spacing w:after="0" w:line="240" w:lineRule="auto"/>
            </w:pPr>
            <w:r>
              <w:rPr>
                <w:sz w:val="16"/>
              </w:rPr>
              <w:t>Notifications</w:t>
            </w:r>
          </w:p>
        </w:tc>
        <w:tc>
          <w:tcPr>
            <w:tcW w:type="dxa" w:w="1656"/>
            <w:tcMar>
              <w:top w:w="95" w:type="dxa"/>
              <w:start w:w="95" w:type="dxa"/>
              <w:bottom w:w="95" w:type="dxa"/>
              <w:end w:w="95" w:type="dxa"/>
            </w:tcMar>
            <w:vAlign w:val="center"/>
          </w:tcPr>
          <w:p>
            <w:pPr>
              <w:spacing w:after="0" w:line="240" w:lineRule="auto"/>
            </w:pPr>
            <w:r>
              <w:rPr>
                <w:sz w:val="16"/>
              </w:rPr>
              <w:t>Generic</w:t>
            </w:r>
          </w:p>
        </w:tc>
        <w:tc>
          <w:tcPr>
            <w:tcW w:type="dxa" w:w="5544"/>
            <w:tcMar>
              <w:top w:w="95" w:type="dxa"/>
              <w:start w:w="95" w:type="dxa"/>
              <w:bottom w:w="95" w:type="dxa"/>
              <w:end w:w="95" w:type="dxa"/>
            </w:tcMar>
            <w:vAlign w:val="center"/>
          </w:tcPr>
          <w:p>
            <w:pPr>
              <w:spacing w:after="0" w:line="240" w:lineRule="auto"/>
            </w:pPr>
            <w:r>
              <w:rPr>
                <w:sz w:val="16"/>
              </w:rPr>
              <w:t>Operational notifications and prompts.</w:t>
            </w:r>
          </w:p>
        </w:tc>
      </w:tr>
      <w:tr>
        <w:tc>
          <w:tcPr>
            <w:tcW w:type="dxa" w:w="2736"/>
            <w:tcMar>
              <w:top w:w="95" w:type="dxa"/>
              <w:start w:w="95" w:type="dxa"/>
              <w:bottom w:w="95" w:type="dxa"/>
              <w:end w:w="95" w:type="dxa"/>
            </w:tcMar>
            <w:vAlign w:val="center"/>
          </w:tcPr>
          <w:p>
            <w:pPr>
              <w:spacing w:after="0" w:line="240" w:lineRule="auto"/>
            </w:pPr>
            <w:r>
              <w:rPr>
                <w:sz w:val="16"/>
              </w:rPr>
              <w:t>Audit and Policy History</w:t>
            </w:r>
          </w:p>
        </w:tc>
        <w:tc>
          <w:tcPr>
            <w:tcW w:type="dxa" w:w="1656"/>
            <w:tcMar>
              <w:top w:w="95" w:type="dxa"/>
              <w:start w:w="95" w:type="dxa"/>
              <w:bottom w:w="95" w:type="dxa"/>
              <w:end w:w="95" w:type="dxa"/>
            </w:tcMar>
            <w:vAlign w:val="center"/>
          </w:tcPr>
          <w:p>
            <w:pPr>
              <w:spacing w:after="0" w:line="240" w:lineRule="auto"/>
            </w:pPr>
            <w:r>
              <w:rPr>
                <w:sz w:val="16"/>
              </w:rPr>
              <w:t>Cross-cutting</w:t>
            </w:r>
          </w:p>
        </w:tc>
        <w:tc>
          <w:tcPr>
            <w:tcW w:type="dxa" w:w="5544"/>
            <w:tcMar>
              <w:top w:w="95" w:type="dxa"/>
              <w:start w:w="95" w:type="dxa"/>
              <w:bottom w:w="95" w:type="dxa"/>
              <w:end w:w="95" w:type="dxa"/>
            </w:tcMar>
            <w:vAlign w:val="center"/>
          </w:tcPr>
          <w:p>
            <w:pPr>
              <w:spacing w:after="0" w:line="240" w:lineRule="auto"/>
            </w:pPr>
            <w:r>
              <w:rPr>
                <w:sz w:val="16"/>
              </w:rPr>
              <w:t>Trustworthy history for analytics and policy evolution.</w:t>
            </w:r>
          </w:p>
        </w:tc>
      </w:tr>
    </w:tbl>
    <w:p/>
    <w:p>
      <w:pPr>
        <w:pStyle w:val="Heading1"/>
      </w:pPr>
      <w:r>
        <w:t>14. Candidate Bounded Contexts</w:t>
      </w:r>
    </w:p>
    <w:tbl>
      <w:tblPr>
        <w:tblStyle w:val="TableGrid"/>
        <w:tblW w:type="auto" w:w="0"/>
        <w:tblLook w:firstColumn="1" w:firstRow="1" w:lastColumn="0" w:lastRow="0" w:noHBand="0" w:noVBand="1" w:val="04A0"/>
      </w:tblPr>
      <w:tblGrid>
        <w:gridCol w:w="9994"/>
      </w:tblGrid>
      <w:tr>
        <w:tc>
          <w:tcPr>
            <w:tcW w:type="dxa" w:w="9994"/>
            <w:shd w:fill="EEF5FB"/>
            <w:tcMar>
              <w:top w:w="130" w:type="dxa"/>
              <w:start w:w="130" w:type="dxa"/>
              <w:bottom w:w="130" w:type="dxa"/>
              <w:end w:w="130" w:type="dxa"/>
            </w:tcMar>
          </w:tcPr>
          <w:p>
            <w:r>
              <w:rPr>
                <w:b/>
                <w:color w:val="17365D"/>
              </w:rPr>
              <w:t>Deployment warning</w:t>
              <w:br/>
            </w:r>
            <w:r>
              <w:t>These are logical language and responsibility boundaries, not a microservice plan. V1_Initial may implement them in one modular application and one database.</w:t>
            </w:r>
          </w:p>
        </w:tc>
      </w:tr>
    </w:tbl>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D9EAF7"/>
            <w:tcMar>
              <w:top w:w="95" w:type="dxa"/>
              <w:start w:w="95" w:type="dxa"/>
              <w:bottom w:w="95" w:type="dxa"/>
              <w:end w:w="95" w:type="dxa"/>
            </w:tcMar>
          </w:tcPr>
          <w:p>
            <w:r>
              <w:rPr>
                <w:b/>
                <w:color w:val="17365D"/>
                <w:sz w:val="17"/>
              </w:rPr>
              <w:t>Context</w:t>
            </w:r>
          </w:p>
        </w:tc>
        <w:tc>
          <w:tcPr>
            <w:tcW w:type="dxa" w:w="7056"/>
            <w:shd w:fill="D9EAF7"/>
            <w:tcMar>
              <w:top w:w="95" w:type="dxa"/>
              <w:start w:w="95" w:type="dxa"/>
              <w:bottom w:w="95" w:type="dxa"/>
              <w:end w:w="95" w:type="dxa"/>
            </w:tcMar>
          </w:tcPr>
          <w:p>
            <w:r>
              <w:rPr>
                <w:b/>
                <w:color w:val="17365D"/>
                <w:sz w:val="17"/>
              </w:rPr>
              <w:t>Owns</w:t>
            </w:r>
          </w:p>
        </w:tc>
      </w:tr>
      <w:tr>
        <w:tc>
          <w:tcPr>
            <w:tcW w:type="dxa" w:w="2880"/>
            <w:tcMar>
              <w:top w:w="95" w:type="dxa"/>
              <w:start w:w="95" w:type="dxa"/>
              <w:bottom w:w="95" w:type="dxa"/>
              <w:end w:w="95" w:type="dxa"/>
            </w:tcMar>
            <w:vAlign w:val="center"/>
          </w:tcPr>
          <w:p>
            <w:pPr>
              <w:spacing w:after="0" w:line="240" w:lineRule="auto"/>
            </w:pPr>
            <w:r>
              <w:rPr>
                <w:sz w:val="16"/>
              </w:rPr>
              <w:t>Marketplace</w:t>
            </w:r>
          </w:p>
        </w:tc>
        <w:tc>
          <w:tcPr>
            <w:tcW w:type="dxa" w:w="7056"/>
            <w:tcMar>
              <w:top w:w="95" w:type="dxa"/>
              <w:start w:w="95" w:type="dxa"/>
              <w:bottom w:w="95" w:type="dxa"/>
              <w:end w:w="95" w:type="dxa"/>
            </w:tcMar>
            <w:vAlign w:val="center"/>
          </w:tcPr>
          <w:p>
            <w:pPr>
              <w:spacing w:after="0" w:line="240" w:lineRule="auto"/>
            </w:pPr>
            <w:r>
              <w:rPr>
                <w:sz w:val="16"/>
              </w:rPr>
              <w:t>Job, Response, Selection Request, selection coordination, Assignment formation, Job closure and reopening.</w:t>
            </w:r>
          </w:p>
        </w:tc>
      </w:tr>
      <w:tr>
        <w:tc>
          <w:tcPr>
            <w:tcW w:type="dxa" w:w="2880"/>
            <w:tcMar>
              <w:top w:w="95" w:type="dxa"/>
              <w:start w:w="95" w:type="dxa"/>
              <w:bottom w:w="95" w:type="dxa"/>
              <w:end w:w="95" w:type="dxa"/>
            </w:tcMar>
            <w:vAlign w:val="center"/>
          </w:tcPr>
          <w:p>
            <w:pPr>
              <w:spacing w:after="0" w:line="240" w:lineRule="auto"/>
            </w:pPr>
            <w:r>
              <w:rPr>
                <w:sz w:val="16"/>
              </w:rPr>
              <w:t>Provider</w:t>
            </w:r>
          </w:p>
        </w:tc>
        <w:tc>
          <w:tcPr>
            <w:tcW w:type="dxa" w:w="7056"/>
            <w:tcMar>
              <w:top w:w="95" w:type="dxa"/>
              <w:start w:w="95" w:type="dxa"/>
              <w:bottom w:w="95" w:type="dxa"/>
              <w:end w:w="95" w:type="dxa"/>
            </w:tcMar>
            <w:vAlign w:val="center"/>
          </w:tcPr>
          <w:p>
            <w:pPr>
              <w:spacing w:after="0" w:line="240" w:lineRule="auto"/>
            </w:pPr>
            <w:r>
              <w:rPr>
                <w:sz w:val="16"/>
              </w:rPr>
              <w:t>Provider Profile, Provider type, organization membership, Associated Worker, and Assigned Worker disclosure.</w:t>
            </w:r>
          </w:p>
        </w:tc>
      </w:tr>
      <w:tr>
        <w:tc>
          <w:tcPr>
            <w:tcW w:type="dxa" w:w="2880"/>
            <w:tcMar>
              <w:top w:w="95" w:type="dxa"/>
              <w:start w:w="95" w:type="dxa"/>
              <w:bottom w:w="95" w:type="dxa"/>
              <w:end w:w="95" w:type="dxa"/>
            </w:tcMar>
            <w:vAlign w:val="center"/>
          </w:tcPr>
          <w:p>
            <w:pPr>
              <w:spacing w:after="0" w:line="240" w:lineRule="auto"/>
            </w:pPr>
            <w:r>
              <w:rPr>
                <w:sz w:val="16"/>
              </w:rPr>
              <w:t>Service Fulfilment</w:t>
            </w:r>
          </w:p>
        </w:tc>
        <w:tc>
          <w:tcPr>
            <w:tcW w:type="dxa" w:w="7056"/>
            <w:tcMar>
              <w:top w:w="95" w:type="dxa"/>
              <w:start w:w="95" w:type="dxa"/>
              <w:bottom w:w="95" w:type="dxa"/>
              <w:end w:w="95" w:type="dxa"/>
            </w:tcMar>
            <w:vAlign w:val="center"/>
          </w:tcPr>
          <w:p>
            <w:pPr>
              <w:spacing w:after="0" w:line="240" w:lineRule="auto"/>
            </w:pPr>
            <w:r>
              <w:rPr>
                <w:sz w:val="16"/>
              </w:rPr>
              <w:t>Inspection, Work, agreed terms, schedule, Completion claims, cancellation outcome, and Deal Not Made outcome.</w:t>
            </w:r>
          </w:p>
        </w:tc>
      </w:tr>
      <w:tr>
        <w:tc>
          <w:tcPr>
            <w:tcW w:type="dxa" w:w="2880"/>
            <w:tcMar>
              <w:top w:w="95" w:type="dxa"/>
              <w:start w:w="95" w:type="dxa"/>
              <w:bottom w:w="95" w:type="dxa"/>
              <w:end w:w="95" w:type="dxa"/>
            </w:tcMar>
            <w:vAlign w:val="center"/>
          </w:tcPr>
          <w:p>
            <w:pPr>
              <w:spacing w:after="0" w:line="240" w:lineRule="auto"/>
            </w:pPr>
            <w:r>
              <w:rPr>
                <w:sz w:val="16"/>
              </w:rPr>
              <w:t>Reputation</w:t>
            </w:r>
          </w:p>
        </w:tc>
        <w:tc>
          <w:tcPr>
            <w:tcW w:type="dxa" w:w="7056"/>
            <w:tcMar>
              <w:top w:w="95" w:type="dxa"/>
              <w:start w:w="95" w:type="dxa"/>
              <w:bottom w:w="95" w:type="dxa"/>
              <w:end w:w="95" w:type="dxa"/>
            </w:tcMar>
            <w:vAlign w:val="center"/>
          </w:tcPr>
          <w:p>
            <w:pPr>
              <w:spacing w:after="0" w:line="240" w:lineRule="auto"/>
            </w:pPr>
            <w:r>
              <w:rPr>
                <w:sz w:val="16"/>
              </w:rPr>
              <w:t>Ratings, Reviews, cancellation indicators, reputation projections, and eligibility rules.</w:t>
            </w:r>
          </w:p>
        </w:tc>
      </w:tr>
      <w:tr>
        <w:tc>
          <w:tcPr>
            <w:tcW w:type="dxa" w:w="2880"/>
            <w:tcMar>
              <w:top w:w="95" w:type="dxa"/>
              <w:start w:w="95" w:type="dxa"/>
              <w:bottom w:w="95" w:type="dxa"/>
              <w:end w:w="95" w:type="dxa"/>
            </w:tcMar>
            <w:vAlign w:val="center"/>
          </w:tcPr>
          <w:p>
            <w:pPr>
              <w:spacing w:after="0" w:line="240" w:lineRule="auto"/>
            </w:pPr>
            <w:r>
              <w:rPr>
                <w:sz w:val="16"/>
              </w:rPr>
              <w:t>Trust and Safety</w:t>
            </w:r>
          </w:p>
        </w:tc>
        <w:tc>
          <w:tcPr>
            <w:tcW w:type="dxa" w:w="7056"/>
            <w:tcMar>
              <w:top w:w="95" w:type="dxa"/>
              <w:start w:w="95" w:type="dxa"/>
              <w:bottom w:w="95" w:type="dxa"/>
              <w:end w:w="95" w:type="dxa"/>
            </w:tcMar>
            <w:vAlign w:val="center"/>
          </w:tcPr>
          <w:p>
            <w:pPr>
              <w:spacing w:after="0" w:line="240" w:lineRule="auto"/>
            </w:pPr>
            <w:r>
              <w:rPr>
                <w:sz w:val="16"/>
              </w:rPr>
              <w:t>Complaints, disputes, allegations, evidence, responsibility confirmation, and restrictions.</w:t>
            </w:r>
          </w:p>
        </w:tc>
      </w:tr>
      <w:tr>
        <w:tc>
          <w:tcPr>
            <w:tcW w:type="dxa" w:w="2880"/>
            <w:tcMar>
              <w:top w:w="95" w:type="dxa"/>
              <w:start w:w="95" w:type="dxa"/>
              <w:bottom w:w="95" w:type="dxa"/>
              <w:end w:w="95" w:type="dxa"/>
            </w:tcMar>
            <w:vAlign w:val="center"/>
          </w:tcPr>
          <w:p>
            <w:pPr>
              <w:spacing w:after="0" w:line="240" w:lineRule="auto"/>
            </w:pPr>
            <w:r>
              <w:rPr>
                <w:sz w:val="16"/>
              </w:rPr>
              <w:t>Taxonomy</w:t>
            </w:r>
          </w:p>
        </w:tc>
        <w:tc>
          <w:tcPr>
            <w:tcW w:type="dxa" w:w="7056"/>
            <w:tcMar>
              <w:top w:w="95" w:type="dxa"/>
              <w:start w:w="95" w:type="dxa"/>
              <w:bottom w:w="95" w:type="dxa"/>
              <w:end w:w="95" w:type="dxa"/>
            </w:tcMar>
            <w:vAlign w:val="center"/>
          </w:tcPr>
          <w:p>
            <w:pPr>
              <w:spacing w:after="0" w:line="240" w:lineRule="auto"/>
            </w:pPr>
            <w:r>
              <w:rPr>
                <w:sz w:val="16"/>
              </w:rPr>
              <w:t>Controlled Service Categories and category lifecycle.</w:t>
            </w:r>
          </w:p>
        </w:tc>
      </w:tr>
      <w:tr>
        <w:tc>
          <w:tcPr>
            <w:tcW w:type="dxa" w:w="2880"/>
            <w:tcMar>
              <w:top w:w="95" w:type="dxa"/>
              <w:start w:w="95" w:type="dxa"/>
              <w:bottom w:w="95" w:type="dxa"/>
              <w:end w:w="95" w:type="dxa"/>
            </w:tcMar>
            <w:vAlign w:val="center"/>
          </w:tcPr>
          <w:p>
            <w:pPr>
              <w:spacing w:after="0" w:line="240" w:lineRule="auto"/>
            </w:pPr>
            <w:r>
              <w:rPr>
                <w:sz w:val="16"/>
              </w:rPr>
              <w:t>Market</w:t>
            </w:r>
          </w:p>
        </w:tc>
        <w:tc>
          <w:tcPr>
            <w:tcW w:type="dxa" w:w="7056"/>
            <w:tcMar>
              <w:top w:w="95" w:type="dxa"/>
              <w:start w:w="95" w:type="dxa"/>
              <w:bottom w:w="95" w:type="dxa"/>
              <w:end w:w="95" w:type="dxa"/>
            </w:tcMar>
            <w:vAlign w:val="center"/>
          </w:tcPr>
          <w:p>
            <w:pPr>
              <w:spacing w:after="0" w:line="240" w:lineRule="auto"/>
            </w:pPr>
            <w:r>
              <w:rPr>
                <w:sz w:val="16"/>
              </w:rPr>
              <w:t>Geographic hierarchy, active/inactive status, and waitlist demand.</w:t>
            </w:r>
          </w:p>
        </w:tc>
      </w:tr>
      <w:tr>
        <w:tc>
          <w:tcPr>
            <w:tcW w:type="dxa" w:w="2880"/>
            <w:tcMar>
              <w:top w:w="95" w:type="dxa"/>
              <w:start w:w="95" w:type="dxa"/>
              <w:bottom w:w="95" w:type="dxa"/>
              <w:end w:w="95" w:type="dxa"/>
            </w:tcMar>
            <w:vAlign w:val="center"/>
          </w:tcPr>
          <w:p>
            <w:pPr>
              <w:spacing w:after="0" w:line="240" w:lineRule="auto"/>
            </w:pPr>
            <w:r>
              <w:rPr>
                <w:sz w:val="16"/>
              </w:rPr>
              <w:t>Identity and Access</w:t>
            </w:r>
          </w:p>
        </w:tc>
        <w:tc>
          <w:tcPr>
            <w:tcW w:type="dxa" w:w="7056"/>
            <w:tcMar>
              <w:top w:w="95" w:type="dxa"/>
              <w:start w:w="95" w:type="dxa"/>
              <w:bottom w:w="95" w:type="dxa"/>
              <w:end w:w="95" w:type="dxa"/>
            </w:tcMar>
            <w:vAlign w:val="center"/>
          </w:tcPr>
          <w:p>
            <w:pPr>
              <w:spacing w:after="0" w:line="240" w:lineRule="auto"/>
            </w:pPr>
            <w:r>
              <w:rPr>
                <w:sz w:val="16"/>
              </w:rPr>
              <w:t>Real-world identity linkage, authentication, role grants, and Verification state.</w:t>
            </w:r>
          </w:p>
        </w:tc>
      </w:tr>
      <w:tr>
        <w:tc>
          <w:tcPr>
            <w:tcW w:type="dxa" w:w="2880"/>
            <w:tcMar>
              <w:top w:w="95" w:type="dxa"/>
              <w:start w:w="95" w:type="dxa"/>
              <w:bottom w:w="95" w:type="dxa"/>
              <w:end w:w="95" w:type="dxa"/>
            </w:tcMar>
            <w:vAlign w:val="center"/>
          </w:tcPr>
          <w:p>
            <w:pPr>
              <w:spacing w:after="0" w:line="240" w:lineRule="auto"/>
            </w:pPr>
            <w:r>
              <w:rPr>
                <w:sz w:val="16"/>
              </w:rPr>
              <w:t>Communication</w:t>
            </w:r>
          </w:p>
        </w:tc>
        <w:tc>
          <w:tcPr>
            <w:tcW w:type="dxa" w:w="7056"/>
            <w:tcMar>
              <w:top w:w="95" w:type="dxa"/>
              <w:start w:w="95" w:type="dxa"/>
              <w:bottom w:w="95" w:type="dxa"/>
              <w:end w:w="95" w:type="dxa"/>
            </w:tcMar>
            <w:vAlign w:val="center"/>
          </w:tcPr>
          <w:p>
            <w:pPr>
              <w:spacing w:after="0" w:line="240" w:lineRule="auto"/>
            </w:pPr>
            <w:r>
              <w:rPr>
                <w:sz w:val="16"/>
              </w:rPr>
              <w:t>Conversations, Job media access, and contact/address disclosure records.</w:t>
            </w:r>
          </w:p>
        </w:tc>
      </w:tr>
    </w:tbl>
    <w:p/>
    <w:p>
      <w:pPr>
        <w:pStyle w:val="Heading1"/>
      </w:pPr>
      <w:r>
        <w:t>15. Context Relationships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168"/>
            <w:shd w:fill="D9EAF7"/>
            <w:tcMar>
              <w:top w:w="95" w:type="dxa"/>
              <w:start w:w="95" w:type="dxa"/>
              <w:bottom w:w="95" w:type="dxa"/>
              <w:end w:w="95" w:type="dxa"/>
            </w:tcMar>
          </w:tcPr>
          <w:p>
            <w:r>
              <w:rPr>
                <w:b/>
                <w:color w:val="17365D"/>
                <w:sz w:val="17"/>
              </w:rPr>
              <w:t>Relationship</w:t>
            </w:r>
          </w:p>
        </w:tc>
        <w:tc>
          <w:tcPr>
            <w:tcW w:type="dxa" w:w="6768"/>
            <w:shd w:fill="D9EAF7"/>
            <w:tcMar>
              <w:top w:w="95" w:type="dxa"/>
              <w:start w:w="95" w:type="dxa"/>
              <w:bottom w:w="95" w:type="dxa"/>
              <w:end w:w="95" w:type="dxa"/>
            </w:tcMar>
          </w:tcPr>
          <w:p>
            <w:r>
              <w:rPr>
                <w:b/>
                <w:color w:val="17365D"/>
                <w:sz w:val="17"/>
              </w:rPr>
              <w:t>Meaning</w:t>
            </w:r>
          </w:p>
        </w:tc>
      </w:tr>
      <w:tr>
        <w:tc>
          <w:tcPr>
            <w:tcW w:type="dxa" w:w="3168"/>
            <w:tcMar>
              <w:top w:w="95" w:type="dxa"/>
              <w:start w:w="95" w:type="dxa"/>
              <w:bottom w:w="95" w:type="dxa"/>
              <w:end w:w="95" w:type="dxa"/>
            </w:tcMar>
            <w:vAlign w:val="center"/>
          </w:tcPr>
          <w:p>
            <w:pPr>
              <w:spacing w:after="0" w:line="240" w:lineRule="auto"/>
            </w:pPr>
            <w:r>
              <w:rPr>
                <w:sz w:val="16"/>
              </w:rPr>
              <w:t>Market → Marketplace</w:t>
            </w:r>
          </w:p>
        </w:tc>
        <w:tc>
          <w:tcPr>
            <w:tcW w:type="dxa" w:w="6768"/>
            <w:tcMar>
              <w:top w:w="95" w:type="dxa"/>
              <w:start w:w="95" w:type="dxa"/>
              <w:bottom w:w="95" w:type="dxa"/>
              <w:end w:w="95" w:type="dxa"/>
            </w:tcMar>
            <w:vAlign w:val="center"/>
          </w:tcPr>
          <w:p>
            <w:pPr>
              <w:spacing w:after="0" w:line="240" w:lineRule="auto"/>
            </w:pPr>
            <w:r>
              <w:rPr>
                <w:sz w:val="16"/>
              </w:rPr>
              <w:t>Market status controls whether live Job publication is allowed.</w:t>
            </w:r>
          </w:p>
        </w:tc>
      </w:tr>
      <w:tr>
        <w:tc>
          <w:tcPr>
            <w:tcW w:type="dxa" w:w="3168"/>
            <w:tcMar>
              <w:top w:w="95" w:type="dxa"/>
              <w:start w:w="95" w:type="dxa"/>
              <w:bottom w:w="95" w:type="dxa"/>
              <w:end w:w="95" w:type="dxa"/>
            </w:tcMar>
            <w:vAlign w:val="center"/>
          </w:tcPr>
          <w:p>
            <w:pPr>
              <w:spacing w:after="0" w:line="240" w:lineRule="auto"/>
            </w:pPr>
            <w:r>
              <w:rPr>
                <w:sz w:val="16"/>
              </w:rPr>
              <w:t>Taxonomy → Marketplace</w:t>
            </w:r>
          </w:p>
        </w:tc>
        <w:tc>
          <w:tcPr>
            <w:tcW w:type="dxa" w:w="6768"/>
            <w:tcMar>
              <w:top w:w="95" w:type="dxa"/>
              <w:start w:w="95" w:type="dxa"/>
              <w:bottom w:w="95" w:type="dxa"/>
              <w:end w:w="95" w:type="dxa"/>
            </w:tcMar>
            <w:vAlign w:val="center"/>
          </w:tcPr>
          <w:p>
            <w:pPr>
              <w:spacing w:after="0" w:line="240" w:lineRule="auto"/>
            </w:pPr>
            <w:r>
              <w:rPr>
                <w:sz w:val="16"/>
              </w:rPr>
              <w:t>Marketplace references governed categories; Taxonomy does not own Jobs.</w:t>
            </w:r>
          </w:p>
        </w:tc>
      </w:tr>
      <w:tr>
        <w:tc>
          <w:tcPr>
            <w:tcW w:type="dxa" w:w="3168"/>
            <w:tcMar>
              <w:top w:w="95" w:type="dxa"/>
              <w:start w:w="95" w:type="dxa"/>
              <w:bottom w:w="95" w:type="dxa"/>
              <w:end w:w="95" w:type="dxa"/>
            </w:tcMar>
            <w:vAlign w:val="center"/>
          </w:tcPr>
          <w:p>
            <w:pPr>
              <w:spacing w:after="0" w:line="240" w:lineRule="auto"/>
            </w:pPr>
            <w:r>
              <w:rPr>
                <w:sz w:val="16"/>
              </w:rPr>
              <w:t>Provider → Marketplace</w:t>
            </w:r>
          </w:p>
        </w:tc>
        <w:tc>
          <w:tcPr>
            <w:tcW w:type="dxa" w:w="6768"/>
            <w:tcMar>
              <w:top w:w="95" w:type="dxa"/>
              <w:start w:w="95" w:type="dxa"/>
              <w:bottom w:w="95" w:type="dxa"/>
              <w:end w:w="95" w:type="dxa"/>
            </w:tcMar>
            <w:vAlign w:val="center"/>
          </w:tcPr>
          <w:p>
            <w:pPr>
              <w:spacing w:after="0" w:line="240" w:lineRule="auto"/>
            </w:pPr>
            <w:r>
              <w:rPr>
                <w:sz w:val="16"/>
              </w:rPr>
              <w:t>Marketplace references Provider eligibility and accepts Provider Responses.</w:t>
            </w:r>
          </w:p>
        </w:tc>
      </w:tr>
      <w:tr>
        <w:tc>
          <w:tcPr>
            <w:tcW w:type="dxa" w:w="3168"/>
            <w:tcMar>
              <w:top w:w="95" w:type="dxa"/>
              <w:start w:w="95" w:type="dxa"/>
              <w:bottom w:w="95" w:type="dxa"/>
              <w:end w:w="95" w:type="dxa"/>
            </w:tcMar>
            <w:vAlign w:val="center"/>
          </w:tcPr>
          <w:p>
            <w:pPr>
              <w:spacing w:after="0" w:line="240" w:lineRule="auto"/>
            </w:pPr>
            <w:r>
              <w:rPr>
                <w:sz w:val="16"/>
              </w:rPr>
              <w:t>Marketplace → Fulfilment</w:t>
            </w:r>
          </w:p>
        </w:tc>
        <w:tc>
          <w:tcPr>
            <w:tcW w:type="dxa" w:w="6768"/>
            <w:tcMar>
              <w:top w:w="95" w:type="dxa"/>
              <w:start w:w="95" w:type="dxa"/>
              <w:bottom w:w="95" w:type="dxa"/>
              <w:end w:w="95" w:type="dxa"/>
            </w:tcMar>
            <w:vAlign w:val="center"/>
          </w:tcPr>
          <w:p>
            <w:pPr>
              <w:spacing w:after="0" w:line="240" w:lineRule="auto"/>
            </w:pPr>
            <w:r>
              <w:rPr>
                <w:sz w:val="16"/>
              </w:rPr>
              <w:t>Assignment formation starts fulfilment responsibility.</w:t>
            </w:r>
          </w:p>
        </w:tc>
      </w:tr>
      <w:tr>
        <w:tc>
          <w:tcPr>
            <w:tcW w:type="dxa" w:w="3168"/>
            <w:tcMar>
              <w:top w:w="95" w:type="dxa"/>
              <w:start w:w="95" w:type="dxa"/>
              <w:bottom w:w="95" w:type="dxa"/>
              <w:end w:w="95" w:type="dxa"/>
            </w:tcMar>
            <w:vAlign w:val="center"/>
          </w:tcPr>
          <w:p>
            <w:pPr>
              <w:spacing w:after="0" w:line="240" w:lineRule="auto"/>
            </w:pPr>
            <w:r>
              <w:rPr>
                <w:sz w:val="16"/>
              </w:rPr>
              <w:t>Provider → Fulfilment</w:t>
            </w:r>
          </w:p>
        </w:tc>
        <w:tc>
          <w:tcPr>
            <w:tcW w:type="dxa" w:w="6768"/>
            <w:tcMar>
              <w:top w:w="95" w:type="dxa"/>
              <w:start w:w="95" w:type="dxa"/>
              <w:bottom w:w="95" w:type="dxa"/>
              <w:end w:w="95" w:type="dxa"/>
            </w:tcMar>
            <w:vAlign w:val="center"/>
          </w:tcPr>
          <w:p>
            <w:pPr>
              <w:spacing w:after="0" w:line="240" w:lineRule="auto"/>
            </w:pPr>
            <w:r>
              <w:rPr>
                <w:sz w:val="16"/>
              </w:rPr>
              <w:t>Provides responsible Provider and Assigned Worker information.</w:t>
            </w:r>
          </w:p>
        </w:tc>
      </w:tr>
      <w:tr>
        <w:tc>
          <w:tcPr>
            <w:tcW w:type="dxa" w:w="3168"/>
            <w:tcMar>
              <w:top w:w="95" w:type="dxa"/>
              <w:start w:w="95" w:type="dxa"/>
              <w:bottom w:w="95" w:type="dxa"/>
              <w:end w:w="95" w:type="dxa"/>
            </w:tcMar>
            <w:vAlign w:val="center"/>
          </w:tcPr>
          <w:p>
            <w:pPr>
              <w:spacing w:after="0" w:line="240" w:lineRule="auto"/>
            </w:pPr>
            <w:r>
              <w:rPr>
                <w:sz w:val="16"/>
              </w:rPr>
              <w:t>Fulfilment → Reputation</w:t>
            </w:r>
          </w:p>
        </w:tc>
        <w:tc>
          <w:tcPr>
            <w:tcW w:type="dxa" w:w="6768"/>
            <w:tcMar>
              <w:top w:w="95" w:type="dxa"/>
              <w:start w:w="95" w:type="dxa"/>
              <w:bottom w:w="95" w:type="dxa"/>
              <w:end w:w="95" w:type="dxa"/>
            </w:tcMar>
            <w:vAlign w:val="center"/>
          </w:tcPr>
          <w:p>
            <w:pPr>
              <w:spacing w:after="0" w:line="240" w:lineRule="auto"/>
            </w:pPr>
            <w:r>
              <w:rPr>
                <w:sz w:val="16"/>
              </w:rPr>
              <w:t>Qualifying Completion and explicit outcomes inform reputation.</w:t>
            </w:r>
          </w:p>
        </w:tc>
      </w:tr>
      <w:tr>
        <w:tc>
          <w:tcPr>
            <w:tcW w:type="dxa" w:w="3168"/>
            <w:tcMar>
              <w:top w:w="95" w:type="dxa"/>
              <w:start w:w="95" w:type="dxa"/>
              <w:bottom w:w="95" w:type="dxa"/>
              <w:end w:w="95" w:type="dxa"/>
            </w:tcMar>
            <w:vAlign w:val="center"/>
          </w:tcPr>
          <w:p>
            <w:pPr>
              <w:spacing w:after="0" w:line="240" w:lineRule="auto"/>
            </w:pPr>
            <w:r>
              <w:rPr>
                <w:sz w:val="16"/>
              </w:rPr>
              <w:t>Marketplace/Fulfilment → Trust and Safety</w:t>
            </w:r>
          </w:p>
        </w:tc>
        <w:tc>
          <w:tcPr>
            <w:tcW w:type="dxa" w:w="6768"/>
            <w:tcMar>
              <w:top w:w="95" w:type="dxa"/>
              <w:start w:w="95" w:type="dxa"/>
              <w:bottom w:w="95" w:type="dxa"/>
              <w:end w:w="95" w:type="dxa"/>
            </w:tcMar>
            <w:vAlign w:val="center"/>
          </w:tcPr>
          <w:p>
            <w:pPr>
              <w:spacing w:after="0" w:line="240" w:lineRule="auto"/>
            </w:pPr>
            <w:r>
              <w:rPr>
                <w:sz w:val="16"/>
              </w:rPr>
              <w:t>Jobs and Assignments provide the subject of complaints and disputes.</w:t>
            </w:r>
          </w:p>
        </w:tc>
      </w:tr>
      <w:tr>
        <w:tc>
          <w:tcPr>
            <w:tcW w:type="dxa" w:w="3168"/>
            <w:tcMar>
              <w:top w:w="95" w:type="dxa"/>
              <w:start w:w="95" w:type="dxa"/>
              <w:bottom w:w="95" w:type="dxa"/>
              <w:end w:w="95" w:type="dxa"/>
            </w:tcMar>
            <w:vAlign w:val="center"/>
          </w:tcPr>
          <w:p>
            <w:pPr>
              <w:spacing w:after="0" w:line="240" w:lineRule="auto"/>
            </w:pPr>
            <w:r>
              <w:rPr>
                <w:sz w:val="16"/>
              </w:rPr>
              <w:t>Trust and Safety → Reputation</w:t>
            </w:r>
          </w:p>
        </w:tc>
        <w:tc>
          <w:tcPr>
            <w:tcW w:type="dxa" w:w="6768"/>
            <w:tcMar>
              <w:top w:w="95" w:type="dxa"/>
              <w:start w:w="95" w:type="dxa"/>
              <w:bottom w:w="95" w:type="dxa"/>
              <w:end w:w="95" w:type="dxa"/>
            </w:tcMar>
            <w:vAlign w:val="center"/>
          </w:tcPr>
          <w:p>
            <w:pPr>
              <w:spacing w:after="0" w:line="240" w:lineRule="auto"/>
            </w:pPr>
            <w:r>
              <w:rPr>
                <w:sz w:val="16"/>
              </w:rPr>
              <w:t>Only confirmed/substantiated outcomes may affect integrity indicators.</w:t>
            </w:r>
          </w:p>
        </w:tc>
      </w:tr>
      <w:tr>
        <w:tc>
          <w:tcPr>
            <w:tcW w:type="dxa" w:w="3168"/>
            <w:tcMar>
              <w:top w:w="95" w:type="dxa"/>
              <w:start w:w="95" w:type="dxa"/>
              <w:bottom w:w="95" w:type="dxa"/>
              <w:end w:w="95" w:type="dxa"/>
            </w:tcMar>
            <w:vAlign w:val="center"/>
          </w:tcPr>
          <w:p>
            <w:pPr>
              <w:spacing w:after="0" w:line="240" w:lineRule="auto"/>
            </w:pPr>
            <w:r>
              <w:rPr>
                <w:sz w:val="16"/>
              </w:rPr>
              <w:t>Identity → all contexts</w:t>
            </w:r>
          </w:p>
        </w:tc>
        <w:tc>
          <w:tcPr>
            <w:tcW w:type="dxa" w:w="6768"/>
            <w:tcMar>
              <w:top w:w="95" w:type="dxa"/>
              <w:start w:w="95" w:type="dxa"/>
              <w:bottom w:w="95" w:type="dxa"/>
              <w:end w:w="95" w:type="dxa"/>
            </w:tcMar>
            <w:vAlign w:val="center"/>
          </w:tcPr>
          <w:p>
            <w:pPr>
              <w:spacing w:after="0" w:line="240" w:lineRule="auto"/>
            </w:pPr>
            <w:r>
              <w:rPr>
                <w:sz w:val="16"/>
              </w:rPr>
              <w:t>Supplies actor identity and roles without owning marketplace behavior.</w:t>
            </w:r>
          </w:p>
        </w:tc>
      </w:tr>
      <w:tr>
        <w:tc>
          <w:tcPr>
            <w:tcW w:type="dxa" w:w="3168"/>
            <w:tcMar>
              <w:top w:w="95" w:type="dxa"/>
              <w:start w:w="95" w:type="dxa"/>
              <w:bottom w:w="95" w:type="dxa"/>
              <w:end w:w="95" w:type="dxa"/>
            </w:tcMar>
            <w:vAlign w:val="center"/>
          </w:tcPr>
          <w:p>
            <w:pPr>
              <w:spacing w:after="0" w:line="240" w:lineRule="auto"/>
            </w:pPr>
            <w:r>
              <w:rPr>
                <w:sz w:val="16"/>
              </w:rPr>
              <w:t>Communication ↔ Marketplace/Fulfilment</w:t>
            </w:r>
          </w:p>
        </w:tc>
        <w:tc>
          <w:tcPr>
            <w:tcW w:type="dxa" w:w="6768"/>
            <w:tcMar>
              <w:top w:w="95" w:type="dxa"/>
              <w:start w:w="95" w:type="dxa"/>
              <w:bottom w:w="95" w:type="dxa"/>
              <w:end w:w="95" w:type="dxa"/>
            </w:tcMar>
            <w:vAlign w:val="center"/>
          </w:tcPr>
          <w:p>
            <w:pPr>
              <w:spacing w:after="0" w:line="240" w:lineRule="auto"/>
            </w:pPr>
            <w:r>
              <w:rPr>
                <w:sz w:val="16"/>
              </w:rPr>
              <w:t>Conversations link to Profiles, Jobs, or Assignments and obey disclosure policy.</w:t>
            </w:r>
          </w:p>
        </w:tc>
      </w:tr>
    </w:tbl>
    <w:p/>
    <w:p>
      <w:pPr>
        <w:pStyle w:val="Heading1"/>
      </w:pPr>
      <w:r>
        <w:t>16. Conceptual Model and Aggregate Candidates</w:t>
      </w:r>
    </w:p>
    <w:tbl>
      <w:tblPr>
        <w:tblStyle w:val="TableGrid"/>
        <w:tblW w:type="auto" w:w="0"/>
        <w:tblLook w:firstColumn="1" w:firstRow="1" w:lastColumn="0" w:lastRow="0" w:noHBand="0" w:noVBand="1" w:val="04A0"/>
      </w:tblPr>
      <w:tblGrid>
        <w:gridCol w:w="9994"/>
      </w:tblGrid>
      <w:tr>
        <w:tc>
          <w:tcPr>
            <w:tcW w:type="dxa" w:w="9994"/>
            <w:shd w:fill="EEF5FB"/>
            <w:tcMar>
              <w:top w:w="130" w:type="dxa"/>
              <w:start w:w="130" w:type="dxa"/>
              <w:bottom w:w="130" w:type="dxa"/>
              <w:end w:w="130" w:type="dxa"/>
            </w:tcMar>
          </w:tcPr>
          <w:p>
            <w:r>
              <w:rPr>
                <w:b/>
                <w:color w:val="17365D"/>
              </w:rPr>
              <w:t>Provisional structure</w:t>
              <w:br/>
            </w:r>
            <w:r>
              <w:t>Aggregate candidates indicate possible consistency boundaries. Architecture and data modeling may merge or reshape them while preserving the invariants.</w:t>
            </w:r>
          </w:p>
        </w:tc>
      </w:tr>
    </w:tbl>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76"/>
            <w:shd w:fill="D9EAF7"/>
            <w:tcMar>
              <w:top w:w="95" w:type="dxa"/>
              <w:start w:w="95" w:type="dxa"/>
              <w:bottom w:w="95" w:type="dxa"/>
              <w:end w:w="95" w:type="dxa"/>
            </w:tcMar>
          </w:tcPr>
          <w:p>
            <w:r>
              <w:rPr>
                <w:b/>
                <w:color w:val="17365D"/>
                <w:sz w:val="17"/>
              </w:rPr>
              <w:t>Candidate</w:t>
            </w:r>
          </w:p>
        </w:tc>
        <w:tc>
          <w:tcPr>
            <w:tcW w:type="dxa" w:w="5400"/>
            <w:shd w:fill="D9EAF7"/>
            <w:tcMar>
              <w:top w:w="95" w:type="dxa"/>
              <w:start w:w="95" w:type="dxa"/>
              <w:bottom w:w="95" w:type="dxa"/>
              <w:end w:w="95" w:type="dxa"/>
            </w:tcMar>
          </w:tcPr>
          <w:p>
            <w:r>
              <w:rPr>
                <w:b/>
                <w:color w:val="17365D"/>
                <w:sz w:val="17"/>
              </w:rPr>
              <w:t>Conceptual responsibility</w:t>
            </w:r>
          </w:p>
        </w:tc>
        <w:tc>
          <w:tcPr>
            <w:tcW w:type="dxa" w:w="2160"/>
            <w:shd w:fill="D9EAF7"/>
            <w:tcMar>
              <w:top w:w="95" w:type="dxa"/>
              <w:start w:w="95" w:type="dxa"/>
              <w:bottom w:w="95" w:type="dxa"/>
              <w:end w:w="95" w:type="dxa"/>
            </w:tcMar>
          </w:tcPr>
          <w:p>
            <w:r>
              <w:rPr>
                <w:b/>
                <w:color w:val="17365D"/>
                <w:sz w:val="17"/>
              </w:rPr>
              <w:t>Assessment</w:t>
            </w:r>
          </w:p>
        </w:tc>
      </w:tr>
      <w:tr>
        <w:tc>
          <w:tcPr>
            <w:tcW w:type="dxa" w:w="2376"/>
            <w:tcMar>
              <w:top w:w="95" w:type="dxa"/>
              <w:start w:w="95" w:type="dxa"/>
              <w:bottom w:w="95" w:type="dxa"/>
              <w:end w:w="95" w:type="dxa"/>
            </w:tcMar>
            <w:vAlign w:val="center"/>
          </w:tcPr>
          <w:p>
            <w:pPr>
              <w:spacing w:after="0" w:line="240" w:lineRule="auto"/>
            </w:pPr>
            <w:r>
              <w:rPr>
                <w:sz w:val="16"/>
              </w:rPr>
              <w:t>Job</w:t>
            </w:r>
          </w:p>
        </w:tc>
        <w:tc>
          <w:tcPr>
            <w:tcW w:type="dxa" w:w="5400"/>
            <w:tcMar>
              <w:top w:w="95" w:type="dxa"/>
              <w:start w:w="95" w:type="dxa"/>
              <w:bottom w:w="95" w:type="dxa"/>
              <w:end w:w="95" w:type="dxa"/>
            </w:tcMar>
            <w:vAlign w:val="center"/>
          </w:tcPr>
          <w:p>
            <w:pPr>
              <w:spacing w:after="0" w:line="240" w:lineRule="auto"/>
            </w:pPr>
            <w:r>
              <w:rPr>
                <w:sz w:val="16"/>
              </w:rPr>
              <w:t>Customer demand, lifecycle, response/selection availability, active Assignment reference.</w:t>
            </w:r>
          </w:p>
        </w:tc>
        <w:tc>
          <w:tcPr>
            <w:tcW w:type="dxa" w:w="2160"/>
            <w:tcMar>
              <w:top w:w="95" w:type="dxa"/>
              <w:start w:w="95" w:type="dxa"/>
              <w:bottom w:w="95" w:type="dxa"/>
              <w:end w:w="95" w:type="dxa"/>
            </w:tcMar>
            <w:vAlign w:val="center"/>
          </w:tcPr>
          <w:p>
            <w:pPr>
              <w:spacing w:after="0" w:line="240" w:lineRule="auto"/>
            </w:pPr>
            <w:r>
              <w:rPr>
                <w:sz w:val="16"/>
              </w:rPr>
              <w:t>Well supported.</w:t>
            </w:r>
          </w:p>
        </w:tc>
      </w:tr>
      <w:tr>
        <w:tc>
          <w:tcPr>
            <w:tcW w:type="dxa" w:w="2376"/>
            <w:tcMar>
              <w:top w:w="95" w:type="dxa"/>
              <w:start w:w="95" w:type="dxa"/>
              <w:bottom w:w="95" w:type="dxa"/>
              <w:end w:w="95" w:type="dxa"/>
            </w:tcMar>
            <w:vAlign w:val="center"/>
          </w:tcPr>
          <w:p>
            <w:pPr>
              <w:spacing w:after="0" w:line="240" w:lineRule="auto"/>
            </w:pPr>
            <w:r>
              <w:rPr>
                <w:sz w:val="16"/>
              </w:rPr>
              <w:t>Response</w:t>
            </w:r>
          </w:p>
        </w:tc>
        <w:tc>
          <w:tcPr>
            <w:tcW w:type="dxa" w:w="5400"/>
            <w:tcMar>
              <w:top w:w="95" w:type="dxa"/>
              <w:start w:w="95" w:type="dxa"/>
              <w:bottom w:w="95" w:type="dxa"/>
              <w:end w:w="95" w:type="dxa"/>
            </w:tcMar>
            <w:vAlign w:val="center"/>
          </w:tcPr>
          <w:p>
            <w:pPr>
              <w:spacing w:after="0" w:line="240" w:lineRule="auto"/>
            </w:pPr>
            <w:r>
              <w:rPr>
                <w:sz w:val="16"/>
              </w:rPr>
              <w:t>Provider interest and optional proposals, including active/superseded status.</w:t>
            </w:r>
          </w:p>
        </w:tc>
        <w:tc>
          <w:tcPr>
            <w:tcW w:type="dxa" w:w="2160"/>
            <w:tcMar>
              <w:top w:w="95" w:type="dxa"/>
              <w:start w:w="95" w:type="dxa"/>
              <w:bottom w:w="95" w:type="dxa"/>
              <w:end w:w="95" w:type="dxa"/>
            </w:tcMar>
            <w:vAlign w:val="center"/>
          </w:tcPr>
          <w:p>
            <w:pPr>
              <w:spacing w:after="0" w:line="240" w:lineRule="auto"/>
            </w:pPr>
            <w:r>
              <w:rPr>
                <w:sz w:val="16"/>
              </w:rPr>
              <w:t>Well supported; exact persistence boundary remains open.</w:t>
            </w:r>
          </w:p>
        </w:tc>
      </w:tr>
      <w:tr>
        <w:tc>
          <w:tcPr>
            <w:tcW w:type="dxa" w:w="2376"/>
            <w:tcMar>
              <w:top w:w="95" w:type="dxa"/>
              <w:start w:w="95" w:type="dxa"/>
              <w:bottom w:w="95" w:type="dxa"/>
              <w:end w:w="95" w:type="dxa"/>
            </w:tcMar>
            <w:vAlign w:val="center"/>
          </w:tcPr>
          <w:p>
            <w:pPr>
              <w:spacing w:after="0" w:line="240" w:lineRule="auto"/>
            </w:pPr>
            <w:r>
              <w:rPr>
                <w:sz w:val="16"/>
              </w:rPr>
              <w:t>Selection Coordination</w:t>
            </w:r>
          </w:p>
        </w:tc>
        <w:tc>
          <w:tcPr>
            <w:tcW w:type="dxa" w:w="5400"/>
            <w:tcMar>
              <w:top w:w="95" w:type="dxa"/>
              <w:start w:w="95" w:type="dxa"/>
              <w:bottom w:w="95" w:type="dxa"/>
              <w:end w:w="95" w:type="dxa"/>
            </w:tcMar>
            <w:vAlign w:val="center"/>
          </w:tcPr>
          <w:p>
            <w:pPr>
              <w:spacing w:after="0" w:line="240" w:lineRule="auto"/>
            </w:pPr>
            <w:r>
              <w:rPr>
                <w:sz w:val="16"/>
              </w:rPr>
              <w:t>Multiple Selection Requests, winning acceptance, and closure of competing requests.</w:t>
            </w:r>
          </w:p>
        </w:tc>
        <w:tc>
          <w:tcPr>
            <w:tcW w:type="dxa" w:w="2160"/>
            <w:tcMar>
              <w:top w:w="95" w:type="dxa"/>
              <w:start w:w="95" w:type="dxa"/>
              <w:bottom w:w="95" w:type="dxa"/>
              <w:end w:w="95" w:type="dxa"/>
            </w:tcMar>
            <w:vAlign w:val="center"/>
          </w:tcPr>
          <w:p>
            <w:pPr>
              <w:spacing w:after="0" w:line="240" w:lineRule="auto"/>
            </w:pPr>
            <w:r>
              <w:rPr>
                <w:sz w:val="16"/>
              </w:rPr>
              <w:t>Necessary responsibility; separate object is not yet required.</w:t>
            </w:r>
          </w:p>
        </w:tc>
      </w:tr>
      <w:tr>
        <w:tc>
          <w:tcPr>
            <w:tcW w:type="dxa" w:w="2376"/>
            <w:tcMar>
              <w:top w:w="95" w:type="dxa"/>
              <w:start w:w="95" w:type="dxa"/>
              <w:bottom w:w="95" w:type="dxa"/>
              <w:end w:w="95" w:type="dxa"/>
            </w:tcMar>
            <w:vAlign w:val="center"/>
          </w:tcPr>
          <w:p>
            <w:pPr>
              <w:spacing w:after="0" w:line="240" w:lineRule="auto"/>
            </w:pPr>
            <w:r>
              <w:rPr>
                <w:sz w:val="16"/>
              </w:rPr>
              <w:t>Assignment</w:t>
            </w:r>
          </w:p>
        </w:tc>
        <w:tc>
          <w:tcPr>
            <w:tcW w:type="dxa" w:w="5400"/>
            <w:tcMar>
              <w:top w:w="95" w:type="dxa"/>
              <w:start w:w="95" w:type="dxa"/>
              <w:bottom w:w="95" w:type="dxa"/>
              <w:end w:w="95" w:type="dxa"/>
            </w:tcMar>
            <w:vAlign w:val="center"/>
          </w:tcPr>
          <w:p>
            <w:pPr>
              <w:spacing w:after="0" w:line="240" w:lineRule="auto"/>
            </w:pPr>
            <w:r>
              <w:rPr>
                <w:sz w:val="16"/>
              </w:rPr>
              <w:t>Responsible Provider, performer, terms, schedule, inspection/work state, and outcome.</w:t>
            </w:r>
          </w:p>
        </w:tc>
        <w:tc>
          <w:tcPr>
            <w:tcW w:type="dxa" w:w="2160"/>
            <w:tcMar>
              <w:top w:w="95" w:type="dxa"/>
              <w:start w:w="95" w:type="dxa"/>
              <w:bottom w:w="95" w:type="dxa"/>
              <w:end w:w="95" w:type="dxa"/>
            </w:tcMar>
            <w:vAlign w:val="center"/>
          </w:tcPr>
          <w:p>
            <w:pPr>
              <w:spacing w:after="0" w:line="240" w:lineRule="auto"/>
            </w:pPr>
            <w:r>
              <w:rPr>
                <w:sz w:val="16"/>
              </w:rPr>
              <w:t>Well supported.</w:t>
            </w:r>
          </w:p>
        </w:tc>
      </w:tr>
      <w:tr>
        <w:tc>
          <w:tcPr>
            <w:tcW w:type="dxa" w:w="2376"/>
            <w:tcMar>
              <w:top w:w="95" w:type="dxa"/>
              <w:start w:w="95" w:type="dxa"/>
              <w:bottom w:w="95" w:type="dxa"/>
              <w:end w:w="95" w:type="dxa"/>
            </w:tcMar>
            <w:vAlign w:val="center"/>
          </w:tcPr>
          <w:p>
            <w:pPr>
              <w:spacing w:after="0" w:line="240" w:lineRule="auto"/>
            </w:pPr>
            <w:r>
              <w:rPr>
                <w:sz w:val="16"/>
              </w:rPr>
              <w:t>Provider Profile</w:t>
            </w:r>
          </w:p>
        </w:tc>
        <w:tc>
          <w:tcPr>
            <w:tcW w:type="dxa" w:w="5400"/>
            <w:tcMar>
              <w:top w:w="95" w:type="dxa"/>
              <w:start w:w="95" w:type="dxa"/>
              <w:bottom w:w="95" w:type="dxa"/>
              <w:end w:w="95" w:type="dxa"/>
            </w:tcMar>
            <w:vAlign w:val="center"/>
          </w:tcPr>
          <w:p>
            <w:pPr>
              <w:spacing w:after="0" w:line="240" w:lineRule="auto"/>
            </w:pPr>
            <w:r>
              <w:rPr>
                <w:sz w:val="16"/>
              </w:rPr>
              <w:t>Provider type, services, areas, visibility, and trust-summary references.</w:t>
            </w:r>
          </w:p>
        </w:tc>
        <w:tc>
          <w:tcPr>
            <w:tcW w:type="dxa" w:w="2160"/>
            <w:tcMar>
              <w:top w:w="95" w:type="dxa"/>
              <w:start w:w="95" w:type="dxa"/>
              <w:bottom w:w="95" w:type="dxa"/>
              <w:end w:w="95" w:type="dxa"/>
            </w:tcMar>
            <w:vAlign w:val="center"/>
          </w:tcPr>
          <w:p>
            <w:pPr>
              <w:spacing w:after="0" w:line="240" w:lineRule="auto"/>
            </w:pPr>
            <w:r>
              <w:rPr>
                <w:sz w:val="16"/>
              </w:rPr>
              <w:t>Well supported.</w:t>
            </w:r>
          </w:p>
        </w:tc>
      </w:tr>
      <w:tr>
        <w:tc>
          <w:tcPr>
            <w:tcW w:type="dxa" w:w="2376"/>
            <w:tcMar>
              <w:top w:w="95" w:type="dxa"/>
              <w:start w:w="95" w:type="dxa"/>
              <w:bottom w:w="95" w:type="dxa"/>
              <w:end w:w="95" w:type="dxa"/>
            </w:tcMar>
            <w:vAlign w:val="center"/>
          </w:tcPr>
          <w:p>
            <w:pPr>
              <w:spacing w:after="0" w:line="240" w:lineRule="auto"/>
            </w:pPr>
            <w:r>
              <w:rPr>
                <w:sz w:val="16"/>
              </w:rPr>
              <w:t>Organization</w:t>
            </w:r>
          </w:p>
        </w:tc>
        <w:tc>
          <w:tcPr>
            <w:tcW w:type="dxa" w:w="5400"/>
            <w:tcMar>
              <w:top w:w="95" w:type="dxa"/>
              <w:start w:w="95" w:type="dxa"/>
              <w:bottom w:w="95" w:type="dxa"/>
              <w:end w:w="95" w:type="dxa"/>
            </w:tcMar>
            <w:vAlign w:val="center"/>
          </w:tcPr>
          <w:p>
            <w:pPr>
              <w:spacing w:after="0" w:line="240" w:lineRule="auto"/>
            </w:pPr>
            <w:r>
              <w:rPr>
                <w:sz w:val="16"/>
              </w:rPr>
              <w:t>Associated Workers and internal assignment authority.</w:t>
            </w:r>
          </w:p>
        </w:tc>
        <w:tc>
          <w:tcPr>
            <w:tcW w:type="dxa" w:w="2160"/>
            <w:tcMar>
              <w:top w:w="95" w:type="dxa"/>
              <w:start w:w="95" w:type="dxa"/>
              <w:bottom w:w="95" w:type="dxa"/>
              <w:end w:w="95" w:type="dxa"/>
            </w:tcMar>
            <w:vAlign w:val="center"/>
          </w:tcPr>
          <w:p>
            <w:pPr>
              <w:spacing w:after="0" w:line="240" w:lineRule="auto"/>
            </w:pPr>
            <w:r>
              <w:rPr>
                <w:sz w:val="16"/>
              </w:rPr>
              <w:t>Supported; implementation may be deferred from V1.</w:t>
            </w:r>
          </w:p>
        </w:tc>
      </w:tr>
      <w:tr>
        <w:tc>
          <w:tcPr>
            <w:tcW w:type="dxa" w:w="2376"/>
            <w:tcMar>
              <w:top w:w="95" w:type="dxa"/>
              <w:start w:w="95" w:type="dxa"/>
              <w:bottom w:w="95" w:type="dxa"/>
              <w:end w:w="95" w:type="dxa"/>
            </w:tcMar>
            <w:vAlign w:val="center"/>
          </w:tcPr>
          <w:p>
            <w:pPr>
              <w:spacing w:after="0" w:line="240" w:lineRule="auto"/>
            </w:pPr>
            <w:r>
              <w:rPr>
                <w:sz w:val="16"/>
              </w:rPr>
              <w:t>Reputation Record</w:t>
            </w:r>
          </w:p>
        </w:tc>
        <w:tc>
          <w:tcPr>
            <w:tcW w:type="dxa" w:w="5400"/>
            <w:tcMar>
              <w:top w:w="95" w:type="dxa"/>
              <w:start w:w="95" w:type="dxa"/>
              <w:bottom w:w="95" w:type="dxa"/>
              <w:end w:w="95" w:type="dxa"/>
            </w:tcMar>
            <w:vAlign w:val="center"/>
          </w:tcPr>
          <w:p>
            <w:pPr>
              <w:spacing w:after="0" w:line="240" w:lineRule="auto"/>
            </w:pPr>
            <w:r>
              <w:rPr>
                <w:sz w:val="16"/>
              </w:rPr>
              <w:t>Job-linked Ratings and derived Customer/Provider indicators.</w:t>
            </w:r>
          </w:p>
        </w:tc>
        <w:tc>
          <w:tcPr>
            <w:tcW w:type="dxa" w:w="2160"/>
            <w:tcMar>
              <w:top w:w="95" w:type="dxa"/>
              <w:start w:w="95" w:type="dxa"/>
              <w:bottom w:w="95" w:type="dxa"/>
              <w:end w:w="95" w:type="dxa"/>
            </w:tcMar>
            <w:vAlign w:val="center"/>
          </w:tcPr>
          <w:p>
            <w:pPr>
              <w:spacing w:after="0" w:line="240" w:lineRule="auto"/>
            </w:pPr>
            <w:r>
              <w:rPr>
                <w:sz w:val="16"/>
              </w:rPr>
              <w:t>Well supported.</w:t>
            </w:r>
          </w:p>
        </w:tc>
      </w:tr>
      <w:tr>
        <w:tc>
          <w:tcPr>
            <w:tcW w:type="dxa" w:w="2376"/>
            <w:tcMar>
              <w:top w:w="95" w:type="dxa"/>
              <w:start w:w="95" w:type="dxa"/>
              <w:bottom w:w="95" w:type="dxa"/>
              <w:end w:w="95" w:type="dxa"/>
            </w:tcMar>
            <w:vAlign w:val="center"/>
          </w:tcPr>
          <w:p>
            <w:pPr>
              <w:spacing w:after="0" w:line="240" w:lineRule="auto"/>
            </w:pPr>
            <w:r>
              <w:rPr>
                <w:sz w:val="16"/>
              </w:rPr>
              <w:t>Dispute Case</w:t>
            </w:r>
          </w:p>
        </w:tc>
        <w:tc>
          <w:tcPr>
            <w:tcW w:type="dxa" w:w="5400"/>
            <w:tcMar>
              <w:top w:w="95" w:type="dxa"/>
              <w:start w:w="95" w:type="dxa"/>
              <w:bottom w:w="95" w:type="dxa"/>
              <w:end w:w="95" w:type="dxa"/>
            </w:tcMar>
            <w:vAlign w:val="center"/>
          </w:tcPr>
          <w:p>
            <w:pPr>
              <w:spacing w:after="0" w:line="240" w:lineRule="auto"/>
            </w:pPr>
            <w:r>
              <w:rPr>
                <w:sz w:val="16"/>
              </w:rPr>
              <w:t>Complaint, allegation, evidence, responses, contested fact, and result.</w:t>
            </w:r>
          </w:p>
        </w:tc>
        <w:tc>
          <w:tcPr>
            <w:tcW w:type="dxa" w:w="2160"/>
            <w:tcMar>
              <w:top w:w="95" w:type="dxa"/>
              <w:start w:w="95" w:type="dxa"/>
              <w:bottom w:w="95" w:type="dxa"/>
              <w:end w:w="95" w:type="dxa"/>
            </w:tcMar>
            <w:vAlign w:val="center"/>
          </w:tcPr>
          <w:p>
            <w:pPr>
              <w:spacing w:after="0" w:line="240" w:lineRule="auto"/>
            </w:pPr>
            <w:r>
              <w:rPr>
                <w:sz w:val="16"/>
              </w:rPr>
              <w:t>Plausible; simple recording may precede full workflow.</w:t>
            </w:r>
          </w:p>
        </w:tc>
      </w:tr>
      <w:tr>
        <w:tc>
          <w:tcPr>
            <w:tcW w:type="dxa" w:w="2376"/>
            <w:tcMar>
              <w:top w:w="95" w:type="dxa"/>
              <w:start w:w="95" w:type="dxa"/>
              <w:bottom w:w="95" w:type="dxa"/>
              <w:end w:w="95" w:type="dxa"/>
            </w:tcMar>
            <w:vAlign w:val="center"/>
          </w:tcPr>
          <w:p>
            <w:pPr>
              <w:spacing w:after="0" w:line="240" w:lineRule="auto"/>
            </w:pPr>
            <w:r>
              <w:rPr>
                <w:sz w:val="16"/>
              </w:rPr>
              <w:t>Service Category</w:t>
            </w:r>
          </w:p>
        </w:tc>
        <w:tc>
          <w:tcPr>
            <w:tcW w:type="dxa" w:w="5400"/>
            <w:tcMar>
              <w:top w:w="95" w:type="dxa"/>
              <w:start w:w="95" w:type="dxa"/>
              <w:bottom w:w="95" w:type="dxa"/>
              <w:end w:w="95" w:type="dxa"/>
            </w:tcMar>
            <w:vAlign w:val="center"/>
          </w:tcPr>
          <w:p>
            <w:pPr>
              <w:spacing w:after="0" w:line="240" w:lineRule="auto"/>
            </w:pPr>
            <w:r>
              <w:rPr>
                <w:sz w:val="16"/>
              </w:rPr>
              <w:t>Governed category identity, hierarchy, status.</w:t>
            </w:r>
          </w:p>
        </w:tc>
        <w:tc>
          <w:tcPr>
            <w:tcW w:type="dxa" w:w="2160"/>
            <w:tcMar>
              <w:top w:w="95" w:type="dxa"/>
              <w:start w:w="95" w:type="dxa"/>
              <w:bottom w:w="95" w:type="dxa"/>
              <w:end w:w="95" w:type="dxa"/>
            </w:tcMar>
            <w:vAlign w:val="center"/>
          </w:tcPr>
          <w:p>
            <w:pPr>
              <w:spacing w:after="0" w:line="240" w:lineRule="auto"/>
            </w:pPr>
            <w:r>
              <w:rPr>
                <w:sz w:val="16"/>
              </w:rPr>
              <w:t>Well supported.</w:t>
            </w:r>
          </w:p>
        </w:tc>
      </w:tr>
      <w:tr>
        <w:tc>
          <w:tcPr>
            <w:tcW w:type="dxa" w:w="2376"/>
            <w:tcMar>
              <w:top w:w="95" w:type="dxa"/>
              <w:start w:w="95" w:type="dxa"/>
              <w:bottom w:w="95" w:type="dxa"/>
              <w:end w:w="95" w:type="dxa"/>
            </w:tcMar>
            <w:vAlign w:val="center"/>
          </w:tcPr>
          <w:p>
            <w:pPr>
              <w:spacing w:after="0" w:line="240" w:lineRule="auto"/>
            </w:pPr>
            <w:r>
              <w:rPr>
                <w:sz w:val="16"/>
              </w:rPr>
              <w:t>Market</w:t>
            </w:r>
          </w:p>
        </w:tc>
        <w:tc>
          <w:tcPr>
            <w:tcW w:type="dxa" w:w="5400"/>
            <w:tcMar>
              <w:top w:w="95" w:type="dxa"/>
              <w:start w:w="95" w:type="dxa"/>
              <w:bottom w:w="95" w:type="dxa"/>
              <w:end w:w="95" w:type="dxa"/>
            </w:tcMar>
            <w:vAlign w:val="center"/>
          </w:tcPr>
          <w:p>
            <w:pPr>
              <w:spacing w:after="0" w:line="240" w:lineRule="auto"/>
            </w:pPr>
            <w:r>
              <w:rPr>
                <w:sz w:val="16"/>
              </w:rPr>
              <w:t>Geographic area, activation status, and demand interest.</w:t>
            </w:r>
          </w:p>
        </w:tc>
        <w:tc>
          <w:tcPr>
            <w:tcW w:type="dxa" w:w="2160"/>
            <w:tcMar>
              <w:top w:w="95" w:type="dxa"/>
              <w:start w:w="95" w:type="dxa"/>
              <w:bottom w:w="95" w:type="dxa"/>
              <w:end w:w="95" w:type="dxa"/>
            </w:tcMar>
            <w:vAlign w:val="center"/>
          </w:tcPr>
          <w:p>
            <w:pPr>
              <w:spacing w:after="0" w:line="240" w:lineRule="auto"/>
            </w:pPr>
            <w:r>
              <w:rPr>
                <w:sz w:val="16"/>
              </w:rPr>
              <w:t>Well supported.</w:t>
            </w:r>
          </w:p>
        </w:tc>
      </w:tr>
      <w:tr>
        <w:tc>
          <w:tcPr>
            <w:tcW w:type="dxa" w:w="2376"/>
            <w:tcMar>
              <w:top w:w="95" w:type="dxa"/>
              <w:start w:w="95" w:type="dxa"/>
              <w:bottom w:w="95" w:type="dxa"/>
              <w:end w:w="95" w:type="dxa"/>
            </w:tcMar>
            <w:vAlign w:val="center"/>
          </w:tcPr>
          <w:p>
            <w:pPr>
              <w:spacing w:after="0" w:line="240" w:lineRule="auto"/>
            </w:pPr>
            <w:r>
              <w:rPr>
                <w:sz w:val="16"/>
              </w:rPr>
              <w:t>Conversation</w:t>
            </w:r>
          </w:p>
        </w:tc>
        <w:tc>
          <w:tcPr>
            <w:tcW w:type="dxa" w:w="5400"/>
            <w:tcMar>
              <w:top w:w="95" w:type="dxa"/>
              <w:start w:w="95" w:type="dxa"/>
              <w:bottom w:w="95" w:type="dxa"/>
              <w:end w:w="95" w:type="dxa"/>
            </w:tcMar>
            <w:vAlign w:val="center"/>
          </w:tcPr>
          <w:p>
            <w:pPr>
              <w:spacing w:after="0" w:line="240" w:lineRule="auto"/>
            </w:pPr>
            <w:r>
              <w:rPr>
                <w:sz w:val="16"/>
              </w:rPr>
              <w:t>Participants, link to Profile/Job/Assignment, messages, and disclosure status.</w:t>
            </w:r>
          </w:p>
        </w:tc>
        <w:tc>
          <w:tcPr>
            <w:tcW w:type="dxa" w:w="2160"/>
            <w:tcMar>
              <w:top w:w="95" w:type="dxa"/>
              <w:start w:w="95" w:type="dxa"/>
              <w:bottom w:w="95" w:type="dxa"/>
              <w:end w:w="95" w:type="dxa"/>
            </w:tcMar>
            <w:vAlign w:val="center"/>
          </w:tcPr>
          <w:p>
            <w:pPr>
              <w:spacing w:after="0" w:line="240" w:lineRule="auto"/>
            </w:pPr>
            <w:r>
              <w:rPr>
                <w:sz w:val="16"/>
              </w:rPr>
              <w:t>Well supported.</w:t>
            </w:r>
          </w:p>
        </w:tc>
      </w:tr>
    </w:tbl>
    <w:p/>
    <w:p>
      <w:pPr>
        <w:pStyle w:val="Heading1"/>
      </w:pPr>
      <w:r>
        <w:t>17. V1_Initial Domain Cut</w:t>
      </w:r>
    </w:p>
    <w:p>
      <w:pPr>
        <w:pStyle w:val="Heading2"/>
      </w:pPr>
      <w:r>
        <w:t>17.1 Essential</w:t>
      </w:r>
    </w:p>
    <w:p>
      <w:pPr>
        <w:pStyle w:val="ListBullet"/>
      </w:pPr>
      <w:r>
        <w:t>Basic identity linkage with Customer and Provider roles</w:t>
      </w:r>
    </w:p>
    <w:p>
      <w:pPr>
        <w:pStyle w:val="ListBullet"/>
      </w:pPr>
      <w:r>
        <w:t>Active Market gate</w:t>
      </w:r>
    </w:p>
    <w:p>
      <w:pPr>
        <w:pStyle w:val="ListBullet"/>
      </w:pPr>
      <w:r>
        <w:t>Small controlled category set</w:t>
      </w:r>
    </w:p>
    <w:p>
      <w:pPr>
        <w:pStyle w:val="ListBullet"/>
      </w:pPr>
      <w:r>
        <w:t>Individual Provider Profile</w:t>
      </w:r>
    </w:p>
    <w:p>
      <w:pPr>
        <w:pStyle w:val="ListBullet"/>
      </w:pPr>
      <w:r>
        <w:t>Publish and discover Job with minimal details and optional media</w:t>
      </w:r>
    </w:p>
    <w:p>
      <w:pPr>
        <w:pStyle w:val="ListBullet"/>
      </w:pPr>
      <w:r>
        <w:t>Discover Provider Profiles</w:t>
      </w:r>
    </w:p>
    <w:p>
      <w:pPr>
        <w:pStyle w:val="ListBullet"/>
      </w:pPr>
      <w:r>
        <w:t>One active Response per Provider per Job</w:t>
      </w:r>
    </w:p>
    <w:p>
      <w:pPr>
        <w:pStyle w:val="ListBullet"/>
      </w:pPr>
      <w:r>
        <w:t>Multiple Selection Requests with first valid acceptance</w:t>
      </w:r>
    </w:p>
    <w:p>
      <w:pPr>
        <w:pStyle w:val="ListBullet"/>
      </w:pPr>
      <w:r>
        <w:t>Exactly one active Assignment</w:t>
      </w:r>
    </w:p>
    <w:p>
      <w:pPr>
        <w:pStyle w:val="ListBullet"/>
      </w:pPr>
      <w:r>
        <w:t>Basic in-platform communication</w:t>
      </w:r>
    </w:p>
    <w:p>
      <w:pPr>
        <w:pStyle w:val="ListBullet"/>
      </w:pPr>
      <w:r>
        <w:t>Optional price, schedule, and inspection proposals</w:t>
      </w:r>
    </w:p>
    <w:p>
      <w:pPr>
        <w:pStyle w:val="ListBullet"/>
      </w:pPr>
      <w:r>
        <w:t>Completion, withdrawal, cancellation, and Deal Not Made outcomes</w:t>
      </w:r>
    </w:p>
    <w:p>
      <w:pPr>
        <w:pStyle w:val="ListBullet"/>
      </w:pPr>
      <w:r>
        <w:t>Basic two-sided job-linked Ratings</w:t>
      </w:r>
    </w:p>
    <w:p>
      <w:pPr>
        <w:pStyle w:val="ListBullet"/>
      </w:pPr>
      <w:r>
        <w:t>Simple privacy rules and event history</w:t>
      </w:r>
    </w:p>
    <w:p>
      <w:pPr>
        <w:pStyle w:val="Heading2"/>
      </w:pPr>
      <w:r>
        <w:t>17.2 Candidate subject to feasibility</w:t>
      </w:r>
    </w:p>
    <w:p>
      <w:pPr>
        <w:pStyle w:val="ListBullet"/>
      </w:pPr>
      <w:r>
        <w:t>Organizational Provider Profiles</w:t>
      </w:r>
    </w:p>
    <w:p>
      <w:pPr>
        <w:pStyle w:val="ListBullet"/>
      </w:pPr>
      <w:r>
        <w:t>Associated Worker management</w:t>
      </w:r>
    </w:p>
    <w:p>
      <w:pPr>
        <w:pStyle w:val="ListBullet"/>
      </w:pPr>
      <w:r>
        <w:t>Assigned Worker disclosure</w:t>
      </w:r>
    </w:p>
    <w:p>
      <w:pPr>
        <w:pStyle w:val="ListBullet"/>
      </w:pPr>
      <w:r>
        <w:t>Automated Job expiry</w:t>
      </w:r>
    </w:p>
    <w:p>
      <w:pPr>
        <w:pStyle w:val="ListBullet"/>
      </w:pPr>
      <w:r>
        <w:t>Automated Selection Request expiry</w:t>
      </w:r>
    </w:p>
    <w:p>
      <w:pPr>
        <w:pStyle w:val="ListBullet"/>
      </w:pPr>
      <w:r>
        <w:t>No-show reminder automation</w:t>
      </w:r>
    </w:p>
    <w:p>
      <w:pPr>
        <w:pStyle w:val="Heading2"/>
      </w:pPr>
      <w:r>
        <w:t>17.3 Simplify or defer</w:t>
      </w:r>
    </w:p>
    <w:p>
      <w:pPr>
        <w:pStyle w:val="ListBullet"/>
      </w:pPr>
      <w:r>
        <w:t>Worker-level reputation</w:t>
      </w:r>
    </w:p>
    <w:p>
      <w:pPr>
        <w:pStyle w:val="ListBullet"/>
      </w:pPr>
      <w:r>
        <w:t>Automated dispute adjudication</w:t>
      </w:r>
    </w:p>
    <w:p>
      <w:pPr>
        <w:pStyle w:val="ListBullet"/>
      </w:pPr>
      <w:r>
        <w:t>Compensation points</w:t>
      </w:r>
    </w:p>
    <w:p>
      <w:pPr>
        <w:pStyle w:val="ListBullet"/>
      </w:pPr>
      <w:r>
        <w:t>Advanced emergency eligibility and incentives</w:t>
      </w:r>
    </w:p>
    <w:p>
      <w:pPr>
        <w:pStyle w:val="ListBullet"/>
      </w:pPr>
      <w:r>
        <w:t>Invitation-only Jobs</w:t>
      </w:r>
    </w:p>
    <w:p>
      <w:pPr>
        <w:pStyle w:val="ListBullet"/>
      </w:pPr>
      <w:r>
        <w:t>Sophisticated ranking and behavioral personalization</w:t>
      </w:r>
    </w:p>
    <w:p>
      <w:pPr>
        <w:pStyle w:val="ListBullet"/>
      </w:pPr>
      <w:r>
        <w:t>Payment processing and escrow</w:t>
      </w:r>
    </w:p>
    <w:p>
      <w:pPr>
        <w:pStyle w:val="ListBullet"/>
      </w:pPr>
      <w:r>
        <w:t>Mandatory recurring-Job links</w:t>
      </w:r>
    </w:p>
    <w:p>
      <w:pPr>
        <w:pStyle w:val="ListBullet"/>
      </w:pPr>
      <w:r>
        <w:t>Automatic multi-trade Job splitting</w:t>
      </w:r>
    </w:p>
    <w:p>
      <w:pPr>
        <w:pStyle w:val="ListBullet"/>
      </w:pPr>
      <w:r>
        <w:t>Granular media visibility controls</w:t>
      </w:r>
    </w:p>
    <w:p>
      <w:pPr>
        <w:pStyle w:val="Heading1"/>
      </w:pPr>
      <w:r>
        <w:t>18. Risks and Guardrails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D9EAF7"/>
            <w:tcMar>
              <w:top w:w="95" w:type="dxa"/>
              <w:start w:w="95" w:type="dxa"/>
              <w:bottom w:w="95" w:type="dxa"/>
              <w:end w:w="95" w:type="dxa"/>
            </w:tcMar>
          </w:tcPr>
          <w:p>
            <w:r>
              <w:rPr>
                <w:b/>
                <w:color w:val="17365D"/>
                <w:sz w:val="17"/>
              </w:rPr>
              <w:t>Risk</w:t>
            </w:r>
          </w:p>
        </w:tc>
        <w:tc>
          <w:tcPr>
            <w:tcW w:type="dxa" w:w="7056"/>
            <w:shd w:fill="D9EAF7"/>
            <w:tcMar>
              <w:top w:w="95" w:type="dxa"/>
              <w:start w:w="95" w:type="dxa"/>
              <w:bottom w:w="95" w:type="dxa"/>
              <w:end w:w="95" w:type="dxa"/>
            </w:tcMar>
          </w:tcPr>
          <w:p>
            <w:r>
              <w:rPr>
                <w:b/>
                <w:color w:val="17365D"/>
                <w:sz w:val="17"/>
              </w:rPr>
              <w:t>Guardrail</w:t>
            </w:r>
          </w:p>
        </w:tc>
      </w:tr>
      <w:tr>
        <w:tc>
          <w:tcPr>
            <w:tcW w:type="dxa" w:w="2880"/>
            <w:tcMar>
              <w:top w:w="95" w:type="dxa"/>
              <w:start w:w="95" w:type="dxa"/>
              <w:bottom w:w="95" w:type="dxa"/>
              <w:end w:w="95" w:type="dxa"/>
            </w:tcMar>
            <w:vAlign w:val="center"/>
          </w:tcPr>
          <w:p>
            <w:pPr>
              <w:spacing w:after="0" w:line="240" w:lineRule="auto"/>
            </w:pPr>
            <w:r>
              <w:rPr>
                <w:sz w:val="16"/>
              </w:rPr>
              <w:t>First-acceptance race</w:t>
            </w:r>
          </w:p>
        </w:tc>
        <w:tc>
          <w:tcPr>
            <w:tcW w:type="dxa" w:w="7056"/>
            <w:tcMar>
              <w:top w:w="95" w:type="dxa"/>
              <w:start w:w="95" w:type="dxa"/>
              <w:bottom w:w="95" w:type="dxa"/>
              <w:end w:w="95" w:type="dxa"/>
            </w:tcMar>
            <w:vAlign w:val="center"/>
          </w:tcPr>
          <w:p>
            <w:pPr>
              <w:spacing w:after="0" w:line="240" w:lineRule="auto"/>
            </w:pPr>
            <w:r>
              <w:rPr>
                <w:sz w:val="16"/>
              </w:rPr>
              <w:t>Architecture and persistence must enforce a single winner transactionally.</w:t>
            </w:r>
          </w:p>
        </w:tc>
      </w:tr>
      <w:tr>
        <w:tc>
          <w:tcPr>
            <w:tcW w:type="dxa" w:w="2880"/>
            <w:tcMar>
              <w:top w:w="95" w:type="dxa"/>
              <w:start w:w="95" w:type="dxa"/>
              <w:bottom w:w="95" w:type="dxa"/>
              <w:end w:w="95" w:type="dxa"/>
            </w:tcMar>
            <w:vAlign w:val="center"/>
          </w:tcPr>
          <w:p>
            <w:pPr>
              <w:spacing w:after="0" w:line="240" w:lineRule="auto"/>
            </w:pPr>
            <w:r>
              <w:rPr>
                <w:sz w:val="16"/>
              </w:rPr>
              <w:t>Overloaded Job concept</w:t>
            </w:r>
          </w:p>
        </w:tc>
        <w:tc>
          <w:tcPr>
            <w:tcW w:type="dxa" w:w="7056"/>
            <w:tcMar>
              <w:top w:w="95" w:type="dxa"/>
              <w:start w:w="95" w:type="dxa"/>
              <w:bottom w:w="95" w:type="dxa"/>
              <w:end w:w="95" w:type="dxa"/>
            </w:tcMar>
            <w:vAlign w:val="center"/>
          </w:tcPr>
          <w:p>
            <w:pPr>
              <w:spacing w:after="0" w:line="240" w:lineRule="auto"/>
            </w:pPr>
            <w:r>
              <w:rPr>
                <w:sz w:val="16"/>
              </w:rPr>
              <w:t>Keep Job, Assignment, Work, and Completion separate.</w:t>
            </w:r>
          </w:p>
        </w:tc>
      </w:tr>
      <w:tr>
        <w:tc>
          <w:tcPr>
            <w:tcW w:type="dxa" w:w="2880"/>
            <w:tcMar>
              <w:top w:w="95" w:type="dxa"/>
              <w:start w:w="95" w:type="dxa"/>
              <w:bottom w:w="95" w:type="dxa"/>
              <w:end w:w="95" w:type="dxa"/>
            </w:tcMar>
            <w:vAlign w:val="center"/>
          </w:tcPr>
          <w:p>
            <w:pPr>
              <w:spacing w:after="0" w:line="240" w:lineRule="auto"/>
            </w:pPr>
            <w:r>
              <w:rPr>
                <w:sz w:val="16"/>
              </w:rPr>
              <w:t>Organization complexity</w:t>
            </w:r>
          </w:p>
        </w:tc>
        <w:tc>
          <w:tcPr>
            <w:tcW w:type="dxa" w:w="7056"/>
            <w:tcMar>
              <w:top w:w="95" w:type="dxa"/>
              <w:start w:w="95" w:type="dxa"/>
              <w:bottom w:w="95" w:type="dxa"/>
              <w:end w:w="95" w:type="dxa"/>
            </w:tcMar>
            <w:vAlign w:val="center"/>
          </w:tcPr>
          <w:p>
            <w:pPr>
              <w:spacing w:after="0" w:line="240" w:lineRule="auto"/>
            </w:pPr>
            <w:r>
              <w:rPr>
                <w:sz w:val="16"/>
              </w:rPr>
              <w:t>Preserve the model but implement only if feasible for V1.</w:t>
            </w:r>
          </w:p>
        </w:tc>
      </w:tr>
      <w:tr>
        <w:tc>
          <w:tcPr>
            <w:tcW w:type="dxa" w:w="2880"/>
            <w:tcMar>
              <w:top w:w="95" w:type="dxa"/>
              <w:start w:w="95" w:type="dxa"/>
              <w:bottom w:w="95" w:type="dxa"/>
              <w:end w:w="95" w:type="dxa"/>
            </w:tcMar>
            <w:vAlign w:val="center"/>
          </w:tcPr>
          <w:p>
            <w:pPr>
              <w:spacing w:after="0" w:line="240" w:lineRule="auto"/>
            </w:pPr>
            <w:r>
              <w:rPr>
                <w:sz w:val="16"/>
              </w:rPr>
              <w:t>Reputation contamination</w:t>
            </w:r>
          </w:p>
        </w:tc>
        <w:tc>
          <w:tcPr>
            <w:tcW w:type="dxa" w:w="7056"/>
            <w:tcMar>
              <w:top w:w="95" w:type="dxa"/>
              <w:start w:w="95" w:type="dxa"/>
              <w:bottom w:w="95" w:type="dxa"/>
              <w:end w:w="95" w:type="dxa"/>
            </w:tcMar>
            <w:vAlign w:val="center"/>
          </w:tcPr>
          <w:p>
            <w:pPr>
              <w:spacing w:after="0" w:line="240" w:lineRule="auto"/>
            </w:pPr>
            <w:r>
              <w:rPr>
                <w:sz w:val="16"/>
              </w:rPr>
              <w:t>Do not rate contact, application, preliminary inspection, allegation, or dispute alone.</w:t>
            </w:r>
          </w:p>
        </w:tc>
      </w:tr>
      <w:tr>
        <w:tc>
          <w:tcPr>
            <w:tcW w:type="dxa" w:w="2880"/>
            <w:tcMar>
              <w:top w:w="95" w:type="dxa"/>
              <w:start w:w="95" w:type="dxa"/>
              <w:bottom w:w="95" w:type="dxa"/>
              <w:end w:w="95" w:type="dxa"/>
            </w:tcMar>
            <w:vAlign w:val="center"/>
          </w:tcPr>
          <w:p>
            <w:pPr>
              <w:spacing w:after="0" w:line="240" w:lineRule="auto"/>
            </w:pPr>
            <w:r>
              <w:rPr>
                <w:sz w:val="16"/>
              </w:rPr>
              <w:t>Policy hard-coding</w:t>
            </w:r>
          </w:p>
        </w:tc>
        <w:tc>
          <w:tcPr>
            <w:tcW w:type="dxa" w:w="7056"/>
            <w:tcMar>
              <w:top w:w="95" w:type="dxa"/>
              <w:start w:w="95" w:type="dxa"/>
              <w:bottom w:w="95" w:type="dxa"/>
              <w:end w:w="95" w:type="dxa"/>
            </w:tcMar>
            <w:vAlign w:val="center"/>
          </w:tcPr>
          <w:p>
            <w:pPr>
              <w:spacing w:after="0" w:line="240" w:lineRule="auto"/>
            </w:pPr>
            <w:r>
              <w:rPr>
                <w:sz w:val="16"/>
              </w:rPr>
              <w:t>Completion, expiry, disclosure, verification, review, and dispute rules remain configurable or explicitly decided.</w:t>
            </w:r>
          </w:p>
        </w:tc>
      </w:tr>
      <w:tr>
        <w:tc>
          <w:tcPr>
            <w:tcW w:type="dxa" w:w="2880"/>
            <w:tcMar>
              <w:top w:w="95" w:type="dxa"/>
              <w:start w:w="95" w:type="dxa"/>
              <w:bottom w:w="95" w:type="dxa"/>
              <w:end w:w="95" w:type="dxa"/>
            </w:tcMar>
            <w:vAlign w:val="center"/>
          </w:tcPr>
          <w:p>
            <w:pPr>
              <w:spacing w:after="0" w:line="240" w:lineRule="auto"/>
            </w:pPr>
            <w:r>
              <w:rPr>
                <w:sz w:val="16"/>
              </w:rPr>
              <w:t>Context overengineering</w:t>
            </w:r>
          </w:p>
        </w:tc>
        <w:tc>
          <w:tcPr>
            <w:tcW w:type="dxa" w:w="7056"/>
            <w:tcMar>
              <w:top w:w="95" w:type="dxa"/>
              <w:start w:w="95" w:type="dxa"/>
              <w:bottom w:w="95" w:type="dxa"/>
              <w:end w:w="95" w:type="dxa"/>
            </w:tcMar>
            <w:vAlign w:val="center"/>
          </w:tcPr>
          <w:p>
            <w:pPr>
              <w:spacing w:after="0" w:line="240" w:lineRule="auto"/>
            </w:pPr>
            <w:r>
              <w:rPr>
                <w:sz w:val="16"/>
              </w:rPr>
              <w:t>Do not create microservices merely because bounded contexts exist.</w:t>
            </w:r>
          </w:p>
        </w:tc>
      </w:tr>
      <w:tr>
        <w:tc>
          <w:tcPr>
            <w:tcW w:type="dxa" w:w="2880"/>
            <w:tcMar>
              <w:top w:w="95" w:type="dxa"/>
              <w:start w:w="95" w:type="dxa"/>
              <w:bottom w:w="95" w:type="dxa"/>
              <w:end w:w="95" w:type="dxa"/>
            </w:tcMar>
            <w:vAlign w:val="center"/>
          </w:tcPr>
          <w:p>
            <w:pPr>
              <w:spacing w:after="0" w:line="240" w:lineRule="auto"/>
            </w:pPr>
            <w:r>
              <w:rPr>
                <w:sz w:val="16"/>
              </w:rPr>
              <w:t>Privacy leakage</w:t>
            </w:r>
          </w:p>
        </w:tc>
        <w:tc>
          <w:tcPr>
            <w:tcW w:type="dxa" w:w="7056"/>
            <w:tcMar>
              <w:top w:w="95" w:type="dxa"/>
              <w:start w:w="95" w:type="dxa"/>
              <w:bottom w:w="95" w:type="dxa"/>
              <w:end w:w="95" w:type="dxa"/>
            </w:tcMar>
            <w:vAlign w:val="center"/>
          </w:tcPr>
          <w:p>
            <w:pPr>
              <w:spacing w:after="0" w:line="240" w:lineRule="auto"/>
            </w:pPr>
            <w:r>
              <w:rPr>
                <w:sz w:val="16"/>
              </w:rPr>
              <w:t>Discovery never implies unrestricted address or contact access.</w:t>
            </w:r>
          </w:p>
        </w:tc>
      </w:tr>
      <w:tr>
        <w:tc>
          <w:tcPr>
            <w:tcW w:type="dxa" w:w="2880"/>
            <w:tcMar>
              <w:top w:w="95" w:type="dxa"/>
              <w:start w:w="95" w:type="dxa"/>
              <w:bottom w:w="95" w:type="dxa"/>
              <w:end w:w="95" w:type="dxa"/>
            </w:tcMar>
            <w:vAlign w:val="center"/>
          </w:tcPr>
          <w:p>
            <w:pPr>
              <w:spacing w:after="0" w:line="240" w:lineRule="auto"/>
            </w:pPr>
            <w:r>
              <w:rPr>
                <w:sz w:val="16"/>
              </w:rPr>
              <w:t>Historical corruption</w:t>
            </w:r>
          </w:p>
        </w:tc>
        <w:tc>
          <w:tcPr>
            <w:tcW w:type="dxa" w:w="7056"/>
            <w:tcMar>
              <w:top w:w="95" w:type="dxa"/>
              <w:start w:w="95" w:type="dxa"/>
              <w:bottom w:w="95" w:type="dxa"/>
              <w:end w:w="95" w:type="dxa"/>
            </w:tcMar>
            <w:vAlign w:val="center"/>
          </w:tcPr>
          <w:p>
            <w:pPr>
              <w:spacing w:after="0" w:line="240" w:lineRule="auto"/>
            </w:pPr>
            <w:r>
              <w:rPr>
                <w:sz w:val="16"/>
              </w:rPr>
              <w:t>Completed Jobs and prior Assignments remain stable historical records.</w:t>
            </w:r>
          </w:p>
        </w:tc>
      </w:tr>
    </w:tbl>
    <w:p/>
    <w:p>
      <w:pPr>
        <w:pStyle w:val="Heading1"/>
      </w:pPr>
      <w:r>
        <w:t>19. Requirements Traceability Summary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168"/>
            <w:shd w:fill="D9EAF7"/>
            <w:tcMar>
              <w:top w:w="95" w:type="dxa"/>
              <w:start w:w="95" w:type="dxa"/>
              <w:bottom w:w="95" w:type="dxa"/>
              <w:end w:w="95" w:type="dxa"/>
            </w:tcMar>
          </w:tcPr>
          <w:p>
            <w:r>
              <w:rPr>
                <w:b/>
                <w:color w:val="17365D"/>
                <w:sz w:val="17"/>
              </w:rPr>
              <w:t>Domain area</w:t>
            </w:r>
          </w:p>
        </w:tc>
        <w:tc>
          <w:tcPr>
            <w:tcW w:type="dxa" w:w="6768"/>
            <w:shd w:fill="D9EAF7"/>
            <w:tcMar>
              <w:top w:w="95" w:type="dxa"/>
              <w:start w:w="95" w:type="dxa"/>
              <w:bottom w:w="95" w:type="dxa"/>
              <w:end w:w="95" w:type="dxa"/>
            </w:tcMar>
          </w:tcPr>
          <w:p>
            <w:r>
              <w:rPr>
                <w:b/>
                <w:color w:val="17365D"/>
                <w:sz w:val="17"/>
              </w:rPr>
              <w:t>Gold SRS references</w:t>
            </w:r>
          </w:p>
        </w:tc>
      </w:tr>
      <w:tr>
        <w:tc>
          <w:tcPr>
            <w:tcW w:type="dxa" w:w="3168"/>
            <w:tcMar>
              <w:top w:w="95" w:type="dxa"/>
              <w:start w:w="95" w:type="dxa"/>
              <w:bottom w:w="95" w:type="dxa"/>
              <w:end w:w="95" w:type="dxa"/>
            </w:tcMar>
            <w:vAlign w:val="center"/>
          </w:tcPr>
          <w:p>
            <w:pPr>
              <w:spacing w:after="0" w:line="240" w:lineRule="auto"/>
            </w:pPr>
            <w:r>
              <w:rPr>
                <w:sz w:val="16"/>
              </w:rPr>
              <w:t>Marketplace Engagement</w:t>
            </w:r>
          </w:p>
        </w:tc>
        <w:tc>
          <w:tcPr>
            <w:tcW w:type="dxa" w:w="6768"/>
            <w:tcMar>
              <w:top w:w="95" w:type="dxa"/>
              <w:start w:w="95" w:type="dxa"/>
              <w:bottom w:w="95" w:type="dxa"/>
              <w:end w:w="95" w:type="dxa"/>
            </w:tcMar>
            <w:vAlign w:val="center"/>
          </w:tcPr>
          <w:p>
            <w:pPr>
              <w:spacing w:after="0" w:line="240" w:lineRule="auto"/>
            </w:pPr>
            <w:r>
              <w:rPr>
                <w:sz w:val="16"/>
              </w:rPr>
              <w:t>BR-001–004; FR-010–027; FR-070–071</w:t>
            </w:r>
          </w:p>
        </w:tc>
      </w:tr>
      <w:tr>
        <w:tc>
          <w:tcPr>
            <w:tcW w:type="dxa" w:w="3168"/>
            <w:tcMar>
              <w:top w:w="95" w:type="dxa"/>
              <w:start w:w="95" w:type="dxa"/>
              <w:bottom w:w="95" w:type="dxa"/>
              <w:end w:w="95" w:type="dxa"/>
            </w:tcMar>
            <w:vAlign w:val="center"/>
          </w:tcPr>
          <w:p>
            <w:pPr>
              <w:spacing w:after="0" w:line="240" w:lineRule="auto"/>
            </w:pPr>
            <w:r>
              <w:rPr>
                <w:sz w:val="16"/>
              </w:rPr>
              <w:t>Provider and Organization</w:t>
            </w:r>
          </w:p>
        </w:tc>
        <w:tc>
          <w:tcPr>
            <w:tcW w:type="dxa" w:w="6768"/>
            <w:tcMar>
              <w:top w:w="95" w:type="dxa"/>
              <w:start w:w="95" w:type="dxa"/>
              <w:bottom w:w="95" w:type="dxa"/>
              <w:end w:w="95" w:type="dxa"/>
            </w:tcMar>
            <w:vAlign w:val="center"/>
          </w:tcPr>
          <w:p>
            <w:pPr>
              <w:spacing w:after="0" w:line="240" w:lineRule="auto"/>
            </w:pPr>
            <w:r>
              <w:rPr>
                <w:sz w:val="16"/>
              </w:rPr>
              <w:t>FR-030–043; OPEN-003</w:t>
            </w:r>
          </w:p>
        </w:tc>
      </w:tr>
      <w:tr>
        <w:tc>
          <w:tcPr>
            <w:tcW w:type="dxa" w:w="3168"/>
            <w:tcMar>
              <w:top w:w="95" w:type="dxa"/>
              <w:start w:w="95" w:type="dxa"/>
              <w:bottom w:w="95" w:type="dxa"/>
              <w:end w:w="95" w:type="dxa"/>
            </w:tcMar>
            <w:vAlign w:val="center"/>
          </w:tcPr>
          <w:p>
            <w:pPr>
              <w:spacing w:after="0" w:line="240" w:lineRule="auto"/>
            </w:pPr>
            <w:r>
              <w:rPr>
                <w:sz w:val="16"/>
              </w:rPr>
              <w:t>Taxonomy</w:t>
            </w:r>
          </w:p>
        </w:tc>
        <w:tc>
          <w:tcPr>
            <w:tcW w:type="dxa" w:w="6768"/>
            <w:tcMar>
              <w:top w:w="95" w:type="dxa"/>
              <w:start w:w="95" w:type="dxa"/>
              <w:bottom w:w="95" w:type="dxa"/>
              <w:end w:w="95" w:type="dxa"/>
            </w:tcMar>
            <w:vAlign w:val="center"/>
          </w:tcPr>
          <w:p>
            <w:pPr>
              <w:spacing w:after="0" w:line="240" w:lineRule="auto"/>
            </w:pPr>
            <w:r>
              <w:rPr>
                <w:sz w:val="16"/>
              </w:rPr>
              <w:t>FR-014; FR-050–052; OPEN-004</w:t>
            </w:r>
          </w:p>
        </w:tc>
      </w:tr>
      <w:tr>
        <w:tc>
          <w:tcPr>
            <w:tcW w:type="dxa" w:w="3168"/>
            <w:tcMar>
              <w:top w:w="95" w:type="dxa"/>
              <w:start w:w="95" w:type="dxa"/>
              <w:bottom w:w="95" w:type="dxa"/>
              <w:end w:w="95" w:type="dxa"/>
            </w:tcMar>
            <w:vAlign w:val="center"/>
          </w:tcPr>
          <w:p>
            <w:pPr>
              <w:spacing w:after="0" w:line="240" w:lineRule="auto"/>
            </w:pPr>
            <w:r>
              <w:rPr>
                <w:sz w:val="16"/>
              </w:rPr>
              <w:t>Markets</w:t>
            </w:r>
          </w:p>
        </w:tc>
        <w:tc>
          <w:tcPr>
            <w:tcW w:type="dxa" w:w="6768"/>
            <w:tcMar>
              <w:top w:w="95" w:type="dxa"/>
              <w:start w:w="95" w:type="dxa"/>
              <w:bottom w:w="95" w:type="dxa"/>
              <w:end w:w="95" w:type="dxa"/>
            </w:tcMar>
            <w:vAlign w:val="center"/>
          </w:tcPr>
          <w:p>
            <w:pPr>
              <w:spacing w:after="0" w:line="240" w:lineRule="auto"/>
            </w:pPr>
            <w:r>
              <w:rPr>
                <w:sz w:val="16"/>
              </w:rPr>
              <w:t>BR-007; FR-060–064</w:t>
            </w:r>
          </w:p>
        </w:tc>
      </w:tr>
      <w:tr>
        <w:tc>
          <w:tcPr>
            <w:tcW w:type="dxa" w:w="3168"/>
            <w:tcMar>
              <w:top w:w="95" w:type="dxa"/>
              <w:start w:w="95" w:type="dxa"/>
              <w:bottom w:w="95" w:type="dxa"/>
              <w:end w:w="95" w:type="dxa"/>
            </w:tcMar>
            <w:vAlign w:val="center"/>
          </w:tcPr>
          <w:p>
            <w:pPr>
              <w:spacing w:after="0" w:line="240" w:lineRule="auto"/>
            </w:pPr>
            <w:r>
              <w:rPr>
                <w:sz w:val="16"/>
              </w:rPr>
              <w:t>Communication and Privacy</w:t>
            </w:r>
          </w:p>
        </w:tc>
        <w:tc>
          <w:tcPr>
            <w:tcW w:type="dxa" w:w="6768"/>
            <w:tcMar>
              <w:top w:w="95" w:type="dxa"/>
              <w:start w:w="95" w:type="dxa"/>
              <w:bottom w:w="95" w:type="dxa"/>
              <w:end w:w="95" w:type="dxa"/>
            </w:tcMar>
            <w:vAlign w:val="center"/>
          </w:tcPr>
          <w:p>
            <w:pPr>
              <w:spacing w:after="0" w:line="240" w:lineRule="auto"/>
            </w:pPr>
            <w:r>
              <w:rPr>
                <w:sz w:val="16"/>
              </w:rPr>
              <w:t>FR-072–073; PRV-001–003; OPEN-005; NFR-011</w:t>
            </w:r>
          </w:p>
        </w:tc>
      </w:tr>
      <w:tr>
        <w:tc>
          <w:tcPr>
            <w:tcW w:type="dxa" w:w="3168"/>
            <w:tcMar>
              <w:top w:w="95" w:type="dxa"/>
              <w:start w:w="95" w:type="dxa"/>
              <w:bottom w:w="95" w:type="dxa"/>
              <w:end w:w="95" w:type="dxa"/>
            </w:tcMar>
            <w:vAlign w:val="center"/>
          </w:tcPr>
          <w:p>
            <w:pPr>
              <w:spacing w:after="0" w:line="240" w:lineRule="auto"/>
            </w:pPr>
            <w:r>
              <w:rPr>
                <w:sz w:val="16"/>
              </w:rPr>
              <w:t>Scheduling and Fulfilment</w:t>
            </w:r>
          </w:p>
        </w:tc>
        <w:tc>
          <w:tcPr>
            <w:tcW w:type="dxa" w:w="6768"/>
            <w:tcMar>
              <w:top w:w="95" w:type="dxa"/>
              <w:start w:w="95" w:type="dxa"/>
              <w:bottom w:w="95" w:type="dxa"/>
              <w:end w:w="95" w:type="dxa"/>
            </w:tcMar>
            <w:vAlign w:val="center"/>
          </w:tcPr>
          <w:p>
            <w:pPr>
              <w:spacing w:after="0" w:line="240" w:lineRule="auto"/>
            </w:pPr>
            <w:r>
              <w:rPr>
                <w:sz w:val="16"/>
              </w:rPr>
              <w:t>FR-080–090; OPEN-002</w:t>
            </w:r>
          </w:p>
        </w:tc>
      </w:tr>
      <w:tr>
        <w:tc>
          <w:tcPr>
            <w:tcW w:type="dxa" w:w="3168"/>
            <w:tcMar>
              <w:top w:w="95" w:type="dxa"/>
              <w:start w:w="95" w:type="dxa"/>
              <w:bottom w:w="95" w:type="dxa"/>
              <w:end w:w="95" w:type="dxa"/>
            </w:tcMar>
            <w:vAlign w:val="center"/>
          </w:tcPr>
          <w:p>
            <w:pPr>
              <w:spacing w:after="0" w:line="240" w:lineRule="auto"/>
            </w:pPr>
            <w:r>
              <w:rPr>
                <w:sz w:val="16"/>
              </w:rPr>
              <w:t>Cancellation and Safety</w:t>
            </w:r>
          </w:p>
        </w:tc>
        <w:tc>
          <w:tcPr>
            <w:tcW w:type="dxa" w:w="6768"/>
            <w:tcMar>
              <w:top w:w="95" w:type="dxa"/>
              <w:start w:w="95" w:type="dxa"/>
              <w:bottom w:w="95" w:type="dxa"/>
              <w:end w:w="95" w:type="dxa"/>
            </w:tcMar>
            <w:vAlign w:val="center"/>
          </w:tcPr>
          <w:p>
            <w:pPr>
              <w:spacing w:after="0" w:line="240" w:lineRule="auto"/>
            </w:pPr>
            <w:r>
              <w:rPr>
                <w:sz w:val="16"/>
              </w:rPr>
              <w:t>FR-091–098; OPEN-006; BRL-001</w:t>
            </w:r>
          </w:p>
        </w:tc>
      </w:tr>
      <w:tr>
        <w:tc>
          <w:tcPr>
            <w:tcW w:type="dxa" w:w="3168"/>
            <w:tcMar>
              <w:top w:w="95" w:type="dxa"/>
              <w:start w:w="95" w:type="dxa"/>
              <w:bottom w:w="95" w:type="dxa"/>
              <w:end w:w="95" w:type="dxa"/>
            </w:tcMar>
            <w:vAlign w:val="center"/>
          </w:tcPr>
          <w:p>
            <w:pPr>
              <w:spacing w:after="0" w:line="240" w:lineRule="auto"/>
            </w:pPr>
            <w:r>
              <w:rPr>
                <w:sz w:val="16"/>
              </w:rPr>
              <w:t>Reputation</w:t>
            </w:r>
          </w:p>
        </w:tc>
        <w:tc>
          <w:tcPr>
            <w:tcW w:type="dxa" w:w="6768"/>
            <w:tcMar>
              <w:top w:w="95" w:type="dxa"/>
              <w:start w:w="95" w:type="dxa"/>
              <w:bottom w:w="95" w:type="dxa"/>
              <w:end w:w="95" w:type="dxa"/>
            </w:tcMar>
            <w:vAlign w:val="center"/>
          </w:tcPr>
          <w:p>
            <w:pPr>
              <w:spacing w:after="0" w:line="240" w:lineRule="auto"/>
            </w:pPr>
            <w:r>
              <w:rPr>
                <w:sz w:val="16"/>
              </w:rPr>
              <w:t>FR-100–104; SEC-001; OPEN-007</w:t>
            </w:r>
          </w:p>
        </w:tc>
      </w:tr>
      <w:tr>
        <w:tc>
          <w:tcPr>
            <w:tcW w:type="dxa" w:w="3168"/>
            <w:tcMar>
              <w:top w:w="95" w:type="dxa"/>
              <w:start w:w="95" w:type="dxa"/>
              <w:bottom w:w="95" w:type="dxa"/>
              <w:end w:w="95" w:type="dxa"/>
            </w:tcMar>
            <w:vAlign w:val="center"/>
          </w:tcPr>
          <w:p>
            <w:pPr>
              <w:spacing w:after="0" w:line="240" w:lineRule="auto"/>
            </w:pPr>
            <w:r>
              <w:rPr>
                <w:sz w:val="16"/>
              </w:rPr>
              <w:t>Pricing and Payment Boundary</w:t>
            </w:r>
          </w:p>
        </w:tc>
        <w:tc>
          <w:tcPr>
            <w:tcW w:type="dxa" w:w="6768"/>
            <w:tcMar>
              <w:top w:w="95" w:type="dxa"/>
              <w:start w:w="95" w:type="dxa"/>
              <w:bottom w:w="95" w:type="dxa"/>
              <w:end w:w="95" w:type="dxa"/>
            </w:tcMar>
            <w:vAlign w:val="center"/>
          </w:tcPr>
          <w:p>
            <w:pPr>
              <w:spacing w:after="0" w:line="240" w:lineRule="auto"/>
            </w:pPr>
            <w:r>
              <w:rPr>
                <w:sz w:val="16"/>
              </w:rPr>
              <w:t>FR-110; BRL-002; DEF-001</w:t>
            </w:r>
          </w:p>
        </w:tc>
      </w:tr>
      <w:tr>
        <w:tc>
          <w:tcPr>
            <w:tcW w:type="dxa" w:w="3168"/>
            <w:tcMar>
              <w:top w:w="95" w:type="dxa"/>
              <w:start w:w="95" w:type="dxa"/>
              <w:bottom w:w="95" w:type="dxa"/>
              <w:end w:w="95" w:type="dxa"/>
            </w:tcMar>
            <w:vAlign w:val="center"/>
          </w:tcPr>
          <w:p>
            <w:pPr>
              <w:spacing w:after="0" w:line="240" w:lineRule="auto"/>
            </w:pPr>
            <w:r>
              <w:rPr>
                <w:sz w:val="16"/>
              </w:rPr>
              <w:t>Identity and Verification</w:t>
            </w:r>
          </w:p>
        </w:tc>
        <w:tc>
          <w:tcPr>
            <w:tcW w:type="dxa" w:w="6768"/>
            <w:tcMar>
              <w:top w:w="95" w:type="dxa"/>
              <w:start w:w="95" w:type="dxa"/>
              <w:bottom w:w="95" w:type="dxa"/>
              <w:end w:w="95" w:type="dxa"/>
            </w:tcMar>
            <w:vAlign w:val="center"/>
          </w:tcPr>
          <w:p>
            <w:pPr>
              <w:spacing w:after="0" w:line="240" w:lineRule="auto"/>
            </w:pPr>
            <w:r>
              <w:rPr>
                <w:sz w:val="16"/>
              </w:rPr>
              <w:t>FR-001–004; FR-120–122; SEC-002–003; OPEN-001/008</w:t>
            </w:r>
          </w:p>
        </w:tc>
      </w:tr>
      <w:tr>
        <w:tc>
          <w:tcPr>
            <w:tcW w:type="dxa" w:w="3168"/>
            <w:tcMar>
              <w:top w:w="95" w:type="dxa"/>
              <w:start w:w="95" w:type="dxa"/>
              <w:bottom w:w="95" w:type="dxa"/>
              <w:end w:w="95" w:type="dxa"/>
            </w:tcMar>
            <w:vAlign w:val="center"/>
          </w:tcPr>
          <w:p>
            <w:pPr>
              <w:spacing w:after="0" w:line="240" w:lineRule="auto"/>
            </w:pPr>
            <w:r>
              <w:rPr>
                <w:sz w:val="16"/>
              </w:rPr>
              <w:t>Data and Evolution</w:t>
            </w:r>
          </w:p>
        </w:tc>
        <w:tc>
          <w:tcPr>
            <w:tcW w:type="dxa" w:w="6768"/>
            <w:tcMar>
              <w:top w:w="95" w:type="dxa"/>
              <w:start w:w="95" w:type="dxa"/>
              <w:bottom w:w="95" w:type="dxa"/>
              <w:end w:w="95" w:type="dxa"/>
            </w:tcMar>
            <w:vAlign w:val="center"/>
          </w:tcPr>
          <w:p>
            <w:pPr>
              <w:spacing w:after="0" w:line="240" w:lineRule="auto"/>
            </w:pPr>
            <w:r>
              <w:rPr>
                <w:sz w:val="16"/>
              </w:rPr>
              <w:t>DR-001–006; NFR-009–010</w:t>
            </w:r>
          </w:p>
        </w:tc>
      </w:tr>
      <w:tr>
        <w:tc>
          <w:tcPr>
            <w:tcW w:type="dxa" w:w="3168"/>
            <w:tcMar>
              <w:top w:w="95" w:type="dxa"/>
              <w:start w:w="95" w:type="dxa"/>
              <w:bottom w:w="95" w:type="dxa"/>
              <w:end w:w="95" w:type="dxa"/>
            </w:tcMar>
            <w:vAlign w:val="center"/>
          </w:tcPr>
          <w:p>
            <w:pPr>
              <w:spacing w:after="0" w:line="240" w:lineRule="auto"/>
            </w:pPr>
            <w:r>
              <w:rPr>
                <w:sz w:val="16"/>
              </w:rPr>
              <w:t>V1_Initial</w:t>
            </w:r>
          </w:p>
        </w:tc>
        <w:tc>
          <w:tcPr>
            <w:tcW w:type="dxa" w:w="6768"/>
            <w:tcMar>
              <w:top w:w="95" w:type="dxa"/>
              <w:start w:w="95" w:type="dxa"/>
              <w:bottom w:w="95" w:type="dxa"/>
              <w:end w:w="95" w:type="dxa"/>
            </w:tcMar>
            <w:vAlign w:val="center"/>
          </w:tcPr>
          <w:p>
            <w:pPr>
              <w:spacing w:after="0" w:line="240" w:lineRule="auto"/>
            </w:pPr>
            <w:r>
              <w:rPr>
                <w:sz w:val="16"/>
              </w:rPr>
              <w:t>Gold SRS Section 13 plus approved founder clarifications</w:t>
            </w:r>
          </w:p>
        </w:tc>
      </w:tr>
    </w:tbl>
    <w:p/>
    <w:p>
      <w:pPr>
        <w:pStyle w:val="Heading1"/>
      </w:pPr>
      <w:r>
        <w:t>20. Architecture and Data-Modeling Handoff</w:t>
      </w:r>
    </w:p>
    <w:p>
      <w:r>
        <w:t>The dedicated domain-modeling stage ends with this document. Architecture, conceptual/logical data modeling, and MVP planning may proceed using the Gold SRS and this Domain Model together.</w:t>
      </w:r>
    </w:p>
    <w:p>
      <w:pPr>
        <w:pStyle w:val="ListBullet"/>
      </w:pPr>
      <w:r>
        <w:t>Resolve the ten implementation decisions in Section 12 at their appropriate design stage.</w:t>
      </w:r>
    </w:p>
    <w:p>
      <w:pPr>
        <w:pStyle w:val="ListBullet"/>
      </w:pPr>
      <w:r>
        <w:t>Preserve first-valid-acceptance and one-active-Assignment invariants.</w:t>
      </w:r>
    </w:p>
    <w:p>
      <w:pPr>
        <w:pStyle w:val="ListBullet"/>
      </w:pPr>
      <w:r>
        <w:t>Keep logical context ownership even if all modules deploy together.</w:t>
      </w:r>
    </w:p>
    <w:p>
      <w:pPr>
        <w:pStyle w:val="ListBullet"/>
      </w:pPr>
      <w:r>
        <w:t>Avoid treating conceptual entities and candidates as automatic tables.</w:t>
      </w:r>
    </w:p>
    <w:p>
      <w:pPr>
        <w:pStyle w:val="ListBullet"/>
      </w:pPr>
      <w:r>
        <w:t>Do not re-open the SRS unless later work exposes a genuine requirements contradiction.</w:t>
      </w:r>
    </w:p>
    <w:p>
      <w:pPr>
        <w:pStyle w:val="ListBullet"/>
      </w:pPr>
      <w:r>
        <w:t>Use targeted versioned amendments rather than broad rediscovery if a correction is needed.</w:t>
      </w:r>
    </w:p>
    <w:p>
      <w:pPr>
        <w:pStyle w:val="Heading1"/>
      </w:pPr>
      <w:r>
        <w:t>21. Approval</w:t>
      </w:r>
    </w:p>
    <w:p>
      <w:r>
        <w:t>Domain Model v0.1 is approved as the domain baseline. It is frozen for the next stage while remaining version-controlled and amendable if architecture, data modeling, implementation, or field evidence exposes a genuine domain defect.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456"/>
            <w:shd w:fill="D9EAF7"/>
            <w:tcMar>
              <w:top w:w="95" w:type="dxa"/>
              <w:start w:w="95" w:type="dxa"/>
              <w:bottom w:w="95" w:type="dxa"/>
              <w:end w:w="95" w:type="dxa"/>
            </w:tcMar>
          </w:tcPr>
          <w:p>
            <w:r>
              <w:rPr>
                <w:b/>
                <w:color w:val="17365D"/>
                <w:sz w:val="17"/>
              </w:rPr>
              <w:t>Role</w:t>
            </w:r>
          </w:p>
        </w:tc>
        <w:tc>
          <w:tcPr>
            <w:tcW w:type="dxa" w:w="4320"/>
            <w:shd w:fill="D9EAF7"/>
            <w:tcMar>
              <w:top w:w="95" w:type="dxa"/>
              <w:start w:w="95" w:type="dxa"/>
              <w:bottom w:w="95" w:type="dxa"/>
              <w:end w:w="95" w:type="dxa"/>
            </w:tcMar>
          </w:tcPr>
          <w:p>
            <w:r>
              <w:rPr>
                <w:b/>
                <w:color w:val="17365D"/>
                <w:sz w:val="17"/>
              </w:rPr>
              <w:t>Decision</w:t>
            </w:r>
          </w:p>
        </w:tc>
        <w:tc>
          <w:tcPr>
            <w:tcW w:type="dxa" w:w="1728"/>
            <w:shd w:fill="D9EAF7"/>
            <w:tcMar>
              <w:top w:w="95" w:type="dxa"/>
              <w:start w:w="95" w:type="dxa"/>
              <w:bottom w:w="95" w:type="dxa"/>
              <w:end w:w="95" w:type="dxa"/>
            </w:tcMar>
          </w:tcPr>
          <w:p>
            <w:r>
              <w:rPr>
                <w:b/>
                <w:color w:val="17365D"/>
                <w:sz w:val="17"/>
              </w:rPr>
              <w:t>Date</w:t>
            </w:r>
          </w:p>
        </w:tc>
      </w:tr>
      <w:tr>
        <w:tc>
          <w:tcPr>
            <w:tcW w:type="dxa" w:w="3456"/>
            <w:tcMar>
              <w:top w:w="95" w:type="dxa"/>
              <w:start w:w="95" w:type="dxa"/>
              <w:bottom w:w="95" w:type="dxa"/>
              <w:end w:w="95" w:type="dxa"/>
            </w:tcMar>
            <w:vAlign w:val="center"/>
          </w:tcPr>
          <w:p>
            <w:pPr>
              <w:spacing w:after="0" w:line="240" w:lineRule="auto"/>
            </w:pPr>
            <w:r>
              <w:rPr>
                <w:sz w:val="16"/>
              </w:rPr>
              <w:t>Founder / Domain Authority</w:t>
            </w:r>
          </w:p>
        </w:tc>
        <w:tc>
          <w:tcPr>
            <w:tcW w:type="dxa" w:w="4320"/>
            <w:tcMar>
              <w:top w:w="95" w:type="dxa"/>
              <w:start w:w="95" w:type="dxa"/>
              <w:bottom w:w="95" w:type="dxa"/>
              <w:end w:w="95" w:type="dxa"/>
            </w:tcMar>
            <w:vAlign w:val="center"/>
          </w:tcPr>
          <w:p>
            <w:pPr>
              <w:spacing w:after="0" w:line="240" w:lineRule="auto"/>
            </w:pPr>
            <w:r>
              <w:rPr>
                <w:sz w:val="16"/>
              </w:rPr>
              <w:t>Approved / pending signature</w:t>
            </w:r>
          </w:p>
        </w:tc>
        <w:tc>
          <w:tcPr>
            <w:tcW w:type="dxa" w:w="1728"/>
            <w:tcMar>
              <w:top w:w="95" w:type="dxa"/>
              <w:start w:w="95" w:type="dxa"/>
              <w:bottom w:w="95" w:type="dxa"/>
              <w:end w:w="95" w:type="dxa"/>
            </w:tcMar>
            <w:vAlign w:val="center"/>
          </w:tcPr>
          <w:p>
            <w:pPr>
              <w:spacing w:after="0" w:line="240" w:lineRule="auto"/>
            </w:pPr>
            <w:r>
              <w:rPr>
                <w:sz w:val="16"/>
              </w:rPr>
            </w:r>
          </w:p>
        </w:tc>
      </w:tr>
      <w:tr>
        <w:tc>
          <w:tcPr>
            <w:tcW w:type="dxa" w:w="3456"/>
            <w:tcMar>
              <w:top w:w="95" w:type="dxa"/>
              <w:start w:w="95" w:type="dxa"/>
              <w:bottom w:w="95" w:type="dxa"/>
              <w:end w:w="95" w:type="dxa"/>
            </w:tcMar>
            <w:vAlign w:val="center"/>
          </w:tcPr>
          <w:p>
            <w:pPr>
              <w:spacing w:after="0" w:line="240" w:lineRule="auto"/>
            </w:pPr>
            <w:r>
              <w:rPr>
                <w:sz w:val="16"/>
              </w:rPr>
              <w:t>Domain Model Review</w:t>
            </w:r>
          </w:p>
        </w:tc>
        <w:tc>
          <w:tcPr>
            <w:tcW w:type="dxa" w:w="4320"/>
            <w:tcMar>
              <w:top w:w="95" w:type="dxa"/>
              <w:start w:w="95" w:type="dxa"/>
              <w:bottom w:w="95" w:type="dxa"/>
              <w:end w:w="95" w:type="dxa"/>
            </w:tcMar>
            <w:vAlign w:val="center"/>
          </w:tcPr>
          <w:p>
            <w:pPr>
              <w:spacing w:after="0" w:line="240" w:lineRule="auto"/>
            </w:pPr>
            <w:r>
              <w:rPr>
                <w:sz w:val="16"/>
              </w:rPr>
              <w:t>Consistency corrections incorporated</w:t>
            </w:r>
          </w:p>
        </w:tc>
        <w:tc>
          <w:tcPr>
            <w:tcW w:type="dxa" w:w="1728"/>
            <w:tcMar>
              <w:top w:w="95" w:type="dxa"/>
              <w:start w:w="95" w:type="dxa"/>
              <w:bottom w:w="95" w:type="dxa"/>
              <w:end w:w="95" w:type="dxa"/>
            </w:tcMar>
            <w:vAlign w:val="center"/>
          </w:tcPr>
          <w:p>
            <w:pPr>
              <w:spacing w:after="0" w:line="240" w:lineRule="auto"/>
            </w:pPr>
            <w:r>
              <w:rPr>
                <w:sz w:val="16"/>
              </w:rPr>
              <w:t>2026-07-08</w:t>
            </w:r>
          </w:p>
        </w:tc>
      </w:tr>
    </w:tbl>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Approved Domain Baseline v0.1 • Derived from Gold SRS v0.2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Local Services Marketplace | Domain Model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Local Services Marketplace — Domain Model v0.1</dc:title>
  <dc:subject>Approved strategic and conceptual domain baseline derived from Gold SRS v0.2</dc:subject>
  <dc:creator>M365 Copilot</dc:creator>
  <keywords/>
  <dc:description>Corrected consistency baseline. Gold SRS remains authoritative. Implementation decisions are separated from requirements and domain rules.</dc:description>
  <lastModifiedBy>M365 Copilot</lastModifiedBy>
  <revision>1</revision>
  <dcterms:created xsi:type="dcterms:W3CDTF">2026-08-30T15:03:22.2177964Z</dcterms:created>
  <dcterms:modified xsi:type="dcterms:W3CDTF">2026-08-30T15:03:22.2177964Z</dcterms:modified>
  <category/>
</coreProperties>
</file>