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b/>
          <w:color w:val="17365D"/>
          <w:sz w:val="54"/>
        </w:rPr>
        <w:t>V1 PRODUCT AND POLICY BASELINE</w:t>
      </w:r>
    </w:p>
    <w:p>
      <w:pPr>
        <w:jc w:val="center"/>
      </w:pPr>
      <w:r>
        <w:rPr>
          <w:b/>
          <w:color w:val="2F5597"/>
          <w:sz w:val="36"/>
        </w:rPr>
        <w:t>Local Verified Services Marketplace</w:t>
      </w:r>
    </w:p>
    <w:p>
      <w:pPr>
        <w:jc w:val="center"/>
      </w:pPr>
      <w:r>
        <w:rPr>
          <w:i/>
        </w:rPr>
        <w:t>Corrected coordinated candidate • v0.1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232"/>
            <w:shd w:fill="D9EAF7"/>
            <w:tcMar>
              <w:top w:w="86" w:type="dxa"/>
              <w:start w:w="86" w:type="dxa"/>
              <w:bottom w:w="86" w:type="dxa"/>
              <w:end w:w="86" w:type="dxa"/>
            </w:tcMar>
          </w:tcPr>
          <w:p>
            <w:r>
              <w:rPr>
                <w:b/>
                <w:color w:val="17365D"/>
                <w:sz w:val="16"/>
              </w:rPr>
              <w:t>Field</w:t>
            </w:r>
          </w:p>
        </w:tc>
        <w:tc>
          <w:tcPr>
            <w:tcW w:type="dxa" w:w="7560"/>
            <w:shd w:fill="D9EAF7"/>
            <w:tcMar>
              <w:top w:w="86" w:type="dxa"/>
              <w:start w:w="86" w:type="dxa"/>
              <w:bottom w:w="86" w:type="dxa"/>
              <w:end w:w="86" w:type="dxa"/>
            </w:tcMar>
          </w:tcPr>
          <w:p>
            <w:r>
              <w:rPr>
                <w:b/>
                <w:color w:val="17365D"/>
                <w:sz w:val="16"/>
              </w:rPr>
              <w:t>Value</w:t>
            </w:r>
          </w:p>
        </w:tc>
      </w:tr>
      <w:tr>
        <w:tc>
          <w:tcPr>
            <w:tcW w:type="dxa" w:w="2232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Status</w:t>
            </w:r>
          </w:p>
        </w:tc>
        <w:tc>
          <w:tcPr>
            <w:tcW w:type="dxa" w:w="756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Corrected coordinated candidate for joint approval with Logical Data Model</w:t>
            </w:r>
          </w:p>
        </w:tc>
      </w:tr>
      <w:tr>
        <w:tc>
          <w:tcPr>
            <w:tcW w:type="dxa" w:w="2232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Authority</w:t>
            </w:r>
          </w:p>
        </w:tc>
        <w:tc>
          <w:tcPr>
            <w:tcW w:type="dxa" w:w="756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Gold SRS v0.2; Domain Model v0.1; Architecture and Data Design v0.1; founder decisions</w:t>
            </w:r>
          </w:p>
        </w:tc>
      </w:tr>
      <w:tr>
        <w:tc>
          <w:tcPr>
            <w:tcW w:type="dxa" w:w="2232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Purpose</w:t>
            </w:r>
          </w:p>
        </w:tc>
        <w:tc>
          <w:tcPr>
            <w:tcW w:type="dxa" w:w="756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Implementation-ready but database-platform-independent design</w:t>
            </w:r>
          </w:p>
        </w:tc>
      </w:tr>
      <w:tr>
        <w:tc>
          <w:tcPr>
            <w:tcW w:type="dxa" w:w="2232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Excluded</w:t>
            </w:r>
          </w:p>
        </w:tc>
        <w:tc>
          <w:tcPr>
            <w:tcW w:type="dxa" w:w="756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SQL, vendor types, indexes, triggers, cloud products, ORM mapping</w:t>
            </w:r>
          </w:p>
        </w:tc>
      </w:tr>
      <w:tr>
        <w:tc>
          <w:tcPr>
            <w:tcW w:type="dxa" w:w="2232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Approval model</w:t>
            </w:r>
          </w:p>
        </w:tc>
        <w:tc>
          <w:tcPr>
            <w:tcW w:type="dxa" w:w="756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Coordinated candidate with V1 Product and Policy Baseline v0.1; approve together</w:t>
            </w:r>
          </w:p>
        </w:tc>
      </w:tr>
    </w:tbl>
    <w:p/>
    <w:p>
      <w:r>
        <w:br w:type="page"/>
      </w:r>
    </w:p>
    <w:p>
      <w:pPr>
        <w:pStyle w:val="Heading1"/>
      </w:pPr>
      <w:r>
        <w:t>1. V1 Goal and Approval Order</w:t>
      </w:r>
    </w:p>
    <w:p>
      <w:r>
        <w:t>V1 proves the complete marketplace spine with minimal friction and credible integrity: account entry, Job publication, discovery, Response, multiple Selection Requests, one winning active Assignment, communication, fulfilment, Completion or explicit non-success outcome, and legitimate reputation.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5FB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b/>
                <w:color w:val="17365D"/>
              </w:rPr>
              <w:t>Joint approval</w:t>
              <w:br/>
            </w:r>
            <w:r>
              <w:t>This V1 Policy Baseline and Logical Data Model v0.1 are coordinated candidates. Policy shapes the data model, and data modeling validates policy representability. Reconcile and approve them together; neither falsely claims the other was already final.</w:t>
            </w:r>
          </w:p>
        </w:tc>
      </w:tr>
    </w:tbl>
    <w:p/>
    <w:p>
      <w:pPr>
        <w:pStyle w:val="Heading1"/>
      </w:pPr>
      <w:r>
        <w:t>2. Founder-Approved V1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D9EAF7"/>
            <w:tcMar>
              <w:top w:w="86" w:type="dxa"/>
              <w:start w:w="86" w:type="dxa"/>
              <w:bottom w:w="86" w:type="dxa"/>
              <w:end w:w="86" w:type="dxa"/>
            </w:tcMar>
          </w:tcPr>
          <w:p>
            <w:r>
              <w:rPr>
                <w:b/>
                <w:color w:val="17365D"/>
                <w:sz w:val="16"/>
              </w:rPr>
              <w:t>Area</w:t>
            </w:r>
          </w:p>
        </w:tc>
        <w:tc>
          <w:tcPr>
            <w:tcW w:type="dxa" w:w="7056"/>
            <w:shd w:fill="D9EAF7"/>
            <w:tcMar>
              <w:top w:w="86" w:type="dxa"/>
              <w:start w:w="86" w:type="dxa"/>
              <w:bottom w:w="86" w:type="dxa"/>
              <w:end w:w="86" w:type="dxa"/>
            </w:tcMar>
          </w:tcPr>
          <w:p>
            <w:r>
              <w:rPr>
                <w:b/>
                <w:color w:val="17365D"/>
                <w:sz w:val="16"/>
              </w:rPr>
              <w:t>V1 rule</w:t>
            </w:r>
          </w:p>
        </w:tc>
      </w:tr>
      <w:tr>
        <w:tc>
          <w:tcPr>
            <w:tcW w:type="dxa" w:w="288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Provider Profiles</w:t>
            </w:r>
          </w:p>
        </w:tc>
        <w:tc>
          <w:tcPr>
            <w:tcW w:type="dxa" w:w="705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One active Individual Provider Profile per Identity; multiple Categories/service areas.</w:t>
            </w:r>
          </w:p>
        </w:tc>
      </w:tr>
      <w:tr>
        <w:tc>
          <w:tcPr>
            <w:tcW w:type="dxa" w:w="288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Organization Workers</w:t>
            </w:r>
          </w:p>
        </w:tc>
        <w:tc>
          <w:tcPr>
            <w:tcW w:type="dxa" w:w="705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Organization-managed Worker may later claim/link a platform Identity.</w:t>
            </w:r>
          </w:p>
        </w:tc>
      </w:tr>
      <w:tr>
        <w:tc>
          <w:tcPr>
            <w:tcW w:type="dxa" w:w="288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Job edits</w:t>
            </w:r>
          </w:p>
        </w:tc>
        <w:tc>
          <w:tcPr>
            <w:tcW w:type="dxa" w:w="705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Minor edits allowed. Material edits create a new Version and invalidate affected Requests.</w:t>
            </w:r>
          </w:p>
        </w:tc>
      </w:tr>
      <w:tr>
        <w:tc>
          <w:tcPr>
            <w:tcW w:type="dxa" w:w="288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Worker replacement</w:t>
            </w:r>
          </w:p>
        </w:tc>
        <w:tc>
          <w:tcPr>
            <w:tcW w:type="dxa" w:w="705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Allowed with Customer notification before replacement arrives.</w:t>
            </w:r>
          </w:p>
        </w:tc>
      </w:tr>
      <w:tr>
        <w:tc>
          <w:tcPr>
            <w:tcW w:type="dxa" w:w="288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Organizations</w:t>
            </w:r>
          </w:p>
        </w:tc>
        <w:tc>
          <w:tcPr>
            <w:tcW w:type="dxa" w:w="705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Minimal V1 support: one administrator, Profile, workers, assignment and disclosure.</w:t>
            </w:r>
          </w:p>
        </w:tc>
      </w:tr>
      <w:tr>
        <w:tc>
          <w:tcPr>
            <w:tcW w:type="dxa" w:w="288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Profile-created Job</w:t>
            </w:r>
          </w:p>
        </w:tc>
        <w:tc>
          <w:tcPr>
            <w:tcW w:type="dxa" w:w="705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Normally published and automatically creates a Provider Invitation to the originating Provider.</w:t>
            </w:r>
          </w:p>
        </w:tc>
      </w:tr>
      <w:tr>
        <w:tc>
          <w:tcPr>
            <w:tcW w:type="dxa" w:w="288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Job expiry</w:t>
            </w:r>
          </w:p>
        </w:tc>
        <w:tc>
          <w:tcPr>
            <w:tcW w:type="dxa" w:w="705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Five days for a published unassigned Job; configurable.</w:t>
            </w:r>
          </w:p>
        </w:tc>
      </w:tr>
      <w:tr>
        <w:tc>
          <w:tcPr>
            <w:tcW w:type="dxa" w:w="288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Selection Request expiry</w:t>
            </w:r>
          </w:p>
        </w:tc>
        <w:tc>
          <w:tcPr>
            <w:tcW w:type="dxa" w:w="705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48 hours unless terminal earlier.</w:t>
            </w:r>
          </w:p>
        </w:tc>
      </w:tr>
      <w:tr>
        <w:tc>
          <w:tcPr>
            <w:tcW w:type="dxa" w:w="288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Reviews</w:t>
            </w:r>
          </w:p>
        </w:tc>
        <w:tc>
          <w:tcPr>
            <w:tcW w:type="dxa" w:w="705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Immediate visibility when submitted, subject to moderation; no fourteen-day waiting rule.</w:t>
            </w:r>
          </w:p>
        </w:tc>
      </w:tr>
      <w:tr>
        <w:tc>
          <w:tcPr>
            <w:tcW w:type="dxa" w:w="288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Media</w:t>
            </w:r>
          </w:p>
        </w:tc>
        <w:tc>
          <w:tcPr>
            <w:tcW w:type="dxa" w:w="705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Images only in V1. Voice and short video deferred.</w:t>
            </w:r>
          </w:p>
        </w:tc>
      </w:tr>
      <w:tr>
        <w:tc>
          <w:tcPr>
            <w:tcW w:type="dxa" w:w="288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Payment</w:t>
            </w:r>
          </w:p>
        </w:tc>
        <w:tc>
          <w:tcPr>
            <w:tcW w:type="dxa" w:w="705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Optional price recording; no payment processing/guarantee.</w:t>
            </w:r>
          </w:p>
        </w:tc>
      </w:tr>
    </w:tbl>
    <w:p/>
    <w:p>
      <w:pPr>
        <w:pStyle w:val="Heading1"/>
      </w:pPr>
      <w:r>
        <w:t>3. Seamless Progressive Onboarding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76"/>
            <w:shd w:fill="D9EAF7"/>
            <w:tcMar>
              <w:top w:w="86" w:type="dxa"/>
              <w:start w:w="86" w:type="dxa"/>
              <w:bottom w:w="86" w:type="dxa"/>
              <w:end w:w="86" w:type="dxa"/>
            </w:tcMar>
          </w:tcPr>
          <w:p>
            <w:r>
              <w:rPr>
                <w:b/>
                <w:color w:val="17365D"/>
                <w:sz w:val="16"/>
              </w:rPr>
              <w:t>Stage</w:t>
            </w:r>
          </w:p>
        </w:tc>
        <w:tc>
          <w:tcPr>
            <w:tcW w:type="dxa" w:w="7560"/>
            <w:shd w:fill="D9EAF7"/>
            <w:tcMar>
              <w:top w:w="86" w:type="dxa"/>
              <w:start w:w="86" w:type="dxa"/>
              <w:bottom w:w="86" w:type="dxa"/>
              <w:end w:w="86" w:type="dxa"/>
            </w:tcMar>
          </w:tcPr>
          <w:p>
            <w:r>
              <w:rPr>
                <w:b/>
                <w:color w:val="17365D"/>
                <w:sz w:val="16"/>
              </w:rPr>
              <w:t>Required behavior</w:t>
            </w:r>
          </w:p>
        </w:tc>
      </w:tr>
      <w:tr>
        <w:tc>
          <w:tcPr>
            <w:tcW w:type="dxa" w:w="237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Visitor</w:t>
            </w:r>
          </w:p>
        </w:tc>
        <w:tc>
          <w:tcPr>
            <w:tcW w:type="dxa" w:w="756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Public browsing where safe; no account.</w:t>
            </w:r>
          </w:p>
        </w:tc>
      </w:tr>
      <w:tr>
        <w:tc>
          <w:tcPr>
            <w:tcW w:type="dxa" w:w="237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Basic account</w:t>
            </w:r>
          </w:p>
        </w:tc>
        <w:tc>
          <w:tcPr>
            <w:tcW w:type="dxa" w:w="756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Managed email or Google sign-in, display name, locale, accepted terms. Minimal clicks and no mandatory government ID or phone OTP.</w:t>
            </w:r>
          </w:p>
        </w:tc>
      </w:tr>
      <w:tr>
        <w:tc>
          <w:tcPr>
            <w:tcW w:type="dxa" w:w="237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Customer action</w:t>
            </w:r>
          </w:p>
        </w:tc>
        <w:tc>
          <w:tcPr>
            <w:tcW w:type="dxa" w:w="756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Basic account plus Job-specific information and mandatory service area/approximate location.</w:t>
            </w:r>
          </w:p>
        </w:tc>
      </w:tr>
      <w:tr>
        <w:tc>
          <w:tcPr>
            <w:tcW w:type="dxa" w:w="237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Individual Provider activation</w:t>
            </w:r>
          </w:p>
        </w:tc>
        <w:tc>
          <w:tcPr>
            <w:tcW w:type="dxa" w:w="756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Provider Profile, Categories, service areas and operational contact; stronger proof only for Verification indicator, risk, or claimed certification.</w:t>
            </w:r>
          </w:p>
        </w:tc>
      </w:tr>
      <w:tr>
        <w:tc>
          <w:tcPr>
            <w:tcW w:type="dxa" w:w="237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Organization activation</w:t>
            </w:r>
          </w:p>
        </w:tc>
        <w:tc>
          <w:tcPr>
            <w:tcW w:type="dxa" w:w="756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Verified administrator Identity, Organization details and minimum organizational evidence.</w:t>
            </w:r>
          </w:p>
        </w:tc>
      </w:tr>
      <w:tr>
        <w:tc>
          <w:tcPr>
            <w:tcW w:type="dxa" w:w="237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Higher-risk action</w:t>
            </w:r>
          </w:p>
        </w:tc>
        <w:tc>
          <w:tcPr>
            <w:tcW w:type="dxa" w:w="756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Progressive phone/identity evidence when justified by policy or signals.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5FB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b/>
                <w:color w:val="17365D"/>
              </w:rPr>
              <w:t>Privacy boundary</w:t>
              <w:br/>
            </w:r>
            <w:r>
              <w:t>Low-friction onboarding does not justify collecting every legally obtainable fact. Collect only information with a defined account, marketplace, safety, verification or analytical use.</w:t>
            </w:r>
          </w:p>
        </w:tc>
      </w:tr>
    </w:tbl>
    <w:p/>
    <w:p>
      <w:pPr>
        <w:pStyle w:val="Heading1"/>
      </w:pPr>
      <w:r>
        <w:t>4. Scope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016"/>
            <w:shd w:fill="D9EAF7"/>
            <w:tcMar>
              <w:top w:w="86" w:type="dxa"/>
              <w:start w:w="86" w:type="dxa"/>
              <w:bottom w:w="86" w:type="dxa"/>
              <w:end w:w="86" w:type="dxa"/>
            </w:tcMar>
          </w:tcPr>
          <w:p>
            <w:r>
              <w:rPr>
                <w:b/>
                <w:color w:val="17365D"/>
                <w:sz w:val="16"/>
              </w:rPr>
              <w:t>Classification</w:t>
            </w:r>
          </w:p>
        </w:tc>
        <w:tc>
          <w:tcPr>
            <w:tcW w:type="dxa" w:w="7920"/>
            <w:shd w:fill="D9EAF7"/>
            <w:tcMar>
              <w:top w:w="86" w:type="dxa"/>
              <w:start w:w="86" w:type="dxa"/>
              <w:bottom w:w="86" w:type="dxa"/>
              <w:end w:w="86" w:type="dxa"/>
            </w:tcMar>
          </w:tcPr>
          <w:p>
            <w:r>
              <w:rPr>
                <w:b/>
                <w:color w:val="17365D"/>
                <w:sz w:val="16"/>
              </w:rPr>
              <w:t>Capabilities</w:t>
            </w:r>
          </w:p>
        </w:tc>
      </w:tr>
      <w:tr>
        <w:tc>
          <w:tcPr>
            <w:tcW w:type="dxa" w:w="201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Included</w:t>
            </w:r>
          </w:p>
        </w:tc>
        <w:tc>
          <w:tcPr>
            <w:tcW w:type="dxa" w:w="792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Managed identity; Customers; individual Providers; minimal Organizations; global geography; Active Market; Categories/Other; Jobs; images; discovery; Responses; Selection Cycles/Requests; Assignment; text communication; inspection/schedule; Completion; cancellation/no-show/dispute; Ratings/Reviews; minimum admin; durable outbox/audit.</w:t>
            </w:r>
          </w:p>
        </w:tc>
      </w:tr>
      <w:tr>
        <w:tc>
          <w:tcPr>
            <w:tcW w:type="dxa" w:w="201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Simplified/manual</w:t>
            </w:r>
          </w:p>
        </w:tc>
        <w:tc>
          <w:tcPr>
            <w:tcW w:type="dxa" w:w="792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Verification review, complaints, moderation, privacy requests, Discovery ranking, organization administration, operational analytics.</w:t>
            </w:r>
          </w:p>
        </w:tc>
      </w:tr>
      <w:tr>
        <w:tc>
          <w:tcPr>
            <w:tcW w:type="dxa" w:w="201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Deferred</w:t>
            </w:r>
          </w:p>
        </w:tc>
        <w:tc>
          <w:tcPr>
            <w:tcW w:type="dxa" w:w="792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Voice notes; short video; arbitrary files; SMS/WhatsApp; worker-level reputation; advanced emergency dispatch; sophisticated ranking; automated adjudication; self-service privacy center.</w:t>
            </w:r>
          </w:p>
        </w:tc>
      </w:tr>
      <w:tr>
        <w:tc>
          <w:tcPr>
            <w:tcW w:type="dxa" w:w="201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Excluded</w:t>
            </w:r>
          </w:p>
        </w:tc>
        <w:tc>
          <w:tcPr>
            <w:tcW w:type="dxa" w:w="792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Platform payments/escrow; AI categorization; microservices; Kafka; Kubernetes; multi-region active-active; warehouse/streaming platform.</w:t>
            </w:r>
          </w:p>
        </w:tc>
      </w:tr>
    </w:tbl>
    <w:p/>
    <w:p>
      <w:pPr>
        <w:pStyle w:val="Heading1"/>
      </w:pPr>
      <w:r>
        <w:t>5. Job, Category, and Expiry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76"/>
            <w:shd w:fill="D9EAF7"/>
            <w:tcMar>
              <w:top w:w="86" w:type="dxa"/>
              <w:start w:w="86" w:type="dxa"/>
              <w:bottom w:w="86" w:type="dxa"/>
              <w:end w:w="86" w:type="dxa"/>
            </w:tcMar>
          </w:tcPr>
          <w:p>
            <w:r>
              <w:rPr>
                <w:b/>
                <w:color w:val="17365D"/>
                <w:sz w:val="16"/>
              </w:rPr>
              <w:t>Policy area</w:t>
            </w:r>
          </w:p>
        </w:tc>
        <w:tc>
          <w:tcPr>
            <w:tcW w:type="dxa" w:w="7560"/>
            <w:shd w:fill="D9EAF7"/>
            <w:tcMar>
              <w:top w:w="86" w:type="dxa"/>
              <w:start w:w="86" w:type="dxa"/>
              <w:bottom w:w="86" w:type="dxa"/>
              <w:end w:w="86" w:type="dxa"/>
            </w:tcMar>
          </w:tcPr>
          <w:p>
            <w:r>
              <w:rPr>
                <w:b/>
                <w:color w:val="17365D"/>
                <w:sz w:val="16"/>
              </w:rPr>
              <w:t>V1 rule</w:t>
            </w:r>
          </w:p>
        </w:tc>
      </w:tr>
      <w:tr>
        <w:tc>
          <w:tcPr>
            <w:tcW w:type="dxa" w:w="237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Categories</w:t>
            </w:r>
          </w:p>
        </w:tc>
        <w:tc>
          <w:tcPr>
            <w:tcW w:type="dxa" w:w="756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Customer may select zero, one or multiple Categories.</w:t>
            </w:r>
          </w:p>
        </w:tc>
      </w:tr>
      <w:tr>
        <w:tc>
          <w:tcPr>
            <w:tcW w:type="dxa" w:w="237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Zero selected</w:t>
            </w:r>
          </w:p>
        </w:tc>
        <w:tc>
          <w:tcPr>
            <w:tcW w:type="dxa" w:w="756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At publication, SYSTEM assigns the governed Other Category. The Job appears in the broad eligible local feed.</w:t>
            </w:r>
          </w:p>
        </w:tc>
      </w:tr>
      <w:tr>
        <w:tc>
          <w:tcPr>
            <w:tcW w:type="dxa" w:w="237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Category source</w:t>
            </w:r>
          </w:p>
        </w:tc>
        <w:tc>
          <w:tcPr>
            <w:tcW w:type="dxa" w:w="756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Record CUSTOMER, SYSTEM or PLATFORM_ADMIN so demand for Other can guide taxonomy expansion.</w:t>
            </w:r>
          </w:p>
        </w:tc>
      </w:tr>
      <w:tr>
        <w:tc>
          <w:tcPr>
            <w:tcW w:type="dxa" w:w="237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Published Job expiry</w:t>
            </w:r>
          </w:p>
        </w:tc>
        <w:tc>
          <w:tcPr>
            <w:tcW w:type="dxa" w:w="756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Five days after publication if still unassigned and non-terminal.</w:t>
            </w:r>
          </w:p>
        </w:tc>
      </w:tr>
      <w:tr>
        <w:tc>
          <w:tcPr>
            <w:tcW w:type="dxa" w:w="237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Material edit</w:t>
            </w:r>
          </w:p>
        </w:tc>
        <w:tc>
          <w:tcPr>
            <w:tcW w:type="dxa" w:w="756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Does not automatically reset expiry. Explicit republication may establish a new configured expiry window, subject to abuse controls.</w:t>
            </w:r>
          </w:p>
        </w:tc>
      </w:tr>
      <w:tr>
        <w:tc>
          <w:tcPr>
            <w:tcW w:type="dxa" w:w="237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Reopened Job</w:t>
            </w:r>
          </w:p>
        </w:tc>
        <w:tc>
          <w:tcPr>
            <w:tcW w:type="dxa" w:w="756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Begins a new Selection Cycle and receives a fresh configured expiry window when republished.</w:t>
            </w:r>
          </w:p>
        </w:tc>
      </w:tr>
      <w:tr>
        <w:tc>
          <w:tcPr>
            <w:tcW w:type="dxa" w:w="237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Reminder</w:t>
            </w:r>
          </w:p>
        </w:tc>
        <w:tc>
          <w:tcPr>
            <w:tcW w:type="dxa" w:w="756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Not required in V1.</w:t>
            </w:r>
          </w:p>
        </w:tc>
      </w:tr>
      <w:tr>
        <w:tc>
          <w:tcPr>
            <w:tcW w:type="dxa" w:w="237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Selection Request</w:t>
            </w:r>
          </w:p>
        </w:tc>
        <w:tc>
          <w:tcPr>
            <w:tcW w:type="dxa" w:w="756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Expires after 48 hours or earlier upon decline, rescission, invalidation, Job closure/change, cycle end, or another Provider winning.</w:t>
            </w:r>
          </w:p>
        </w:tc>
      </w:tr>
    </w:tbl>
    <w:p/>
    <w:p>
      <w:pPr>
        <w:pStyle w:val="Heading1"/>
      </w:pPr>
      <w:r>
        <w:t>6. Profile-Originated Flow</w:t>
      </w:r>
    </w:p>
    <w:p>
      <w:pPr>
        <w:pStyle w:val="ListBullet"/>
      </w:pPr>
      <w:r>
        <w:t>Profile-Originated Conversation may begin before a Job.</w:t>
      </w:r>
    </w:p>
    <w:p>
      <w:pPr>
        <w:pStyle w:val="ListBullet"/>
      </w:pPr>
      <w:r>
        <w:t>Creating a Job from a Profile persists the originating Provider/Profile context.</w:t>
      </w:r>
    </w:p>
    <w:p>
      <w:pPr>
        <w:pStyle w:val="ListBullet"/>
      </w:pPr>
      <w:r>
        <w:t>The Job follows normal publication.</w:t>
      </w:r>
    </w:p>
    <w:p>
      <w:pPr>
        <w:pStyle w:val="ListBullet"/>
      </w:pPr>
      <w:r>
        <w:t>The system creates a Provider Invitation asking that Provider to view/respond.</w:t>
      </w:r>
    </w:p>
    <w:p>
      <w:pPr>
        <w:pStyle w:val="ListBullet"/>
      </w:pPr>
      <w:r>
        <w:t>Provider Invitation is not a Selection Request and cannot form an Assignment.</w:t>
      </w:r>
    </w:p>
    <w:p>
      <w:pPr>
        <w:pStyle w:val="ListBullet"/>
      </w:pPr>
      <w:r>
        <w:t>Only a later Selection Request and valid Provider acceptance can form Assignment.</w:t>
      </w:r>
    </w:p>
    <w:p>
      <w:pPr>
        <w:pStyle w:val="Heading1"/>
      </w:pPr>
      <w:r>
        <w:t>7. Contact and Exact Address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20"/>
            <w:shd w:fill="D9EAF7"/>
            <w:tcMar>
              <w:top w:w="86" w:type="dxa"/>
              <w:start w:w="86" w:type="dxa"/>
              <w:bottom w:w="86" w:type="dxa"/>
              <w:end w:w="86" w:type="dxa"/>
            </w:tcMar>
          </w:tcPr>
          <w:p>
            <w:r>
              <w:rPr>
                <w:b/>
                <w:color w:val="17365D"/>
                <w:sz w:val="16"/>
              </w:rPr>
              <w:t>Area</w:t>
            </w:r>
          </w:p>
        </w:tc>
        <w:tc>
          <w:tcPr>
            <w:tcW w:type="dxa" w:w="7416"/>
            <w:shd w:fill="D9EAF7"/>
            <w:tcMar>
              <w:top w:w="86" w:type="dxa"/>
              <w:start w:w="86" w:type="dxa"/>
              <w:bottom w:w="86" w:type="dxa"/>
              <w:end w:w="86" w:type="dxa"/>
            </w:tcMar>
          </w:tcPr>
          <w:p>
            <w:r>
              <w:rPr>
                <w:b/>
                <w:color w:val="17365D"/>
                <w:sz w:val="16"/>
              </w:rPr>
              <w:t>V1 rule</w:t>
            </w:r>
          </w:p>
        </w:tc>
      </w:tr>
      <w:tr>
        <w:tc>
          <w:tcPr>
            <w:tcW w:type="dxa" w:w="252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Pre-Assignment contact</w:t>
            </w:r>
          </w:p>
        </w:tc>
        <w:tc>
          <w:tcPr>
            <w:tcW w:type="dxa" w:w="741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Hidden; in-platform communication used.</w:t>
            </w:r>
          </w:p>
        </w:tc>
      </w:tr>
      <w:tr>
        <w:tc>
          <w:tcPr>
            <w:tcW w:type="dxa" w:w="252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Post-Assignment contact</w:t>
            </w:r>
          </w:p>
        </w:tc>
        <w:tc>
          <w:tcPr>
            <w:tcW w:type="dxa" w:w="741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Customer and winning Provider may access the authorized operational Contact Points under the separate contact-disclosure policy.</w:t>
            </w:r>
          </w:p>
        </w:tc>
      </w:tr>
      <w:tr>
        <w:tc>
          <w:tcPr>
            <w:tcW w:type="dxa" w:w="252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Public location</w:t>
            </w:r>
          </w:p>
        </w:tc>
        <w:tc>
          <w:tcPr>
            <w:tcW w:type="dxa" w:w="741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Meaningful service area and approximate location are mandatory.</w:t>
            </w:r>
          </w:p>
        </w:tc>
      </w:tr>
      <w:tr>
        <w:tc>
          <w:tcPr>
            <w:tcW w:type="dxa" w:w="252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Exact address</w:t>
            </w:r>
          </w:p>
        </w:tc>
        <w:tc>
          <w:tcPr>
            <w:tcW w:type="dxa" w:w="741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May be supplied/confirmed after Assignment; not part of immutable public Job Version.</w:t>
            </w:r>
          </w:p>
        </w:tc>
      </w:tr>
      <w:tr>
        <w:tc>
          <w:tcPr>
            <w:tcW w:type="dxa" w:w="252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Disclosure</w:t>
            </w:r>
          </w:p>
        </w:tc>
        <w:tc>
          <w:tcPr>
            <w:tcW w:type="dxa" w:w="741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Exact address requires Assignment plus Customer confirmation. Disclosure records the specific address/contact value or protected snapshot, recipient, authority, policy version and time.</w:t>
            </w:r>
          </w:p>
        </w:tc>
      </w:tr>
      <w:tr>
        <w:tc>
          <w:tcPr>
            <w:tcW w:type="dxa" w:w="252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Cancellation/reassignment</w:t>
            </w:r>
          </w:p>
        </w:tc>
        <w:tc>
          <w:tcPr>
            <w:tcW w:type="dxa" w:w="741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Revoke future platform access and expire short-lived links; retain disclosure audit. Previously learned information cannot be erased.</w:t>
            </w:r>
          </w:p>
        </w:tc>
      </w:tr>
    </w:tbl>
    <w:p/>
    <w:p>
      <w:pPr>
        <w:pStyle w:val="Heading1"/>
      </w:pPr>
      <w:r>
        <w:t>8. Completion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20"/>
            <w:shd w:fill="D9EAF7"/>
            <w:tcMar>
              <w:top w:w="86" w:type="dxa"/>
              <w:start w:w="86" w:type="dxa"/>
              <w:bottom w:w="86" w:type="dxa"/>
              <w:end w:w="86" w:type="dxa"/>
            </w:tcMar>
          </w:tcPr>
          <w:p>
            <w:r>
              <w:rPr>
                <w:b/>
                <w:color w:val="17365D"/>
                <w:sz w:val="16"/>
              </w:rPr>
              <w:t>Step</w:t>
            </w:r>
          </w:p>
        </w:tc>
        <w:tc>
          <w:tcPr>
            <w:tcW w:type="dxa" w:w="7416"/>
            <w:shd w:fill="D9EAF7"/>
            <w:tcMar>
              <w:top w:w="86" w:type="dxa"/>
              <w:start w:w="86" w:type="dxa"/>
              <w:bottom w:w="86" w:type="dxa"/>
              <w:end w:w="86" w:type="dxa"/>
            </w:tcMar>
          </w:tcPr>
          <w:p>
            <w:r>
              <w:rPr>
                <w:b/>
                <w:color w:val="17365D"/>
                <w:sz w:val="16"/>
              </w:rPr>
              <w:t>V1 rule</w:t>
            </w:r>
          </w:p>
        </w:tc>
      </w:tr>
      <w:tr>
        <w:tc>
          <w:tcPr>
            <w:tcW w:type="dxa" w:w="252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Report</w:t>
            </w:r>
          </w:p>
        </w:tc>
        <w:tc>
          <w:tcPr>
            <w:tcW w:type="dxa" w:w="741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Responsible Provider or Organization reports Completion.</w:t>
            </w:r>
          </w:p>
        </w:tc>
      </w:tr>
      <w:tr>
        <w:tc>
          <w:tcPr>
            <w:tcW w:type="dxa" w:w="252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Persisted window</w:t>
            </w:r>
          </w:p>
        </w:tc>
        <w:tc>
          <w:tcPr>
            <w:tcW w:type="dxa" w:w="741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Store auto_confirmation_due_at and completion policy version when the report is created.</w:t>
            </w:r>
          </w:p>
        </w:tc>
      </w:tr>
      <w:tr>
        <w:tc>
          <w:tcPr>
            <w:tcW w:type="dxa" w:w="252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Customer response</w:t>
            </w:r>
          </w:p>
        </w:tc>
        <w:tc>
          <w:tcPr>
            <w:tcW w:type="dxa" w:w="741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Customer may confirm or dispute.</w:t>
            </w:r>
          </w:p>
        </w:tc>
      </w:tr>
      <w:tr>
        <w:tc>
          <w:tcPr>
            <w:tcW w:type="dxa" w:w="252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Dispute</w:t>
            </w:r>
          </w:p>
        </w:tc>
        <w:tc>
          <w:tcPr>
            <w:tcW w:type="dxa" w:w="741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Interim blocking fact; stops auto-confirmation and may later be resolved/superseded while history remains.</w:t>
            </w:r>
          </w:p>
        </w:tc>
      </w:tr>
      <w:tr>
        <w:tc>
          <w:tcPr>
            <w:tcW w:type="dxa" w:w="252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Auto-confirmation</w:t>
            </w:r>
          </w:p>
        </w:tc>
        <w:tc>
          <w:tcPr>
            <w:tcW w:type="dxa" w:w="741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After seven days only if eligible and no unresolved dispute exists.</w:t>
            </w:r>
          </w:p>
        </w:tc>
      </w:tr>
      <w:tr>
        <w:tc>
          <w:tcPr>
            <w:tcW w:type="dxa" w:w="252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Final decisions</w:t>
            </w:r>
          </w:p>
        </w:tc>
        <w:tc>
          <w:tcPr>
            <w:tcW w:type="dxa" w:w="741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Customer confirmed, auto-confirmed, Platform resolved, or rejected/withdrawn if supported; prior reports/disputes retained.</w:t>
            </w:r>
          </w:p>
        </w:tc>
      </w:tr>
      <w:tr>
        <w:tc>
          <w:tcPr>
            <w:tcW w:type="dxa" w:w="252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Inspection as deliverable</w:t>
            </w:r>
          </w:p>
        </w:tc>
        <w:tc>
          <w:tcPr>
            <w:tcW w:type="dxa" w:w="741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May complete Job.</w:t>
            </w:r>
          </w:p>
        </w:tc>
      </w:tr>
      <w:tr>
        <w:tc>
          <w:tcPr>
            <w:tcW w:type="dxa" w:w="252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Preliminary Inspection</w:t>
            </w:r>
          </w:p>
        </w:tc>
        <w:tc>
          <w:tcPr>
            <w:tcW w:type="dxa" w:w="741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Does not complete broader Job; no wider agreement may end as Deal Not Made After Inspection.</w:t>
            </w:r>
          </w:p>
        </w:tc>
      </w:tr>
    </w:tbl>
    <w:p/>
    <w:p>
      <w:pPr>
        <w:pStyle w:val="Heading1"/>
      </w:pPr>
      <w:r>
        <w:t>9. Rating and Review Policy</w:t>
      </w:r>
    </w:p>
    <w:p>
      <w:pPr>
        <w:pStyle w:val="ListBullet"/>
      </w:pPr>
      <w:r>
        <w:t>One star Rating and optional written Review per direction for a qualifying Completed Job.</w:t>
      </w:r>
    </w:p>
    <w:p>
      <w:pPr>
        <w:pStyle w:val="ListBullet"/>
      </w:pPr>
      <w:r>
        <w:t>Each submitted Rating/Review becomes visible immediately, subject to moderation.</w:t>
      </w:r>
    </w:p>
    <w:p>
      <w:pPr>
        <w:pStyle w:val="ListBullet"/>
      </w:pPr>
      <w:r>
        <w:t>No fourteen-day waiting rule.</w:t>
      </w:r>
    </w:p>
    <w:p>
      <w:pPr>
        <w:pStyle w:val="ListBullet"/>
      </w:pPr>
      <w:r>
        <w:t>Preliminary Inspection, Response, messaging, cancellation or Profile contact alone creates no star-Rating eligibility.</w:t>
      </w:r>
    </w:p>
    <w:p>
      <w:pPr>
        <w:pStyle w:val="ListBullet"/>
      </w:pPr>
      <w:r>
        <w:t>Cancellation/integrity history remains separate from stars.</w:t>
      </w:r>
    </w:p>
    <w:p>
      <w:pPr>
        <w:pStyle w:val="Heading1"/>
      </w:pPr>
      <w:r>
        <w:t>10. Verification and Organization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D9EAF7"/>
            <w:tcMar>
              <w:top w:w="86" w:type="dxa"/>
              <w:start w:w="86" w:type="dxa"/>
              <w:bottom w:w="86" w:type="dxa"/>
              <w:end w:w="86" w:type="dxa"/>
            </w:tcMar>
          </w:tcPr>
          <w:p>
            <w:r>
              <w:rPr>
                <w:b/>
                <w:color w:val="17365D"/>
                <w:sz w:val="16"/>
              </w:rPr>
              <w:t>Subject</w:t>
            </w:r>
          </w:p>
        </w:tc>
        <w:tc>
          <w:tcPr>
            <w:tcW w:type="dxa" w:w="7488"/>
            <w:shd w:fill="D9EAF7"/>
            <w:tcMar>
              <w:top w:w="86" w:type="dxa"/>
              <w:start w:w="86" w:type="dxa"/>
              <w:bottom w:w="86" w:type="dxa"/>
              <w:end w:w="86" w:type="dxa"/>
            </w:tcMar>
          </w:tcPr>
          <w:p>
            <w:r>
              <w:rPr>
                <w:b/>
                <w:color w:val="17365D"/>
                <w:sz w:val="16"/>
              </w:rPr>
              <w:t>Minimum V1</w:t>
            </w:r>
          </w:p>
        </w:tc>
      </w:tr>
      <w:tr>
        <w:tc>
          <w:tcPr>
            <w:tcW w:type="dxa" w:w="244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Customer</w:t>
            </w:r>
          </w:p>
        </w:tc>
        <w:tc>
          <w:tcPr>
            <w:tcW w:type="dxa" w:w="748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Verified managed email/social Identity and display name; stronger proof only when risk/action requires.</w:t>
            </w:r>
          </w:p>
        </w:tc>
      </w:tr>
      <w:tr>
        <w:tc>
          <w:tcPr>
            <w:tcW w:type="dxa" w:w="244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Individual Provider</w:t>
            </w:r>
          </w:p>
        </w:tc>
        <w:tc>
          <w:tcPr>
            <w:tcW w:type="dxa" w:w="748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Verified login, Provider Profile, Categories, service areas and operational Contact Point; stronger evidence for Verification indicator.</w:t>
            </w:r>
          </w:p>
        </w:tc>
      </w:tr>
      <w:tr>
        <w:tc>
          <w:tcPr>
            <w:tcW w:type="dxa" w:w="244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Certification claim</w:t>
            </w:r>
          </w:p>
        </w:tc>
        <w:tc>
          <w:tcPr>
            <w:tcW w:type="dxa" w:w="748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Supporting evidence required before presenting claim as verified.</w:t>
            </w:r>
          </w:p>
        </w:tc>
      </w:tr>
      <w:tr>
        <w:tc>
          <w:tcPr>
            <w:tcW w:type="dxa" w:w="244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Organization</w:t>
            </w:r>
          </w:p>
        </w:tc>
        <w:tc>
          <w:tcPr>
            <w:tcW w:type="dxa" w:w="748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Verified administrator Identity, Organization details and minimum organization evidence before organizational Verification.</w:t>
            </w:r>
          </w:p>
        </w:tc>
      </w:tr>
      <w:tr>
        <w:tc>
          <w:tcPr>
            <w:tcW w:type="dxa" w:w="244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Worker</w:t>
            </w:r>
          </w:p>
        </w:tc>
        <w:tc>
          <w:tcPr>
            <w:tcW w:type="dxa" w:w="748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Organization-managed record allowed; account linking optional initially.</w:t>
            </w:r>
          </w:p>
        </w:tc>
      </w:tr>
      <w:tr>
        <w:tc>
          <w:tcPr>
            <w:tcW w:type="dxa" w:w="244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Platform Administrator</w:t>
            </w:r>
          </w:p>
        </w:tc>
        <w:tc>
          <w:tcPr>
            <w:tcW w:type="dxa" w:w="748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Strong/step-up authentication and privileged audit.</w:t>
            </w:r>
          </w:p>
        </w:tc>
      </w:tr>
    </w:tbl>
    <w:p/>
    <w:p>
      <w:pPr>
        <w:pStyle w:val="Heading1"/>
      </w:pPr>
      <w:r>
        <w:t>11. Self-Dealing and Abuse Policy</w:t>
      </w:r>
    </w:p>
    <w:p>
      <w:r>
        <w:t>A Customer must not respond to the Customer’s own Job, receive or accept a Selection Request through the Customer’s own Provider Profile or controlled Organization, become assigned through a known controlled Provider, or create a Rating between subjects under the same known control.</w:t>
      </w:r>
    </w:p>
    <w:p>
      <w:r>
        <w:t>The application enforces known Identity, Provider, Organization and Membership relationships. Duplicate-account evasion is addressed through progressive Verification, risk signals and manual review; perfect real-world identity uniqueness is not claimed.</w:t>
      </w:r>
    </w:p>
    <w:p>
      <w:pPr>
        <w:pStyle w:val="Heading1"/>
      </w:pPr>
      <w:r>
        <w:t>12. Cancellation, No-show, Complaints, and Disputes</w:t>
      </w:r>
    </w:p>
    <w:p>
      <w:pPr>
        <w:pStyle w:val="ListBullet"/>
      </w:pPr>
      <w:r>
        <w:t>Cancellation action, acting party, stated reason, alleged responsibility, dispute and confirmed responsibility are separate facts.</w:t>
      </w:r>
    </w:p>
    <w:p>
      <w:pPr>
        <w:pStyle w:val="ListBullet"/>
      </w:pPr>
      <w:r>
        <w:t>Customer may allege Provider no-show after an agreed arrival window; Provider may respond/dispute.</w:t>
      </w:r>
    </w:p>
    <w:p>
      <w:pPr>
        <w:pStyle w:val="ListBullet"/>
      </w:pPr>
      <w:r>
        <w:t>No automated guilt determination.</w:t>
      </w:r>
    </w:p>
    <w:p>
      <w:pPr>
        <w:pStyle w:val="ListBullet"/>
      </w:pPr>
      <w:r>
        <w:t>Manual Platform review for reported, serious or repeated cases.</w:t>
      </w:r>
    </w:p>
    <w:p>
      <w:pPr>
        <w:pStyle w:val="ListBullet"/>
      </w:pPr>
      <w:r>
        <w:t>Unconfirmed or disputed allegations do not enter public responsibility statistics.</w:t>
      </w:r>
    </w:p>
    <w:p>
      <w:pPr>
        <w:pStyle w:val="ListBullet"/>
      </w:pPr>
      <w:r>
        <w:t>Platform does not guarantee refund, compensation, workmanship or legal resolution.</w:t>
      </w:r>
    </w:p>
    <w:p>
      <w:pPr>
        <w:pStyle w:val="Heading1"/>
      </w:pPr>
      <w:r>
        <w:t>13. Communication and Media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76"/>
            <w:shd w:fill="D9EAF7"/>
            <w:tcMar>
              <w:top w:w="86" w:type="dxa"/>
              <w:start w:w="86" w:type="dxa"/>
              <w:bottom w:w="86" w:type="dxa"/>
              <w:end w:w="86" w:type="dxa"/>
            </w:tcMar>
          </w:tcPr>
          <w:p>
            <w:r>
              <w:rPr>
                <w:b/>
                <w:color w:val="17365D"/>
                <w:sz w:val="16"/>
              </w:rPr>
              <w:t>Capability</w:t>
            </w:r>
          </w:p>
        </w:tc>
        <w:tc>
          <w:tcPr>
            <w:tcW w:type="dxa" w:w="7560"/>
            <w:shd w:fill="D9EAF7"/>
            <w:tcMar>
              <w:top w:w="86" w:type="dxa"/>
              <w:start w:w="86" w:type="dxa"/>
              <w:bottom w:w="86" w:type="dxa"/>
              <w:end w:w="86" w:type="dxa"/>
            </w:tcMar>
          </w:tcPr>
          <w:p>
            <w:r>
              <w:rPr>
                <w:b/>
                <w:color w:val="17365D"/>
                <w:sz w:val="16"/>
              </w:rPr>
              <w:t>V1 rule</w:t>
            </w:r>
          </w:p>
        </w:tc>
      </w:tr>
      <w:tr>
        <w:tc>
          <w:tcPr>
            <w:tcW w:type="dxa" w:w="237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Text</w:t>
            </w:r>
          </w:p>
        </w:tc>
        <w:tc>
          <w:tcPr>
            <w:tcW w:type="dxa" w:w="756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Included for Profile, Job and Assignment contexts.</w:t>
            </w:r>
          </w:p>
        </w:tc>
      </w:tr>
      <w:tr>
        <w:tc>
          <w:tcPr>
            <w:tcW w:type="dxa" w:w="237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Images</w:t>
            </w:r>
          </w:p>
        </w:tc>
        <w:tc>
          <w:tcPr>
            <w:tcW w:type="dxa" w:w="756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Included with compression/resizing, preview/removal, retry, private storage, validation and EXIF/location stripping.</w:t>
            </w:r>
          </w:p>
        </w:tc>
      </w:tr>
      <w:tr>
        <w:tc>
          <w:tcPr>
            <w:tcW w:type="dxa" w:w="237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Short video</w:t>
            </w:r>
          </w:p>
        </w:tc>
        <w:tc>
          <w:tcPr>
            <w:tcW w:type="dxa" w:w="756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Deferred from V1. It is not an open V1 inclusion decision.</w:t>
            </w:r>
          </w:p>
        </w:tc>
      </w:tr>
      <w:tr>
        <w:tc>
          <w:tcPr>
            <w:tcW w:type="dxa" w:w="237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Voice notes</w:t>
            </w:r>
          </w:p>
        </w:tc>
        <w:tc>
          <w:tcPr>
            <w:tcW w:type="dxa" w:w="756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Deferred.</w:t>
            </w:r>
          </w:p>
        </w:tc>
      </w:tr>
      <w:tr>
        <w:tc>
          <w:tcPr>
            <w:tcW w:type="dxa" w:w="237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Arbitrary files</w:t>
            </w:r>
          </w:p>
        </w:tc>
        <w:tc>
          <w:tcPr>
            <w:tcW w:type="dxa" w:w="756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Deferred.</w:t>
            </w:r>
          </w:p>
        </w:tc>
      </w:tr>
      <w:tr>
        <w:tc>
          <w:tcPr>
            <w:tcW w:type="dxa" w:w="237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Media spike</w:t>
            </w:r>
          </w:p>
        </w:tc>
        <w:tc>
          <w:tcPr>
            <w:tcW w:type="dxa" w:w="756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Select only configurable image count, size, dimensions, compression and quality limits.</w:t>
            </w:r>
          </w:p>
        </w:tc>
      </w:tr>
      <w:tr>
        <w:tc>
          <w:tcPr>
            <w:tcW w:type="dxa" w:w="237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Evidence</w:t>
            </w:r>
          </w:p>
        </w:tc>
        <w:tc>
          <w:tcPr>
            <w:tcW w:type="dxa" w:w="756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Verification/complaint evidence receives narrower access and may receive safety hold/stronger retention.</w:t>
            </w:r>
          </w:p>
        </w:tc>
      </w:tr>
    </w:tbl>
    <w:p/>
    <w:p>
      <w:pPr>
        <w:pStyle w:val="Heading1"/>
      </w:pPr>
      <w:r>
        <w:t>14. Manual Privacy Lifecycle</w:t>
      </w:r>
    </w:p>
    <w:p>
      <w:pPr>
        <w:pStyle w:val="ListBullet"/>
      </w:pPr>
      <w:r>
        <w:t>Self-service privacy center is deferred.</w:t>
      </w:r>
    </w:p>
    <w:p>
      <w:pPr>
        <w:pStyle w:val="ListBullet"/>
      </w:pPr>
      <w:r>
        <w:t>Admin-assisted account closure is a V1 operational requirement.</w:t>
      </w:r>
    </w:p>
    <w:p>
      <w:pPr>
        <w:pStyle w:val="ListBullet"/>
      </w:pPr>
      <w:r>
        <w:t>Admin-assisted data export is supported.</w:t>
      </w:r>
    </w:p>
    <w:p>
      <w:pPr>
        <w:pStyle w:val="ListBullet"/>
      </w:pPr>
      <w:r>
        <w:t>Admin-assisted deletion or anonymization requests are supported where appropriate.</w:t>
      </w:r>
    </w:p>
    <w:p>
      <w:pPr>
        <w:pStyle w:val="ListBullet"/>
      </w:pPr>
      <w:r>
        <w:t>Legitimate safety, fraud, dispute, security or legal holds may delay/restrict deletion.</w:t>
      </w:r>
    </w:p>
    <w:p>
      <w:pPr>
        <w:pStyle w:val="ListBullet"/>
      </w:pPr>
      <w:r>
        <w:t>Historical marketplace facts may be retained in minimized or pseudonymized form when justified.</w:t>
      </w:r>
    </w:p>
    <w:p>
      <w:pPr>
        <w:pStyle w:val="ListBullet"/>
      </w:pPr>
      <w:r>
        <w:t>Privacy actions and decisions are privileged-audited.</w:t>
      </w:r>
    </w:p>
    <w:p>
      <w:pPr>
        <w:pStyle w:val="Heading1"/>
      </w:pPr>
      <w:r>
        <w:t>15. Administration, Notifications, and Analytics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20"/>
            <w:shd w:fill="D9EAF7"/>
            <w:tcMar>
              <w:top w:w="86" w:type="dxa"/>
              <w:start w:w="86" w:type="dxa"/>
              <w:bottom w:w="86" w:type="dxa"/>
              <w:end w:w="86" w:type="dxa"/>
            </w:tcMar>
          </w:tcPr>
          <w:p>
            <w:r>
              <w:rPr>
                <w:b/>
                <w:color w:val="17365D"/>
                <w:sz w:val="16"/>
              </w:rPr>
              <w:t>Area</w:t>
            </w:r>
          </w:p>
        </w:tc>
        <w:tc>
          <w:tcPr>
            <w:tcW w:type="dxa" w:w="7416"/>
            <w:shd w:fill="D9EAF7"/>
            <w:tcMar>
              <w:top w:w="86" w:type="dxa"/>
              <w:start w:w="86" w:type="dxa"/>
              <w:bottom w:w="86" w:type="dxa"/>
              <w:end w:w="86" w:type="dxa"/>
            </w:tcMar>
          </w:tcPr>
          <w:p>
            <w:r>
              <w:rPr>
                <w:b/>
                <w:color w:val="17365D"/>
                <w:sz w:val="16"/>
              </w:rPr>
              <w:t>V1 rule</w:t>
            </w:r>
          </w:p>
        </w:tc>
      </w:tr>
      <w:tr>
        <w:tc>
          <w:tcPr>
            <w:tcW w:type="dxa" w:w="252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Platform Administration</w:t>
            </w:r>
          </w:p>
        </w:tc>
        <w:tc>
          <w:tcPr>
            <w:tcW w:type="dxa" w:w="741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Categories, Markets, verification, complaints/disputes, restrictions, reported content, privacy requests, basic metrics.</w:t>
            </w:r>
          </w:p>
        </w:tc>
      </w:tr>
      <w:tr>
        <w:tc>
          <w:tcPr>
            <w:tcW w:type="dxa" w:w="252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Organization Administration</w:t>
            </w:r>
          </w:p>
        </w:tc>
        <w:tc>
          <w:tcPr>
            <w:tcW w:type="dxa" w:w="741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Profile, Worker records, assignment/disclosure, organizational Responses and Completion.</w:t>
            </w:r>
          </w:p>
        </w:tc>
      </w:tr>
      <w:tr>
        <w:tc>
          <w:tcPr>
            <w:tcW w:type="dxa" w:w="252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Notifications</w:t>
            </w:r>
          </w:p>
        </w:tc>
        <w:tc>
          <w:tcPr>
            <w:tcW w:type="dxa" w:w="741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Durable in-app history and selected important email; SMS/WhatsApp deferred.</w:t>
            </w:r>
          </w:p>
        </w:tc>
      </w:tr>
      <w:tr>
        <w:tc>
          <w:tcPr>
            <w:tcW w:type="dxa" w:w="252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Analytics</w:t>
            </w:r>
          </w:p>
        </w:tc>
        <w:tc>
          <w:tcPr>
            <w:tcW w:type="dxa" w:w="741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Purposeful events for Jobs, Responses, Selection, Assignment, Completion/non-success, Ratings, Other-category demand, inactive-Market demand and operational health.</w:t>
            </w:r>
          </w:p>
        </w:tc>
      </w:tr>
      <w:tr>
        <w:tc>
          <w:tcPr>
            <w:tcW w:type="dxa" w:w="252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Data architecture</w:t>
            </w:r>
          </w:p>
        </w:tc>
        <w:tc>
          <w:tcPr>
            <w:tcW w:type="dxa" w:w="741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No V1 warehouse, streaming platform or speculative personal profiling.</w:t>
            </w:r>
          </w:p>
        </w:tc>
      </w:tr>
    </w:tbl>
    <w:p/>
    <w:p>
      <w:pPr>
        <w:pStyle w:val="Heading1"/>
      </w:pPr>
      <w:r>
        <w:t>16. V1 Acceptance Boundaries</w:t>
      </w:r>
    </w:p>
    <w:p>
      <w:pPr>
        <w:pStyle w:val="ListBullet"/>
      </w:pPr>
      <w:r>
        <w:t>Zero-category publication receives SYSTEM Other and enters eligible local discovery.</w:t>
      </w:r>
    </w:p>
    <w:p>
      <w:pPr>
        <w:pStyle w:val="ListBullet"/>
      </w:pPr>
      <w:r>
        <w:t>Profile-created Job records origin and Provider Invitation without confusing it with Selection Request.</w:t>
      </w:r>
    </w:p>
    <w:p>
      <w:pPr>
        <w:pStyle w:val="ListBullet"/>
      </w:pPr>
      <w:r>
        <w:t>Two simultaneous acceptances produce one active Assignment.</w:t>
      </w:r>
    </w:p>
    <w:p>
      <w:pPr>
        <w:pStyle w:val="ListBullet"/>
      </w:pPr>
      <w:r>
        <w:t>Old cycle Requests and stale links cannot win.</w:t>
      </w:r>
    </w:p>
    <w:p>
      <w:pPr>
        <w:pStyle w:val="ListBullet"/>
      </w:pPr>
      <w:r>
        <w:t>Material Job edits invalidate affected Requests without silently extending expiry.</w:t>
      </w:r>
    </w:p>
    <w:p>
      <w:pPr>
        <w:pStyle w:val="ListBullet"/>
      </w:pPr>
      <w:r>
        <w:t>Exact address may be added after Assignment without mutating accepted Job history.</w:t>
      </w:r>
    </w:p>
    <w:p>
      <w:pPr>
        <w:pStyle w:val="ListBullet"/>
      </w:pPr>
      <w:r>
        <w:t>Completion timeout remains stable under its recorded policy version and cannot override dispute.</w:t>
      </w:r>
    </w:p>
    <w:p>
      <w:pPr>
        <w:pStyle w:val="ListBullet"/>
      </w:pPr>
      <w:r>
        <w:t>Known self-dealing is rejected.</w:t>
      </w:r>
    </w:p>
    <w:p>
      <w:pPr>
        <w:pStyle w:val="ListBullet"/>
      </w:pPr>
      <w:r>
        <w:t>Admin-assisted closure/export/deletion requests have a safe audited path.</w:t>
      </w:r>
    </w:p>
    <w:p>
      <w:pPr>
        <w:pStyle w:val="ListBullet"/>
      </w:pPr>
      <w:r>
        <w:t>Short video is absent; image limits remain configurable.</w:t>
      </w:r>
    </w:p>
    <w:p>
      <w:pPr>
        <w:pStyle w:val="Heading1"/>
      </w:pPr>
      <w:r>
        <w:t>17. Remaining Implementation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328"/>
            <w:shd w:fill="D9EAF7"/>
            <w:tcMar>
              <w:top w:w="86" w:type="dxa"/>
              <w:start w:w="86" w:type="dxa"/>
              <w:bottom w:w="86" w:type="dxa"/>
              <w:end w:w="86" w:type="dxa"/>
            </w:tcMar>
          </w:tcPr>
          <w:p>
            <w:r>
              <w:rPr>
                <w:b/>
                <w:color w:val="17365D"/>
                <w:sz w:val="16"/>
              </w:rPr>
              <w:t>Decision</w:t>
            </w:r>
          </w:p>
        </w:tc>
        <w:tc>
          <w:tcPr>
            <w:tcW w:type="dxa" w:w="4608"/>
            <w:shd w:fill="D9EAF7"/>
            <w:tcMar>
              <w:top w:w="86" w:type="dxa"/>
              <w:start w:w="86" w:type="dxa"/>
              <w:bottom w:w="86" w:type="dxa"/>
              <w:end w:w="86" w:type="dxa"/>
            </w:tcMar>
          </w:tcPr>
          <w:p>
            <w:r>
              <w:rPr>
                <w:b/>
                <w:color w:val="17365D"/>
                <w:sz w:val="16"/>
              </w:rPr>
              <w:t>Resolve during</w:t>
            </w:r>
          </w:p>
        </w:tc>
      </w:tr>
      <w:tr>
        <w:tc>
          <w:tcPr>
            <w:tcW w:type="dxa" w:w="532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Image limits/compression quality</w:t>
            </w:r>
          </w:p>
        </w:tc>
        <w:tc>
          <w:tcPr>
            <w:tcW w:type="dxa" w:w="460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Media/frontend spike.</w:t>
            </w:r>
          </w:p>
        </w:tc>
      </w:tr>
      <w:tr>
        <w:tc>
          <w:tcPr>
            <w:tcW w:type="dxa" w:w="532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Organization/provider evidence checklist</w:t>
            </w:r>
          </w:p>
        </w:tc>
        <w:tc>
          <w:tcPr>
            <w:tcW w:type="dxa" w:w="460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Identity/security design.</w:t>
            </w:r>
          </w:p>
        </w:tc>
      </w:tr>
      <w:tr>
        <w:tc>
          <w:tcPr>
            <w:tcW w:type="dxa" w:w="532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Exact post-Assignment Contact Points disclosed</w:t>
            </w:r>
          </w:p>
        </w:tc>
        <w:tc>
          <w:tcPr>
            <w:tcW w:type="dxa" w:w="460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Privacy/UX design.</w:t>
            </w:r>
          </w:p>
        </w:tc>
      </w:tr>
      <w:tr>
        <w:tc>
          <w:tcPr>
            <w:tcW w:type="dxa" w:w="532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Material Job change classification</w:t>
            </w:r>
          </w:p>
        </w:tc>
        <w:tc>
          <w:tcPr>
            <w:tcW w:type="dxa" w:w="460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Backend/UX design.</w:t>
            </w:r>
          </w:p>
        </w:tc>
      </w:tr>
      <w:tr>
        <w:tc>
          <w:tcPr>
            <w:tcW w:type="dxa" w:w="532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RPO/RTO, retention and backup aging</w:t>
            </w:r>
          </w:p>
        </w:tc>
        <w:tc>
          <w:tcPr>
            <w:tcW w:type="dxa" w:w="460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Cloud/production design.</w:t>
            </w:r>
          </w:p>
        </w:tc>
      </w:tr>
      <w:tr>
        <w:tc>
          <w:tcPr>
            <w:tcW w:type="dxa" w:w="532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Technology stack and physical relational enforcement</w:t>
            </w:r>
          </w:p>
        </w:tc>
        <w:tc>
          <w:tcPr>
            <w:tcW w:type="dxa" w:w="460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Technology/physical design.</w:t>
            </w:r>
          </w:p>
        </w:tc>
      </w:tr>
      <w:tr>
        <w:tc>
          <w:tcPr>
            <w:tcW w:type="dxa" w:w="532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Rate limits and moderation escalation</w:t>
            </w:r>
          </w:p>
        </w:tc>
        <w:tc>
          <w:tcPr>
            <w:tcW w:type="dxa" w:w="460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Security/backend design.</w:t>
            </w:r>
          </w:p>
        </w:tc>
      </w:tr>
      <w:tr>
        <w:tc>
          <w:tcPr>
            <w:tcW w:type="dxa" w:w="532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Message retention/post-Completion communication</w:t>
            </w:r>
          </w:p>
        </w:tc>
        <w:tc>
          <w:tcPr>
            <w:tcW w:type="dxa" w:w="460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Privacy/UX design.</w:t>
            </w:r>
          </w:p>
        </w:tc>
      </w:tr>
    </w:tbl>
    <w:p/>
    <w:p>
      <w:pPr>
        <w:pStyle w:val="Heading1"/>
      </w:pPr>
      <w:r>
        <w:t>18. Joint Approval</w:t>
      </w:r>
    </w:p>
    <w:p>
      <w:r>
        <w:t>Approve this document together with Logical Data Model v0.1 after confirming their reconciliation. Joint approval freezes V1 behavior and its platform-independent representation for physical design and implementation planning.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600"/>
            <w:shd w:fill="D9EAF7"/>
            <w:tcMar>
              <w:top w:w="86" w:type="dxa"/>
              <w:start w:w="86" w:type="dxa"/>
              <w:bottom w:w="86" w:type="dxa"/>
              <w:end w:w="86" w:type="dxa"/>
            </w:tcMar>
          </w:tcPr>
          <w:p>
            <w:r>
              <w:rPr>
                <w:b/>
                <w:color w:val="17365D"/>
                <w:sz w:val="16"/>
              </w:rPr>
              <w:t>Role</w:t>
            </w:r>
          </w:p>
        </w:tc>
        <w:tc>
          <w:tcPr>
            <w:tcW w:type="dxa" w:w="4752"/>
            <w:shd w:fill="D9EAF7"/>
            <w:tcMar>
              <w:top w:w="86" w:type="dxa"/>
              <w:start w:w="86" w:type="dxa"/>
              <w:bottom w:w="86" w:type="dxa"/>
              <w:end w:w="86" w:type="dxa"/>
            </w:tcMar>
          </w:tcPr>
          <w:p>
            <w:r>
              <w:rPr>
                <w:b/>
                <w:color w:val="17365D"/>
                <w:sz w:val="16"/>
              </w:rPr>
              <w:t>Decision</w:t>
            </w:r>
          </w:p>
        </w:tc>
        <w:tc>
          <w:tcPr>
            <w:tcW w:type="dxa" w:w="1440"/>
            <w:shd w:fill="D9EAF7"/>
            <w:tcMar>
              <w:top w:w="86" w:type="dxa"/>
              <w:start w:w="86" w:type="dxa"/>
              <w:bottom w:w="86" w:type="dxa"/>
              <w:end w:w="86" w:type="dxa"/>
            </w:tcMar>
          </w:tcPr>
          <w:p>
            <w:r>
              <w:rPr>
                <w:b/>
                <w:color w:val="17365D"/>
                <w:sz w:val="16"/>
              </w:rPr>
              <w:t>Date</w:t>
            </w:r>
          </w:p>
        </w:tc>
      </w:tr>
      <w:tr>
        <w:tc>
          <w:tcPr>
            <w:tcW w:type="dxa" w:w="360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Founder / Product and Data Authority</w:t>
            </w:r>
          </w:p>
        </w:tc>
        <w:tc>
          <w:tcPr>
            <w:tcW w:type="dxa" w:w="4752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Approve both coordinated candidates / Revise</w:t>
            </w:r>
          </w:p>
        </w:tc>
        <w:tc>
          <w:tcPr>
            <w:tcW w:type="dxa" w:w="144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</w:p>
        </w:tc>
      </w:tr>
      <w:tr>
        <w:tc>
          <w:tcPr>
            <w:tcW w:type="dxa" w:w="360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Consistency Review</w:t>
            </w:r>
          </w:p>
        </w:tc>
        <w:tc>
          <w:tcPr>
            <w:tcW w:type="dxa" w:w="4752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Third-party findings reconciled and incorporated</w:t>
            </w:r>
          </w:p>
        </w:tc>
        <w:tc>
          <w:tcPr>
            <w:tcW w:type="dxa" w:w="144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2026-07-08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Corrected V1 Policy Baseline v0.1 •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Local Services Marketplace | V1 Product and Policy Baseline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72C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Local Services Marketplace — V1 Product and Policy Baseline v0.1</dc:title>
  <dc:subject/>
  <dc:creator>M365 Copilot</dc:creator>
  <keywords/>
  <dc:description>Corrected coordinated candidate. Short video deferred, SYSTEM Other policy resolved, manual privacy lifecycle and self-dealing added, joint approval clarified.</dc:description>
  <lastModifiedBy>M365 Copilot</lastModifiedBy>
  <revision>1</revision>
  <dcterms:created xsi:type="dcterms:W3CDTF">2026-09-01T10:49:03.5169354Z</dcterms:created>
  <dcterms:modified xsi:type="dcterms:W3CDTF">2026-09-01T10:49:03.5169354Z</dcterms:modified>
  <category/>
</coreProperties>
</file>