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Interactive Computer Vision</w:t>
        <w:br/>
        <w:t>Tool with GUI</w:t>
      </w:r>
    </w:p>
    <w:p>
      <w:r>
        <w:t>Editable project report • Python / OpenCV / Tkinter</w:t>
      </w:r>
    </w:p>
    <w:p>
      <w:r>
        <w:t>Student: [Name]    Student ID: [ID]</w:t>
        <w:br/>
        <w:t>Course: [Course]    Instructor: [Name]    Submission date: [Date]</w:t>
      </w:r>
    </w:p>
    <w:p>
      <w:pPr>
        <w:pStyle w:val="Heading2"/>
      </w:pPr>
      <w:r>
        <w:t>Project overview</w:t>
      </w:r>
    </w:p>
    <w:p>
      <w:r>
        <w:t>This standalone desktop application loads local images or captures a webcam snapshot, applies computer-vision operations, and saves the result. The interface combines a File/Tools menu, operation selector, live sliders, validated textboxes, Apply/Reset controls, and an image preview. The design prioritizes correctness, understandable code, and safe handling of invalid input.</w:t>
      </w:r>
    </w:p>
    <w:p>
      <w:pPr>
        <w:pStyle w:val="Heading2"/>
      </w:pPr>
      <w:r>
        <w:t>Implemented functionality</w:t>
      </w:r>
    </w:p>
    <w:p>
      <w:r>
        <w:t>Thirteen operations cover all five assignment categories: three color operations, both required statistics operations, three local filters, two edge detectors, and three segmentation operations. JPG/JPEG, PNG, and BMP input/output are supported. Webcam capture includes live preview, snapshot, stop, and resource cleanup.</w:t>
      </w:r>
    </w:p>
    <w:p>
      <w:pPr>
        <w:pStyle w:val="Heading2"/>
      </w:pPr>
      <w:r>
        <w:t>Typical workflow</w:t>
      </w:r>
    </w:p>
    <w:p>
      <w:r>
        <w:t>Open an image or take a snapshot → choose an operation → adjust parameters → inspect the result → Save As. Each operation uses the original image; operations do not form a cumulative processing chain. Reset restores the original and default parameters while retaining the selected operation.</w:t>
      </w:r>
    </w:p>
    <w:tbl>
      <w:tblPr>
        <w:tblStyle w:val="TableGrid"/>
        <w:tblW w:type="auto" w:w="0"/>
        <w:jc w:val="center"/>
        <w:tblLook w:firstColumn="1" w:firstRow="1" w:lastColumn="0" w:lastRow="0" w:noHBand="0" w:noVBand="1" w:val="04A0"/>
      </w:tblPr>
      <w:tblGrid>
        <w:gridCol w:w="9893"/>
      </w:tblGrid>
      <w:tr>
        <w:trPr>
          <w:trHeight w:val="3312" w:hRule="exact"/>
        </w:trPr>
        <w:tc>
          <w:tcPr>
            <w:tcW w:type="dxa" w:w="9893"/>
            <w:vAlign w:val="center"/>
          </w:tcPr>
          <w:p>
            <w:pPr>
              <w:jc w:val="center"/>
            </w:pPr>
            <w:r>
              <w:rPr>
                <w:i/>
              </w:rPr>
              <w:t>[ Insert screenshot here ]</w:t>
            </w:r>
          </w:p>
        </w:tc>
      </w:tr>
    </w:tbl>
    <w:p>
      <w:pPr>
        <w:pStyle w:val="Caption"/>
        <w:spacing w:after="140"/>
      </w:pPr>
      <w:r>
        <w:t>Figure 1. Main interface with a loaded image, operation controls, applied-result label, and Save As button.</w:t>
      </w:r>
    </w:p>
    <w:p>
      <w:r>
        <w:t>Report preparation: replace the student details and screenshot placeholders, then export to PDF. Video production is outside this report task. The assignment separately requests a 2–4 minute demo and its link on the first PDF page; that deliverable has not been supplied.</w:t>
      </w:r>
    </w:p>
    <w:p>
      <w:r>
        <w:br w:type="page"/>
      </w:r>
    </w:p>
    <w:p>
      <w:pPr>
        <w:pStyle w:val="Heading1"/>
      </w:pPr>
      <w:r>
        <w:t>1. Foundations, Color and Statistics</w:t>
      </w:r>
    </w:p>
    <w:p>
      <w:pPr>
        <w:pStyle w:val="Heading2"/>
      </w:pPr>
      <w:r>
        <w:t>1.1 Grayscale conversion</w:t>
      </w:r>
    </w:p>
    <w:p>
      <w:r>
        <w:t>Converts BGR color pixels to grayscale using OpenCV’s weighted color conversion. The output is a single-channel intensity image. No parameters are required; for example, pure red converts to approximately 76 on the 0–255 scale.</w:t>
      </w:r>
    </w:p>
    <w:p>
      <w:pPr>
        <w:pStyle w:val="Heading2"/>
      </w:pPr>
      <w:r>
        <w:t>1.2 Brightness / Contrast</w:t>
      </w:r>
    </w:p>
    <w:p>
      <w:r>
        <w:t>Computes contrast × pixel + brightness in floating point, rounds the result, and clips it to 0–255. Brightness offsets intensity; contrast scales it. Both sliders update live. Repeated Apply does not compound the adjustment because the loaded original is always used.</w:t>
      </w:r>
    </w:p>
    <w:p>
      <w:pPr>
        <w:pStyle w:val="Heading2"/>
      </w:pPr>
      <w:r>
        <w:t>1.3 RGB channel manipulation</w:t>
      </w:r>
    </w:p>
    <w:p>
      <w:r>
        <w:t>Multiplies red, green, and blue independently by user-selected gains. OpenCV stores the array in BGR order, so gains are mapped accordingly. A gain of zero removes a channel; one preserves it; two doubles it with clipping. Sliders update live.</w:t>
      </w:r>
    </w:p>
    <w:p>
      <w:pPr>
        <w:pStyle w:val="Heading2"/>
      </w:pPr>
      <w:r>
        <w:t>1.4 Histogram computation and display</w:t>
      </w:r>
    </w:p>
    <w:p>
      <w:r>
        <w:t>Computes 256 grayscale intensity counts for the currently displayed image. A reusable Tkinter window draws the histogram and refreshes when the result changes. The horizontal axis is intensity and the vertical axis is pixel count. Opening Histogram does not replace the image; Save As saves the image rather than the graph.</w:t>
      </w:r>
    </w:p>
    <w:p>
      <w:pPr>
        <w:pStyle w:val="Heading2"/>
      </w:pPr>
      <w:r>
        <w:t>1.5 Histogram equalization</w:t>
      </w:r>
    </w:p>
    <w:p>
      <w:r>
        <w:t>Converts the original to grayscale, then uses cv2.equalizeHist to redistribute intensity levels according to their cumulative distribution. This can improve contrast in a low-contrast image. A uniform image may remain unchanged. No parameters are required.</w:t>
      </w:r>
    </w:p>
    <w:tbl>
      <w:tblPr>
        <w:tblStyle w:val="TableGrid"/>
        <w:tblW w:type="auto" w:w="0"/>
        <w:jc w:val="center"/>
        <w:tblLook w:firstColumn="1" w:firstRow="1" w:lastColumn="0" w:lastRow="0" w:noHBand="0" w:noVBand="1" w:val="04A0"/>
      </w:tblPr>
      <w:tblGrid>
        <w:gridCol w:w="9893"/>
      </w:tblGrid>
      <w:tr>
        <w:trPr>
          <w:trHeight w:val="3024" w:hRule="exact"/>
        </w:trPr>
        <w:tc>
          <w:tcPr>
            <w:tcW w:type="dxa" w:w="9893"/>
            <w:vAlign w:val="center"/>
          </w:tcPr>
          <w:p>
            <w:pPr>
              <w:jc w:val="center"/>
            </w:pPr>
            <w:r>
              <w:rPr>
                <w:i/>
              </w:rPr>
              <w:t>[ Insert screenshot here ]</w:t>
            </w:r>
          </w:p>
        </w:tc>
      </w:tr>
    </w:tbl>
    <w:p>
      <w:pPr>
        <w:pStyle w:val="Caption"/>
        <w:spacing w:after="140"/>
      </w:pPr>
      <w:r>
        <w:t>Figure 2. Histogram window and the corresponding grayscale or equalized image; show the intensity distribution.</w:t>
      </w:r>
    </w:p>
    <w:p>
      <w:r>
        <w:br w:type="page"/>
      </w:r>
    </w:p>
    <w:p>
      <w:pPr>
        <w:pStyle w:val="Heading1"/>
      </w:pPr>
      <w:r>
        <w:t>2. Local Filters and Edge Detection</w:t>
      </w:r>
    </w:p>
    <w:p>
      <w:pPr>
        <w:pStyle w:val="Heading2"/>
      </w:pPr>
      <w:r>
        <w:t>2.1 Median Filter</w:t>
      </w:r>
    </w:p>
    <w:p>
      <w:r>
        <w:t>Replaces each pixel with its neighborhood median, independently by channel. It is useful for isolated speckle noise. Enter an odd kernel size and press Apply. Larger kernels act over larger neighborhoods and can remove fine detail.</w:t>
      </w:r>
    </w:p>
    <w:p>
      <w:pPr>
        <w:pStyle w:val="Heading2"/>
      </w:pPr>
      <w:r>
        <w:t>2.2 Gaussian Smoothing</w:t>
      </w:r>
    </w:p>
    <w:p>
      <w:r>
        <w:t>Applies a Gaussian-weighted local average. Kernel size sets the neighborhood and sigma controls the weight spread. Sigma zero asks OpenCV to derive it automatically. Edit the kernel/sigma textboxes, then Apply.</w:t>
      </w:r>
    </w:p>
    <w:p>
      <w:pPr>
        <w:pStyle w:val="Heading2"/>
      </w:pPr>
      <w:r>
        <w:t>2.3 Sharpening</w:t>
      </w:r>
    </w:p>
    <w:p>
      <w:r>
        <w:t>Uses the fixed 3×3 kernel [0, −1, 0; −1, 5, −1; 0, −1, 0]. Subtracting neighboring intensities emphasizes local differences. Output is clipped to the input’s 8-bit range. Sharpening can also amplify noise; there is no adjustable parameter.</w:t>
      </w:r>
    </w:p>
    <w:p>
      <w:pPr>
        <w:pStyle w:val="Heading2"/>
      </w:pPr>
      <w:r>
        <w:t>2.4 Sobel Edge Detection</w:t>
      </w:r>
    </w:p>
    <w:p>
      <w:r>
        <w:t>Computes signed horizontal and vertical derivatives in 64-bit floating point. Magnitude = √(Gx² + Gy²). A pixel becomes white only when its magnitude is greater than mean ratio × mean magnitude; other pixels become black. The mean is taken over gradient magnitudes, not original intensities. A larger ratio retains fewer edges. Strict comparison keeps constant images black.</w:t>
      </w:r>
    </w:p>
    <w:p>
      <w:pPr>
        <w:pStyle w:val="Heading2"/>
      </w:pPr>
      <w:r>
        <w:t>2.5 Canny Edge Detection</w:t>
      </w:r>
    </w:p>
    <w:p>
      <w:r>
        <w:t>Converts the original to grayscale and applies Canny with lower/upper thresholds and the chosen aperture. Strong candidates and connected weak candidates form thinned edges. The implementation uses OpenCV’s default L1 gradient measure and adds no preliminary blur. Threshold 1 must not exceed threshold 2.</w:t>
      </w:r>
    </w:p>
    <w:tbl>
      <w:tblPr>
        <w:tblStyle w:val="TableGrid"/>
        <w:tblW w:type="auto" w:w="0"/>
        <w:jc w:val="center"/>
        <w:tblLook w:firstColumn="1" w:firstRow="1" w:lastColumn="0" w:lastRow="0" w:noHBand="0" w:noVBand="1" w:val="04A0"/>
      </w:tblPr>
      <w:tblGrid>
        <w:gridCol w:w="9893"/>
      </w:tblGrid>
      <w:tr>
        <w:trPr>
          <w:trHeight w:val="2736" w:hRule="exact"/>
        </w:trPr>
        <w:tc>
          <w:tcPr>
            <w:tcW w:type="dxa" w:w="9893"/>
            <w:vAlign w:val="center"/>
          </w:tcPr>
          <w:p>
            <w:pPr>
              <w:jc w:val="center"/>
            </w:pPr>
            <w:r>
              <w:rPr>
                <w:i/>
              </w:rPr>
              <w:t>[ Insert screenshot here ]</w:t>
            </w:r>
          </w:p>
        </w:tc>
      </w:tr>
    </w:tbl>
    <w:p>
      <w:pPr>
        <w:pStyle w:val="Caption"/>
        <w:spacing w:after="140"/>
      </w:pPr>
      <w:r>
        <w:t>Figure 3. Sobel or Canny edge result with its applied parameter values visible above the preview.</w:t>
      </w:r>
    </w:p>
    <w:p>
      <w:r>
        <w:br w:type="page"/>
      </w:r>
    </w:p>
    <w:p>
      <w:pPr>
        <w:pStyle w:val="Heading1"/>
      </w:pPr>
      <w:r>
        <w:t>3. Segmentation</w:t>
      </w:r>
    </w:p>
    <w:p>
      <w:pPr>
        <w:pStyle w:val="Heading2"/>
      </w:pPr>
      <w:r>
        <w:t>3.1 Global Thresholding</w:t>
      </w:r>
    </w:p>
    <w:p>
      <w:r>
        <w:t>Converts to grayscale and creates a binary mask: intensity &gt; threshold becomes 255 (white); all other pixels become zero. For threshold 127, [126, 127, 128] becomes [0, 0, 255]. The slider updates live. At threshold 255 the mask is entirely black.</w:t>
      </w:r>
    </w:p>
    <w:p>
      <w:pPr>
        <w:pStyle w:val="Heading2"/>
      </w:pPr>
      <w:r>
        <w:t>3.2 Adaptive Thresholding</w:t>
      </w:r>
    </w:p>
    <w:p>
      <w:r>
        <w:t>Uses a local threshold for each pixel, which can help with uneven illumination. Mean uses an arithmetic neighborhood average; Gaussian uses a weighted average. The threshold is the local value minus constant C. Increasing C generally makes more pixels white. OpenCV applies integer-pixel rounding, so small fractional changes can give the same mask.</w:t>
      </w:r>
    </w:p>
    <w:p>
      <w:r>
        <w:t>Block size must be odd and greater than one. Border pixels are replicated to extend neighborhoods, allowing blocks larger than the image. Block size, C, and method edits are processed on Apply. The output remains a full-resolution grayscale binary mask.</w:t>
      </w:r>
    </w:p>
    <w:p>
      <w:pPr>
        <w:pStyle w:val="Heading2"/>
      </w:pPr>
      <w:r>
        <w:t>3.3 Contour Detection</w:t>
      </w:r>
    </w:p>
    <w:p>
      <w:r>
        <w:t>Creates a global-threshold mask internally, retrieves only external contours with RETR_EXTERNAL, and simplifies straight boundary runs using CHAIN_APPROX_SIMPLE. All detected outer contours are drawn in green, two pixels thick, over a copy of the original. Grayscale originals are converted to BGR for the overlay.</w:t>
      </w:r>
    </w:p>
    <w:p>
      <w:r>
        <w:t>Bright regions are foreground. Holes are not outlined and no area filter is applied. A dark object against a bright background may select the surrounding bright region instead. With no foreground, the result retains the original appearance. The threshold slider updates live.</w:t>
      </w:r>
    </w:p>
    <w:tbl>
      <w:tblPr>
        <w:tblStyle w:val="TableGrid"/>
        <w:tblW w:type="auto" w:w="0"/>
        <w:jc w:val="center"/>
        <w:tblLook w:firstColumn="1" w:firstRow="1" w:lastColumn="0" w:lastRow="0" w:noHBand="0" w:noVBand="1" w:val="04A0"/>
      </w:tblPr>
      <w:tblGrid>
        <w:gridCol w:w="9893"/>
      </w:tblGrid>
      <w:tr>
        <w:trPr>
          <w:trHeight w:val="3600" w:hRule="exact"/>
        </w:trPr>
        <w:tc>
          <w:tcPr>
            <w:tcW w:type="dxa" w:w="9893"/>
            <w:vAlign w:val="center"/>
          </w:tcPr>
          <w:p>
            <w:pPr>
              <w:jc w:val="center"/>
            </w:pPr>
            <w:r>
              <w:rPr>
                <w:i/>
              </w:rPr>
              <w:t>[ Insert screenshot here ]</w:t>
            </w:r>
          </w:p>
        </w:tc>
      </w:tr>
    </w:tbl>
    <w:p>
      <w:pPr>
        <w:pStyle w:val="Caption"/>
        <w:spacing w:after="140"/>
      </w:pPr>
      <w:r>
        <w:t>Figure 4. Contour overlay or adaptive-threshold mask, with the selected operation and relevant controls visible.</w:t>
      </w:r>
    </w:p>
    <w:p>
      <w:r>
        <w:br w:type="page"/>
      </w:r>
    </w:p>
    <w:p>
      <w:pPr>
        <w:pStyle w:val="Heading1"/>
      </w:pPr>
      <w:r>
        <w:t>4. Parameter Reference</w:t>
      </w:r>
    </w:p>
    <w:p>
      <w:r>
        <w:t>Selecting an operation applies defaults. Sliders update live; textboxes and parameter dropdowns wait for Apply. Invalid parameters retain the last successful result and label.</w:t>
      </w:r>
    </w:p>
    <w:tbl>
      <w:tblPr>
        <w:tblStyle w:val="LightShading-Accent1"/>
        <w:tblW w:type="auto" w:w="0"/>
        <w:tblLook w:firstColumn="1" w:firstRow="1" w:lastColumn="0" w:lastRow="0" w:noHBand="0" w:noVBand="1" w:val="04A0"/>
      </w:tblPr>
      <w:tblGrid>
        <w:gridCol w:w="2473"/>
        <w:gridCol w:w="2473"/>
        <w:gridCol w:w="2473"/>
        <w:gridCol w:w="2473"/>
      </w:tblGrid>
      <w:tr>
        <w:tc>
          <w:tcPr>
            <w:tcW w:type="dxa" w:w="2473"/>
          </w:tcPr>
          <w:p>
            <w:r>
              <w:t>Operation</w:t>
            </w:r>
          </w:p>
        </w:tc>
        <w:tc>
          <w:tcPr>
            <w:tcW w:type="dxa" w:w="2473"/>
          </w:tcPr>
          <w:p>
            <w:r>
              <w:t>Parameter / control</w:t>
            </w:r>
          </w:p>
        </w:tc>
        <w:tc>
          <w:tcPr>
            <w:tcW w:type="dxa" w:w="2473"/>
          </w:tcPr>
          <w:p>
            <w:r>
              <w:t>Range; default</w:t>
            </w:r>
          </w:p>
        </w:tc>
        <w:tc>
          <w:tcPr>
            <w:tcW w:type="dxa" w:w="2473"/>
          </w:tcPr>
          <w:p>
            <w:r>
              <w:t>Effect</w:t>
            </w:r>
          </w:p>
        </w:tc>
      </w:tr>
      <w:tr>
        <w:trPr>
          <w:cantSplit/>
        </w:trPr>
        <w:tc>
          <w:tcPr>
            <w:tcW w:type="dxa" w:w="2473"/>
          </w:tcPr>
          <w:p>
            <w:pPr>
              <w:spacing w:after="80"/>
            </w:pPr>
            <w:r>
              <w:rPr>
                <w:sz w:val="18"/>
              </w:rPr>
              <w:t>Brightness / Contrast</w:t>
            </w:r>
          </w:p>
        </w:tc>
        <w:tc>
          <w:tcPr>
            <w:tcW w:type="dxa" w:w="2473"/>
          </w:tcPr>
          <w:p>
            <w:pPr>
              <w:spacing w:after="80"/>
            </w:pPr>
            <w:r>
              <w:rPr>
                <w:sz w:val="18"/>
              </w:rPr>
              <w:t>Brightness • slider</w:t>
            </w:r>
          </w:p>
        </w:tc>
        <w:tc>
          <w:tcPr>
            <w:tcW w:type="dxa" w:w="2473"/>
          </w:tcPr>
          <w:p>
            <w:pPr>
              <w:spacing w:after="80"/>
            </w:pPr>
            <w:r>
              <w:rPr>
                <w:sz w:val="18"/>
              </w:rPr>
              <w:t>−255…255; 0</w:t>
            </w:r>
          </w:p>
        </w:tc>
        <w:tc>
          <w:tcPr>
            <w:tcW w:type="dxa" w:w="2473"/>
          </w:tcPr>
          <w:p>
            <w:pPr>
              <w:spacing w:after="80"/>
            </w:pPr>
            <w:r>
              <w:rPr>
                <w:sz w:val="18"/>
              </w:rPr>
              <w:t>Offsets intensity.</w:t>
            </w:r>
          </w:p>
        </w:tc>
      </w:tr>
      <w:tr>
        <w:trPr>
          <w:cantSplit/>
        </w:trPr>
        <w:tc>
          <w:tcPr>
            <w:tcW w:type="dxa" w:w="2473"/>
          </w:tcPr>
          <w:p>
            <w:pPr>
              <w:spacing w:after="80"/>
            </w:pPr>
            <w:r>
              <w:rPr>
                <w:sz w:val="18"/>
              </w:rPr>
              <w:t>Brightness / Contrast</w:t>
            </w:r>
          </w:p>
        </w:tc>
        <w:tc>
          <w:tcPr>
            <w:tcW w:type="dxa" w:w="2473"/>
          </w:tcPr>
          <w:p>
            <w:pPr>
              <w:spacing w:after="80"/>
            </w:pPr>
            <w:r>
              <w:rPr>
                <w:sz w:val="18"/>
              </w:rPr>
              <w:t>Contrast • slider</w:t>
            </w:r>
          </w:p>
        </w:tc>
        <w:tc>
          <w:tcPr>
            <w:tcW w:type="dxa" w:w="2473"/>
          </w:tcPr>
          <w:p>
            <w:pPr>
              <w:spacing w:after="80"/>
            </w:pPr>
            <w:r>
              <w:rPr>
                <w:sz w:val="18"/>
              </w:rPr>
              <w:t>0…3; 1; step .05</w:t>
            </w:r>
          </w:p>
        </w:tc>
        <w:tc>
          <w:tcPr>
            <w:tcW w:type="dxa" w:w="2473"/>
          </w:tcPr>
          <w:p>
            <w:pPr>
              <w:spacing w:after="80"/>
            </w:pPr>
            <w:r>
              <w:rPr>
                <w:sz w:val="18"/>
              </w:rPr>
              <w:t>Scales intensity.</w:t>
            </w:r>
          </w:p>
        </w:tc>
      </w:tr>
      <w:tr>
        <w:trPr>
          <w:cantSplit/>
        </w:trPr>
        <w:tc>
          <w:tcPr>
            <w:tcW w:type="dxa" w:w="2473"/>
          </w:tcPr>
          <w:p>
            <w:pPr>
              <w:spacing w:after="80"/>
            </w:pPr>
            <w:r>
              <w:rPr>
                <w:sz w:val="18"/>
              </w:rPr>
              <w:t>RGB Channels</w:t>
            </w:r>
          </w:p>
        </w:tc>
        <w:tc>
          <w:tcPr>
            <w:tcW w:type="dxa" w:w="2473"/>
          </w:tcPr>
          <w:p>
            <w:pPr>
              <w:spacing w:after="80"/>
            </w:pPr>
            <w:r>
              <w:rPr>
                <w:sz w:val="18"/>
              </w:rPr>
              <w:t>R/G/B • sliders</w:t>
            </w:r>
          </w:p>
        </w:tc>
        <w:tc>
          <w:tcPr>
            <w:tcW w:type="dxa" w:w="2473"/>
          </w:tcPr>
          <w:p>
            <w:pPr>
              <w:spacing w:after="80"/>
            </w:pPr>
            <w:r>
              <w:rPr>
                <w:sz w:val="18"/>
              </w:rPr>
              <w:t>Each 0…2; 1; step .05</w:t>
            </w:r>
          </w:p>
        </w:tc>
        <w:tc>
          <w:tcPr>
            <w:tcW w:type="dxa" w:w="2473"/>
          </w:tcPr>
          <w:p>
            <w:pPr>
              <w:spacing w:after="80"/>
            </w:pPr>
            <w:r>
              <w:rPr>
                <w:sz w:val="18"/>
              </w:rPr>
              <w:t>Independent channel gains.</w:t>
            </w:r>
          </w:p>
        </w:tc>
      </w:tr>
      <w:tr>
        <w:trPr>
          <w:cantSplit/>
        </w:trPr>
        <w:tc>
          <w:tcPr>
            <w:tcW w:type="dxa" w:w="2473"/>
          </w:tcPr>
          <w:p>
            <w:pPr>
              <w:spacing w:after="80"/>
            </w:pPr>
            <w:r>
              <w:rPr>
                <w:sz w:val="18"/>
              </w:rPr>
              <w:t>Median Filter</w:t>
            </w:r>
          </w:p>
        </w:tc>
        <w:tc>
          <w:tcPr>
            <w:tcW w:type="dxa" w:w="2473"/>
          </w:tcPr>
          <w:p>
            <w:pPr>
              <w:spacing w:after="80"/>
            </w:pPr>
            <w:r>
              <w:rPr>
                <w:sz w:val="18"/>
              </w:rPr>
              <w:t>Kernel • textbox</w:t>
            </w:r>
          </w:p>
        </w:tc>
        <w:tc>
          <w:tcPr>
            <w:tcW w:type="dxa" w:w="2473"/>
          </w:tcPr>
          <w:p>
            <w:pPr>
              <w:spacing w:after="80"/>
            </w:pPr>
            <w:r>
              <w:rPr>
                <w:sz w:val="18"/>
              </w:rPr>
              <w:t>Odd 3…31; 3</w:t>
            </w:r>
          </w:p>
        </w:tc>
        <w:tc>
          <w:tcPr>
            <w:tcW w:type="dxa" w:w="2473"/>
          </w:tcPr>
          <w:p>
            <w:pPr>
              <w:spacing w:after="80"/>
            </w:pPr>
            <w:r>
              <w:rPr>
                <w:sz w:val="18"/>
              </w:rPr>
              <w:t>Median neighborhood.</w:t>
            </w:r>
          </w:p>
        </w:tc>
      </w:tr>
      <w:tr>
        <w:trPr>
          <w:cantSplit/>
        </w:trPr>
        <w:tc>
          <w:tcPr>
            <w:tcW w:type="dxa" w:w="2473"/>
          </w:tcPr>
          <w:p>
            <w:pPr>
              <w:spacing w:after="80"/>
            </w:pPr>
            <w:r>
              <w:rPr>
                <w:sz w:val="18"/>
              </w:rPr>
              <w:t>Gaussian Smoothing</w:t>
            </w:r>
          </w:p>
        </w:tc>
        <w:tc>
          <w:tcPr>
            <w:tcW w:type="dxa" w:w="2473"/>
          </w:tcPr>
          <w:p>
            <w:pPr>
              <w:spacing w:after="80"/>
            </w:pPr>
            <w:r>
              <w:rPr>
                <w:sz w:val="18"/>
              </w:rPr>
              <w:t>Kernel • textbox</w:t>
            </w:r>
          </w:p>
        </w:tc>
        <w:tc>
          <w:tcPr>
            <w:tcW w:type="dxa" w:w="2473"/>
          </w:tcPr>
          <w:p>
            <w:pPr>
              <w:spacing w:after="80"/>
            </w:pPr>
            <w:r>
              <w:rPr>
                <w:sz w:val="18"/>
              </w:rPr>
              <w:t>Odd 3…31; 5</w:t>
            </w:r>
          </w:p>
        </w:tc>
        <w:tc>
          <w:tcPr>
            <w:tcW w:type="dxa" w:w="2473"/>
          </w:tcPr>
          <w:p>
            <w:pPr>
              <w:spacing w:after="80"/>
            </w:pPr>
            <w:r>
              <w:rPr>
                <w:sz w:val="18"/>
              </w:rPr>
              <w:t>Smoothing neighborhood.</w:t>
            </w:r>
          </w:p>
        </w:tc>
      </w:tr>
      <w:tr>
        <w:trPr>
          <w:cantSplit/>
        </w:trPr>
        <w:tc>
          <w:tcPr>
            <w:tcW w:type="dxa" w:w="2473"/>
          </w:tcPr>
          <w:p>
            <w:pPr>
              <w:spacing w:after="80"/>
            </w:pPr>
            <w:r>
              <w:rPr>
                <w:sz w:val="18"/>
              </w:rPr>
              <w:t>Gaussian Smoothing</w:t>
            </w:r>
          </w:p>
        </w:tc>
        <w:tc>
          <w:tcPr>
            <w:tcW w:type="dxa" w:w="2473"/>
          </w:tcPr>
          <w:p>
            <w:pPr>
              <w:spacing w:after="80"/>
            </w:pPr>
            <w:r>
              <w:rPr>
                <w:sz w:val="18"/>
              </w:rPr>
              <w:t>Sigma • textbox</w:t>
            </w:r>
          </w:p>
        </w:tc>
        <w:tc>
          <w:tcPr>
            <w:tcW w:type="dxa" w:w="2473"/>
          </w:tcPr>
          <w:p>
            <w:pPr>
              <w:spacing w:after="80"/>
            </w:pPr>
            <w:r>
              <w:rPr>
                <w:sz w:val="18"/>
              </w:rPr>
              <w:t>0…10; 0</w:t>
            </w:r>
          </w:p>
        </w:tc>
        <w:tc>
          <w:tcPr>
            <w:tcW w:type="dxa" w:w="2473"/>
          </w:tcPr>
          <w:p>
            <w:pPr>
              <w:spacing w:after="80"/>
            </w:pPr>
            <w:r>
              <w:rPr>
                <w:sz w:val="18"/>
              </w:rPr>
              <w:t>Spread; 0 = automatic.</w:t>
            </w:r>
          </w:p>
        </w:tc>
      </w:tr>
      <w:tr>
        <w:trPr>
          <w:cantSplit/>
        </w:trPr>
        <w:tc>
          <w:tcPr>
            <w:tcW w:type="dxa" w:w="2473"/>
          </w:tcPr>
          <w:p>
            <w:pPr>
              <w:spacing w:after="80"/>
            </w:pPr>
            <w:r>
              <w:rPr>
                <w:sz w:val="18"/>
              </w:rPr>
              <w:t>Sobel</w:t>
            </w:r>
          </w:p>
        </w:tc>
        <w:tc>
          <w:tcPr>
            <w:tcW w:type="dxa" w:w="2473"/>
          </w:tcPr>
          <w:p>
            <w:pPr>
              <w:spacing w:after="80"/>
            </w:pPr>
            <w:r>
              <w:rPr>
                <w:sz w:val="18"/>
              </w:rPr>
              <w:t>Kernel • dropdown</w:t>
            </w:r>
          </w:p>
        </w:tc>
        <w:tc>
          <w:tcPr>
            <w:tcW w:type="dxa" w:w="2473"/>
          </w:tcPr>
          <w:p>
            <w:pPr>
              <w:spacing w:after="80"/>
            </w:pPr>
            <w:r>
              <w:rPr>
                <w:sz w:val="18"/>
              </w:rPr>
              <w:t>3, 5, 7; 3</w:t>
            </w:r>
          </w:p>
        </w:tc>
        <w:tc>
          <w:tcPr>
            <w:tcW w:type="dxa" w:w="2473"/>
          </w:tcPr>
          <w:p>
            <w:pPr>
              <w:spacing w:after="80"/>
            </w:pPr>
            <w:r>
              <w:rPr>
                <w:sz w:val="18"/>
              </w:rPr>
              <w:t>Derivative neighborhood.</w:t>
            </w:r>
          </w:p>
        </w:tc>
      </w:tr>
      <w:tr>
        <w:trPr>
          <w:cantSplit/>
        </w:trPr>
        <w:tc>
          <w:tcPr>
            <w:tcW w:type="dxa" w:w="2473"/>
          </w:tcPr>
          <w:p>
            <w:pPr>
              <w:spacing w:after="80"/>
            </w:pPr>
            <w:r>
              <w:rPr>
                <w:sz w:val="18"/>
              </w:rPr>
              <w:t>Sobel</w:t>
            </w:r>
          </w:p>
        </w:tc>
        <w:tc>
          <w:tcPr>
            <w:tcW w:type="dxa" w:w="2473"/>
          </w:tcPr>
          <w:p>
            <w:pPr>
              <w:spacing w:after="80"/>
            </w:pPr>
            <w:r>
              <w:rPr>
                <w:sz w:val="18"/>
              </w:rPr>
              <w:t>Mean ratio • textbox</w:t>
            </w:r>
          </w:p>
        </w:tc>
        <w:tc>
          <w:tcPr>
            <w:tcW w:type="dxa" w:w="2473"/>
          </w:tcPr>
          <w:p>
            <w:pPr>
              <w:spacing w:after="80"/>
            </w:pPr>
            <w:r>
              <w:rPr>
                <w:sz w:val="18"/>
              </w:rPr>
              <w:t>0…10; 1</w:t>
            </w:r>
          </w:p>
        </w:tc>
        <w:tc>
          <w:tcPr>
            <w:tcW w:type="dxa" w:w="2473"/>
          </w:tcPr>
          <w:p>
            <w:pPr>
              <w:spacing w:after="80"/>
            </w:pPr>
            <w:r>
              <w:rPr>
                <w:sz w:val="18"/>
              </w:rPr>
              <w:t>Threshold multiplier.</w:t>
            </w:r>
          </w:p>
        </w:tc>
      </w:tr>
      <w:tr>
        <w:trPr>
          <w:cantSplit/>
        </w:trPr>
        <w:tc>
          <w:tcPr>
            <w:tcW w:type="dxa" w:w="2473"/>
          </w:tcPr>
          <w:p>
            <w:pPr>
              <w:spacing w:after="80"/>
            </w:pPr>
            <w:r>
              <w:rPr>
                <w:sz w:val="18"/>
              </w:rPr>
              <w:t>Canny</w:t>
            </w:r>
          </w:p>
        </w:tc>
        <w:tc>
          <w:tcPr>
            <w:tcW w:type="dxa" w:w="2473"/>
          </w:tcPr>
          <w:p>
            <w:pPr>
              <w:spacing w:after="80"/>
            </w:pPr>
            <w:r>
              <w:rPr>
                <w:sz w:val="18"/>
              </w:rPr>
              <w:t>Threshold 1 • textbox</w:t>
            </w:r>
          </w:p>
        </w:tc>
        <w:tc>
          <w:tcPr>
            <w:tcW w:type="dxa" w:w="2473"/>
          </w:tcPr>
          <w:p>
            <w:pPr>
              <w:spacing w:after="80"/>
            </w:pPr>
            <w:r>
              <w:rPr>
                <w:sz w:val="18"/>
              </w:rPr>
              <w:t>0…255; 100</w:t>
            </w:r>
          </w:p>
        </w:tc>
        <w:tc>
          <w:tcPr>
            <w:tcW w:type="dxa" w:w="2473"/>
          </w:tcPr>
          <w:p>
            <w:pPr>
              <w:spacing w:after="80"/>
            </w:pPr>
            <w:r>
              <w:rPr>
                <w:sz w:val="18"/>
              </w:rPr>
              <w:t>Lower gradient threshold.</w:t>
            </w:r>
          </w:p>
        </w:tc>
      </w:tr>
      <w:tr>
        <w:trPr>
          <w:cantSplit/>
        </w:trPr>
        <w:tc>
          <w:tcPr>
            <w:tcW w:type="dxa" w:w="2473"/>
          </w:tcPr>
          <w:p>
            <w:pPr>
              <w:spacing w:after="80"/>
            </w:pPr>
            <w:r>
              <w:rPr>
                <w:sz w:val="18"/>
              </w:rPr>
              <w:t>Canny</w:t>
            </w:r>
          </w:p>
        </w:tc>
        <w:tc>
          <w:tcPr>
            <w:tcW w:type="dxa" w:w="2473"/>
          </w:tcPr>
          <w:p>
            <w:pPr>
              <w:spacing w:after="80"/>
            </w:pPr>
            <w:r>
              <w:rPr>
                <w:sz w:val="18"/>
              </w:rPr>
              <w:t>Threshold 2 • textbox</w:t>
            </w:r>
          </w:p>
        </w:tc>
        <w:tc>
          <w:tcPr>
            <w:tcW w:type="dxa" w:w="2473"/>
          </w:tcPr>
          <w:p>
            <w:pPr>
              <w:spacing w:after="80"/>
            </w:pPr>
            <w:r>
              <w:rPr>
                <w:sz w:val="18"/>
              </w:rPr>
              <w:t>0…255; 200</w:t>
            </w:r>
          </w:p>
        </w:tc>
        <w:tc>
          <w:tcPr>
            <w:tcW w:type="dxa" w:w="2473"/>
          </w:tcPr>
          <w:p>
            <w:pPr>
              <w:spacing w:after="80"/>
            </w:pPr>
            <w:r>
              <w:rPr>
                <w:sz w:val="18"/>
              </w:rPr>
              <w:t>Upper; must be ≥ t1.</w:t>
            </w:r>
          </w:p>
        </w:tc>
      </w:tr>
      <w:tr>
        <w:trPr>
          <w:cantSplit/>
        </w:trPr>
        <w:tc>
          <w:tcPr>
            <w:tcW w:type="dxa" w:w="2473"/>
          </w:tcPr>
          <w:p>
            <w:pPr>
              <w:spacing w:after="80"/>
            </w:pPr>
            <w:r>
              <w:rPr>
                <w:sz w:val="18"/>
              </w:rPr>
              <w:t>Canny</w:t>
            </w:r>
          </w:p>
        </w:tc>
        <w:tc>
          <w:tcPr>
            <w:tcW w:type="dxa" w:w="2473"/>
          </w:tcPr>
          <w:p>
            <w:pPr>
              <w:spacing w:after="80"/>
            </w:pPr>
            <w:r>
              <w:rPr>
                <w:sz w:val="18"/>
              </w:rPr>
              <w:t>Aperture • dropdown</w:t>
            </w:r>
          </w:p>
        </w:tc>
        <w:tc>
          <w:tcPr>
            <w:tcW w:type="dxa" w:w="2473"/>
          </w:tcPr>
          <w:p>
            <w:pPr>
              <w:spacing w:after="80"/>
            </w:pPr>
            <w:r>
              <w:rPr>
                <w:sz w:val="18"/>
              </w:rPr>
              <w:t>3, 5, 7; 3</w:t>
            </w:r>
          </w:p>
        </w:tc>
        <w:tc>
          <w:tcPr>
            <w:tcW w:type="dxa" w:w="2473"/>
          </w:tcPr>
          <w:p>
            <w:pPr>
              <w:spacing w:after="80"/>
            </w:pPr>
            <w:r>
              <w:rPr>
                <w:sz w:val="18"/>
              </w:rPr>
              <w:t>Derivative neighborhood.</w:t>
            </w:r>
          </w:p>
        </w:tc>
      </w:tr>
      <w:tr>
        <w:trPr>
          <w:cantSplit/>
        </w:trPr>
        <w:tc>
          <w:tcPr>
            <w:tcW w:type="dxa" w:w="2473"/>
          </w:tcPr>
          <w:p>
            <w:pPr>
              <w:spacing w:after="80"/>
            </w:pPr>
            <w:r>
              <w:rPr>
                <w:sz w:val="18"/>
              </w:rPr>
              <w:t>Global Thresholding</w:t>
            </w:r>
          </w:p>
        </w:tc>
        <w:tc>
          <w:tcPr>
            <w:tcW w:type="dxa" w:w="2473"/>
          </w:tcPr>
          <w:p>
            <w:pPr>
              <w:spacing w:after="80"/>
            </w:pPr>
            <w:r>
              <w:rPr>
                <w:sz w:val="18"/>
              </w:rPr>
              <w:t>Threshold • slider</w:t>
            </w:r>
          </w:p>
        </w:tc>
        <w:tc>
          <w:tcPr>
            <w:tcW w:type="dxa" w:w="2473"/>
          </w:tcPr>
          <w:p>
            <w:pPr>
              <w:spacing w:after="80"/>
            </w:pPr>
            <w:r>
              <w:rPr>
                <w:sz w:val="18"/>
              </w:rPr>
              <w:t>0…255; 127; step 1</w:t>
            </w:r>
          </w:p>
        </w:tc>
        <w:tc>
          <w:tcPr>
            <w:tcW w:type="dxa" w:w="2473"/>
          </w:tcPr>
          <w:p>
            <w:pPr>
              <w:spacing w:after="80"/>
            </w:pPr>
            <w:r>
              <w:rPr>
                <w:sz w:val="18"/>
              </w:rPr>
              <w:t>Separates bright pixels.</w:t>
            </w:r>
          </w:p>
        </w:tc>
      </w:tr>
      <w:tr>
        <w:trPr>
          <w:cantSplit/>
        </w:trPr>
        <w:tc>
          <w:tcPr>
            <w:tcW w:type="dxa" w:w="2473"/>
          </w:tcPr>
          <w:p>
            <w:pPr>
              <w:spacing w:after="80"/>
            </w:pPr>
            <w:r>
              <w:rPr>
                <w:sz w:val="18"/>
              </w:rPr>
              <w:t>Adaptive Thresholding</w:t>
            </w:r>
          </w:p>
        </w:tc>
        <w:tc>
          <w:tcPr>
            <w:tcW w:type="dxa" w:w="2473"/>
          </w:tcPr>
          <w:p>
            <w:pPr>
              <w:spacing w:after="80"/>
            </w:pPr>
            <w:r>
              <w:rPr>
                <w:sz w:val="18"/>
              </w:rPr>
              <w:t>Block • textbox</w:t>
            </w:r>
          </w:p>
        </w:tc>
        <w:tc>
          <w:tcPr>
            <w:tcW w:type="dxa" w:w="2473"/>
          </w:tcPr>
          <w:p>
            <w:pPr>
              <w:spacing w:after="80"/>
            </w:pPr>
            <w:r>
              <w:rPr>
                <w:sz w:val="18"/>
              </w:rPr>
              <w:t>Odd 3…31; 11</w:t>
            </w:r>
          </w:p>
        </w:tc>
        <w:tc>
          <w:tcPr>
            <w:tcW w:type="dxa" w:w="2473"/>
          </w:tcPr>
          <w:p>
            <w:pPr>
              <w:spacing w:after="80"/>
            </w:pPr>
            <w:r>
              <w:rPr>
                <w:sz w:val="18"/>
              </w:rPr>
              <w:t>Local neighborhood.</w:t>
            </w:r>
          </w:p>
        </w:tc>
      </w:tr>
      <w:tr>
        <w:trPr>
          <w:cantSplit/>
        </w:trPr>
        <w:tc>
          <w:tcPr>
            <w:tcW w:type="dxa" w:w="2473"/>
          </w:tcPr>
          <w:p>
            <w:pPr>
              <w:spacing w:after="80"/>
            </w:pPr>
            <w:r>
              <w:rPr>
                <w:sz w:val="18"/>
              </w:rPr>
              <w:t>Adaptive Thresholding</w:t>
            </w:r>
          </w:p>
        </w:tc>
        <w:tc>
          <w:tcPr>
            <w:tcW w:type="dxa" w:w="2473"/>
          </w:tcPr>
          <w:p>
            <w:pPr>
              <w:spacing w:after="80"/>
            </w:pPr>
            <w:r>
              <w:rPr>
                <w:sz w:val="18"/>
              </w:rPr>
              <w:t>C • textbox</w:t>
            </w:r>
          </w:p>
        </w:tc>
        <w:tc>
          <w:tcPr>
            <w:tcW w:type="dxa" w:w="2473"/>
          </w:tcPr>
          <w:p>
            <w:pPr>
              <w:spacing w:after="80"/>
            </w:pPr>
            <w:r>
              <w:rPr>
                <w:sz w:val="18"/>
              </w:rPr>
              <w:t>−50…50; 2</w:t>
            </w:r>
          </w:p>
        </w:tc>
        <w:tc>
          <w:tcPr>
            <w:tcW w:type="dxa" w:w="2473"/>
          </w:tcPr>
          <w:p>
            <w:pPr>
              <w:spacing w:after="80"/>
            </w:pPr>
            <w:r>
              <w:rPr>
                <w:sz w:val="18"/>
              </w:rPr>
              <w:t>Subtracts from local value.</w:t>
            </w:r>
          </w:p>
        </w:tc>
      </w:tr>
      <w:tr>
        <w:trPr>
          <w:cantSplit/>
        </w:trPr>
        <w:tc>
          <w:tcPr>
            <w:tcW w:type="dxa" w:w="2473"/>
          </w:tcPr>
          <w:p>
            <w:pPr>
              <w:spacing w:after="80"/>
            </w:pPr>
            <w:r>
              <w:rPr>
                <w:sz w:val="18"/>
              </w:rPr>
              <w:t>Adaptive Thresholding</w:t>
            </w:r>
          </w:p>
        </w:tc>
        <w:tc>
          <w:tcPr>
            <w:tcW w:type="dxa" w:w="2473"/>
          </w:tcPr>
          <w:p>
            <w:pPr>
              <w:spacing w:after="80"/>
            </w:pPr>
            <w:r>
              <w:rPr>
                <w:sz w:val="18"/>
              </w:rPr>
              <w:t>Method • dropdown</w:t>
            </w:r>
          </w:p>
        </w:tc>
        <w:tc>
          <w:tcPr>
            <w:tcW w:type="dxa" w:w="2473"/>
          </w:tcPr>
          <w:p>
            <w:pPr>
              <w:spacing w:after="80"/>
            </w:pPr>
            <w:r>
              <w:rPr>
                <w:sz w:val="18"/>
              </w:rPr>
              <w:t>Mean / Gaussian; Gaussian</w:t>
            </w:r>
          </w:p>
        </w:tc>
        <w:tc>
          <w:tcPr>
            <w:tcW w:type="dxa" w:w="2473"/>
          </w:tcPr>
          <w:p>
            <w:pPr>
              <w:spacing w:after="80"/>
            </w:pPr>
            <w:r>
              <w:rPr>
                <w:sz w:val="18"/>
              </w:rPr>
              <w:t>Local averaging method.</w:t>
            </w:r>
          </w:p>
        </w:tc>
      </w:tr>
      <w:tr>
        <w:trPr>
          <w:cantSplit/>
        </w:trPr>
        <w:tc>
          <w:tcPr>
            <w:tcW w:type="dxa" w:w="2473"/>
          </w:tcPr>
          <w:p>
            <w:pPr>
              <w:spacing w:after="80"/>
            </w:pPr>
            <w:r>
              <w:rPr>
                <w:sz w:val="18"/>
              </w:rPr>
              <w:t>Contour Detection</w:t>
            </w:r>
          </w:p>
        </w:tc>
        <w:tc>
          <w:tcPr>
            <w:tcW w:type="dxa" w:w="2473"/>
          </w:tcPr>
          <w:p>
            <w:pPr>
              <w:spacing w:after="80"/>
            </w:pPr>
            <w:r>
              <w:rPr>
                <w:sz w:val="18"/>
              </w:rPr>
              <w:t>Threshold • slider</w:t>
            </w:r>
          </w:p>
        </w:tc>
        <w:tc>
          <w:tcPr>
            <w:tcW w:type="dxa" w:w="2473"/>
          </w:tcPr>
          <w:p>
            <w:pPr>
              <w:spacing w:after="80"/>
            </w:pPr>
            <w:r>
              <w:rPr>
                <w:sz w:val="18"/>
              </w:rPr>
              <w:t>0…255; 127; step 1</w:t>
            </w:r>
          </w:p>
        </w:tc>
        <w:tc>
          <w:tcPr>
            <w:tcW w:type="dxa" w:w="2473"/>
          </w:tcPr>
          <w:p>
            <w:pPr>
              <w:spacing w:after="80"/>
            </w:pPr>
            <w:r>
              <w:rPr>
                <w:sz w:val="18"/>
              </w:rPr>
              <w:t>Foreground for contours.</w:t>
            </w:r>
          </w:p>
        </w:tc>
      </w:tr>
    </w:tbl>
    <w:p>
      <w:pPr>
        <w:pStyle w:val="Heading2"/>
      </w:pPr>
      <w:r>
        <w:t>Validation and range rationale</w:t>
      </w:r>
    </w:p>
    <w:p>
      <w:r>
        <w:t>Numeric inputs must be finite. Filter/block sizes accept simple odd integers only. Canny aperture choices reflect supported sizes; Sobel’s restricted choices, kernel maximum 31, sigma maximum 10, mean-ratio maximum 10, C limits, and Canny threshold limits are project choices, not universal OpenCV maxima. Grayscale, Histogram, Histogram Equalization, and Sharpening have no parameters.</w:t>
      </w:r>
    </w:p>
    <w:p>
      <w:r>
        <w:br w:type="page"/>
      </w:r>
    </w:p>
    <w:p>
      <w:pPr>
        <w:pStyle w:val="Heading1"/>
      </w:pPr>
      <w:r>
        <w:t>5. Implementation, Webcam and Verification</w:t>
      </w:r>
    </w:p>
    <w:p>
      <w:pPr>
        <w:pStyle w:val="Heading2"/>
      </w:pPr>
      <w:r>
        <w:t>Structure and execution</w:t>
      </w:r>
    </w:p>
    <w:p>
      <w:r>
        <w:t>main.py starts Tkinter; app.py coordinates state and callbacks. gui/ builds controls and preview. core/file_handler.py handles image I/O; core/webcam.py owns the camera. processing/ contains algorithms; utils/validators.py checks parameters. Images use NumPy uint8 arrays: BGR for color, 2D for grayscale. Full-resolution originals/results are separate from resized preview pixels.</w:t>
      </w:r>
    </w:p>
    <w:p>
      <w:pPr>
        <w:pStyle w:val="Heading2"/>
      </w:pPr>
      <w:r>
        <w:t>Webcam lifecycle</w:t>
      </w:r>
    </w:p>
    <w:p>
      <w:r>
        <w:t>File → Access Live Webcam opens device 0 and checks the first frame. Tkinter schedules the next read 30 ms after each update; this is not a guaranteed frame rate. Take Snapshot copies the latest frame, releases the camera, and makes it the new original. Stop restores the prior static result. Both buttons appear only during capture. Failure and application exit also release the handle and cancel scheduled work.</w:t>
      </w:r>
    </w:p>
    <w:p>
      <w:pPr>
        <w:pStyle w:val="Heading2"/>
      </w:pPr>
      <w:r>
        <w:t>Stability and saving</w:t>
      </w:r>
    </w:p>
    <w:p>
      <w:r>
        <w:t>No-image actions, invalid parameters, unreadable files, cancelled dialogs, and camera failures give feedback or return safely. Processing/saving during live capture requires snapshot or Stop first. Save As (menu or button) copies the displayed result before opening the dialog, so a pending slider callback cannot change the chosen pixels. PNG/BMP preserve tested pixels; JPEG is lossy.</w:t>
      </w:r>
    </w:p>
    <w:p>
      <w:pPr>
        <w:pStyle w:val="Heading2"/>
      </w:pPr>
      <w:r>
        <w:t>Verification and limitations</w:t>
      </w:r>
    </w:p>
    <w:p>
      <w:r>
        <w:t>M8 recorded 914 regression checks and 470 integration checks, including all operations, tiny/thin images, repeated use, saving, and invalid cases. Automated GUI checks used real Tk windows with simulated dialogs/cameras. The user confirmed M8 verification; individual manual hardware results were not recorded. Native macOS Save As clipping remains a known visual issue. Driver reads may briefly block the event loop.</w:t>
      </w:r>
    </w:p>
    <w:tbl>
      <w:tblPr>
        <w:tblStyle w:val="TableGrid"/>
        <w:tblW w:type="auto" w:w="0"/>
        <w:jc w:val="center"/>
        <w:tblLook w:firstColumn="1" w:firstRow="1" w:lastColumn="0" w:lastRow="0" w:noHBand="0" w:noVBand="1" w:val="04A0"/>
      </w:tblPr>
      <w:tblGrid>
        <w:gridCol w:w="9893"/>
      </w:tblGrid>
      <w:tr>
        <w:trPr>
          <w:trHeight w:val="2448" w:hRule="exact"/>
        </w:trPr>
        <w:tc>
          <w:tcPr>
            <w:tcW w:type="dxa" w:w="9893"/>
            <w:vAlign w:val="center"/>
          </w:tcPr>
          <w:p>
            <w:pPr>
              <w:jc w:val="center"/>
            </w:pPr>
            <w:r>
              <w:rPr>
                <w:i/>
              </w:rPr>
              <w:t>[ Insert screenshot here ]</w:t>
            </w:r>
          </w:p>
        </w:tc>
      </w:tr>
    </w:tbl>
    <w:p>
      <w:pPr>
        <w:pStyle w:val="Caption"/>
        <w:spacing w:after="140"/>
      </w:pPr>
      <w:r>
        <w:t>Figure 5. Live webcam preview showing Take Snapshot and Stop Webcam. Capture this before taking the snapshot.</w:t>
      </w:r>
    </w:p>
    <w:p>
      <w:pPr>
        <w:pStyle w:val="Heading2"/>
      </w:pPr>
      <w:r>
        <w:t>Run locally</w:t>
      </w:r>
    </w:p>
    <w:p>
      <w:r>
        <w:t>Use Python with Tkinter. Create/activate a virtual environment, install requirements.txt (OpenCV 4.x and NumPy 2.x), and run python main.py. Camera access requires operating-system permission. See README.md for platform setup and manual checks; context/code-documentation.md explains the code in detail.</w:t>
      </w:r>
    </w:p>
    <w:sectPr w:rsidR="00FC693F" w:rsidRPr="0006063C" w:rsidSect="00034616">
      <w:headerReference w:type="default" r:id="rId9"/>
      <w:footerReference w:type="default" r:id="rId10"/>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INTERACTIVE COMPUTER VISION TOOL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7365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80"/>
      <w:contextualSpacing/>
    </w:pPr>
    <w:rPr>
      <w:rFonts w:asciiTheme="majorHAnsi" w:eastAsiaTheme="majorEastAsia" w:hAnsiTheme="majorHAnsi" w:cstheme="majorBidi" w:ascii="Calibri" w:hAnsi="Calibri"/>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Interactive Computer Vision Tool with GUI</dc:title>
  <dc:subject>Editable M9 project report</dc:subject>
  <dc:creator>[Student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