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3864"/>
          <w:sz w:val="52"/>
          <w:szCs w:val="52"/>
        </w:rPr>
        <w:t xml:space="preserve">NovaTrade Solutions</w:t>
      </w:r>
    </w:p>
    <w:p>
      <w:pPr>
        <w:spacing w:after="240" w:before="0"/>
        <w:jc w:val="center"/>
      </w:pPr>
      <w:r>
        <w:rPr>
          <w:rFonts w:ascii="Arial" w:cs="Arial" w:eastAsia="Arial" w:hAnsi="Arial"/>
          <w:b/>
          <w:bCs/>
          <w:color w:val="2E75B6"/>
          <w:sz w:val="36"/>
          <w:szCs w:val="36"/>
        </w:rPr>
        <w:t xml:space="preserve">SOC Playbook &amp; Incident Response Summary</w:t>
      </w:r>
    </w:p>
    <w:p>
      <w:pPr>
        <w:pBdr>
          <w:bottom w:val="single" w:color="2E75B6" w:sz="6" w:space="1"/>
        </w:pBdr>
        <w:spacing w:after="160" w:before="160"/>
      </w:pPr>
      <w:r>
        <w:t xml:space="preserve"/>
      </w:r>
    </w:p>
    <w:p>
      <w:pPr>
        <w:spacing w:after="80" w:before="160"/>
        <w:jc w:val="center"/>
      </w:pPr>
      <w:r>
        <w:rPr>
          <w:rFonts w:ascii="Arial" w:cs="Arial" w:eastAsia="Arial" w:hAnsi="Arial"/>
          <w:sz w:val="22"/>
          <w:szCs w:val="22"/>
        </w:rPr>
        <w:t xml:space="preserve">Prepared by: Alia Ahmad Aladwan</w:t>
      </w:r>
    </w:p>
    <w:p>
      <w:pPr>
        <w:spacing w:after="80" w:before="80"/>
        <w:jc w:val="center"/>
      </w:pPr>
      <w:r>
        <w:rPr>
          <w:rFonts w:ascii="Arial" w:cs="Arial" w:eastAsia="Arial" w:hAnsi="Arial"/>
          <w:sz w:val="22"/>
          <w:szCs w:val="22"/>
        </w:rPr>
        <w:t xml:space="preserve">Engagement Type: Internal Capstone Security Assessment</w:t>
      </w:r>
    </w:p>
    <w:p>
      <w:pPr>
        <w:spacing w:after="80" w:before="80"/>
        <w:jc w:val="center"/>
      </w:pPr>
      <w:r>
        <w:rPr>
          <w:rFonts w:ascii="Arial" w:cs="Arial" w:eastAsia="Arial" w:hAnsi="Arial"/>
          <w:i/>
          <w:iCs/>
          <w:sz w:val="22"/>
          <w:szCs w:val="22"/>
        </w:rPr>
        <w:t xml:space="preserve">Classification: Confidential — For Internal Use Only</w:t>
      </w:r>
    </w:p>
    <w:p>
      <w:pPr>
        <w:spacing w:after="480" w:before="80"/>
        <w:jc w:val="center"/>
      </w:pPr>
      <w:r>
        <w:rPr>
          <w:rFonts w:ascii="Arial" w:cs="Arial" w:eastAsia="Arial" w:hAnsi="Arial"/>
          <w:sz w:val="22"/>
          <w:szCs w:val="22"/>
        </w:rPr>
        <w:t xml:space="preserve">Date: June 2025</w:t>
      </w:r>
    </w:p>
    <w:p>
      <w:r>
        <w:br w:type="page"/>
      </w:r>
    </w:p>
    <w:p>
      <w:pPr>
        <w:pStyle w:val="Heading1"/>
        <w:spacing w:after="160" w:before="360"/>
      </w:pPr>
      <w:r>
        <w:rPr>
          <w:rFonts w:ascii="Arial" w:cs="Arial" w:eastAsia="Arial" w:hAnsi="Arial"/>
          <w:b/>
          <w:bCs/>
          <w:color w:val="1F3864"/>
          <w:sz w:val="32"/>
          <w:szCs w:val="32"/>
        </w:rPr>
        <w:t xml:space="preserve">1. Incident Overview</w:t>
      </w:r>
    </w:p>
    <w:p>
      <w:pPr>
        <w:spacing w:after="80" w:before="80"/>
      </w:pPr>
      <w:r>
        <w:rPr>
          <w:rFonts w:ascii="Arial" w:cs="Arial" w:eastAsia="Arial" w:hAnsi="Arial"/>
          <w:sz w:val="20"/>
          <w:szCs w:val="20"/>
        </w:rPr>
        <w:t xml:space="preserve">This document records the detection, triage, containment, and recovery actions taken in response to a confirmed unauthorized access incident affecting NovaTrade Solutions’ remote access infrastructure and internal file systems.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Incident ID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INC-2025-001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Organization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NovaTrade Solutions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Affected Asset(s)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VPN Gateway, Internal File Server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Detection Method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VPN authentication log review — repeated failed logins from unknown IP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Incident Classification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Unauthorized Access / Lateral Movement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P1 Immediate Response Required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Incident Status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Contained — Recovery In Progress</w:t>
            </w:r>
          </w:p>
        </w:tc>
      </w:tr>
    </w:tbl>
    <w:p>
      <w:pPr>
        <w:spacing w:after="80" w:before="80"/>
      </w:pPr>
      <w:r>
        <w:t xml:space="preserve"/>
      </w:r>
    </w:p>
    <w:p>
      <w:pPr>
        <w:pStyle w:val="Heading1"/>
        <w:spacing w:after="160" w:before="360"/>
      </w:pPr>
      <w:r>
        <w:rPr>
          <w:rFonts w:ascii="Arial" w:cs="Arial" w:eastAsia="Arial" w:hAnsi="Arial"/>
          <w:b/>
          <w:bCs/>
          <w:color w:val="1F3864"/>
          <w:sz w:val="32"/>
          <w:szCs w:val="32"/>
        </w:rPr>
        <w:t xml:space="preserve">2. Incident Timeline</w:t>
      </w:r>
    </w:p>
    <w:p>
      <w:pPr>
        <w:spacing w:after="80" w:before="80"/>
      </w:pPr>
      <w:r>
        <w:rPr>
          <w:rFonts w:ascii="Arial" w:cs="Arial" w:eastAsia="Arial" w:hAnsi="Arial"/>
          <w:sz w:val="20"/>
          <w:szCs w:val="20"/>
        </w:rPr>
        <w:t xml:space="preserve">Timestamps are approximate and based on log evidence. All times are local server time. Exact timestamps must be confirmed against preserved log files as part of the forensic record.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1930"/>
        <w:gridCol w:w="193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 (Approx.)</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 / Log</w:t>
            </w:r>
          </w:p>
        </w:tc>
        <w:tc>
          <w:tcPr>
            <w:tcW w:type="dxa" w:w="1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IOC Type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~02:00 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Repeated Failed VPN Logins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Multiple failed authentication attempts from an unknown external IP address — consistent with credential stuffing or brute-force activity from an outside attacker.</w:t>
            </w:r>
          </w:p>
        </w:tc>
        <w:tc>
          <w:tcPr>
            <w:tcW w:type="dxa" w:w="1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VPN Auth Logs</w:t>
            </w:r>
          </w:p>
        </w:tc>
        <w:tc>
          <w:tcPr>
            <w:tcW w:type="dxa" w:w="193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Suspicious IP / Auth Failure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~02:30 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VPN Login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successfully authenticated using valid credentials — no MFA was in place to block access. Attacker gained entry to the internal network.</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VPN Auth Logs</w:t>
            </w:r>
          </w:p>
        </w:tc>
        <w:tc>
          <w:tcPr>
            <w:tcW w:type="dxa" w:w="1930"/>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r>
              <w:rPr>
                <w:rFonts w:ascii="Arial" w:cs="Arial" w:eastAsia="Arial" w:hAnsi="Arial"/>
                <w:b/>
                <w:bCs/>
                <w:color w:val="C0392B"/>
                <w:sz w:val="20"/>
                <w:szCs w:val="20"/>
              </w:rPr>
              <w:t xml:space="preserve">Unauthorized Access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~03:00 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Abnormal File Server Access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 access activity detected on the internal File Server outside normal business hours. No legitimate employee would be active at 3:00 AM — strong indicator of unauthorized lateral movement.</w:t>
            </w:r>
          </w:p>
        </w:tc>
        <w:tc>
          <w:tcPr>
            <w:tcW w:type="dxa" w:w="1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 Server Access Logs</w:t>
            </w:r>
          </w:p>
        </w:tc>
        <w:tc>
          <w:tcPr>
            <w:tcW w:type="dxa" w:w="1930"/>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r>
              <w:rPr>
                <w:rFonts w:ascii="Arial" w:cs="Arial" w:eastAsia="Arial" w:hAnsi="Arial"/>
                <w:b/>
                <w:bCs/>
                <w:color w:val="C0392B"/>
                <w:sz w:val="20"/>
                <w:szCs w:val="20"/>
              </w:rPr>
              <w:t xml:space="preserve">Lateral Movement / Data Access</w:t>
            </w:r>
          </w:p>
        </w:tc>
      </w:tr>
    </w:tbl>
    <w:p>
      <w:pPr>
        <w:spacing w:after="80" w:before="80"/>
      </w:pPr>
      <w:r>
        <w:t xml:space="preserve"/>
      </w:r>
    </w:p>
    <w:p>
      <w:pPr>
        <w:pStyle w:val="Heading1"/>
        <w:spacing w:after="160" w:before="360"/>
      </w:pPr>
      <w:r>
        <w:rPr>
          <w:rFonts w:ascii="Arial" w:cs="Arial" w:eastAsia="Arial" w:hAnsi="Arial"/>
          <w:b/>
          <w:bCs/>
          <w:color w:val="1F3864"/>
          <w:sz w:val="32"/>
          <w:szCs w:val="32"/>
        </w:rPr>
        <w:t xml:space="preserve">3. Triage Assessment</w:t>
      </w:r>
    </w:p>
    <w:p>
      <w:pPr>
        <w:spacing w:after="80" w:before="80"/>
      </w:pPr>
      <w:r>
        <w:rPr>
          <w:rFonts w:ascii="Arial" w:cs="Arial" w:eastAsia="Arial" w:hAnsi="Arial"/>
          <w:sz w:val="20"/>
          <w:szCs w:val="20"/>
        </w:rPr>
        <w:t xml:space="preserve">Triage was conducted immediately upon detection of the successful VPN login. The three IOCs, taken together, indicate a deliberate and structured attack rather than an isolated or accidental event.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Attack Type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Intentional &amp; Planned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Structured sequence: reconnaissance → credential attack → lateral movement</w:t>
            </w:r>
          </w:p>
        </w:tc>
        <w:tc>
          <w:tcPr>
            <w:tcW w:type="dxa" w:w="2340"/>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r>
              <w:rPr>
                <w:rFonts w:ascii="Arial" w:cs="Arial" w:eastAsia="Arial" w:hAnsi="Arial"/>
                <w:b/>
                <w:bCs/>
                <w:color w:val="C0392B"/>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Risk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Confidentiality &amp; Integrity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could sell, modify, or delete company and customer files</w:t>
            </w:r>
          </w:p>
        </w:tc>
        <w:tc>
          <w:tcPr>
            <w:tcW w:type="dxa" w:w="2340"/>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r>
              <w:rPr>
                <w:rFonts w:ascii="Arial" w:cs="Arial" w:eastAsia="Arial" w:hAnsi="Arial"/>
                <w:b/>
                <w:bCs/>
                <w:color w:val="C0392B"/>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Incident Priority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P1 — Immediate Response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breach with access to internal file systems confirmed</w:t>
            </w:r>
          </w:p>
        </w:tc>
        <w:tc>
          <w:tcPr>
            <w:tcW w:type="dxa" w:w="2340"/>
            <w:tcBorders>
              <w:top w:val="single" w:color="CCCCCC" w:sz="1"/>
              <w:left w:val="single" w:color="CCCCCC" w:sz="1"/>
              <w:bottom w:val="single" w:color="CCCCCC" w:sz="1"/>
              <w:right w:val="single" w:color="CCCCCC" w:sz="1"/>
            </w:tcBorders>
            <w:shd w:fill="FFDCE0"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bl>
    <w:p>
      <w:pPr>
        <w:spacing w:after="80" w:before="80"/>
      </w:pPr>
      <w:r>
        <w:t xml:space="preserve"/>
      </w:r>
    </w:p>
    <w:p>
      <w:pPr>
        <w:spacing w:after="80" w:before="80"/>
      </w:pPr>
      <w:r>
        <w:rPr>
          <w:rFonts w:ascii="Arial" w:cs="Arial" w:eastAsia="Arial" w:hAnsi="Arial"/>
          <w:sz w:val="20"/>
          <w:szCs w:val="20"/>
        </w:rPr>
        <w:t xml:space="preserve">Triage Conclusion: This incident was classified as HIGH severity with P1 priority. The combination of external attacker activity, successful credential compromise, and off-hours internal file access confirms an active and intentional breach requiring immediate response.</w:t>
      </w:r>
    </w:p>
    <w:p>
      <w:pPr>
        <w:spacing w:after="80" w:before="80"/>
      </w:pPr>
      <w:r>
        <w:t xml:space="preserve"/>
      </w:r>
    </w:p>
    <w:p>
      <w:pPr>
        <w:pStyle w:val="Heading1"/>
        <w:spacing w:after="160" w:before="360"/>
      </w:pPr>
      <w:r>
        <w:rPr>
          <w:rFonts w:ascii="Arial" w:cs="Arial" w:eastAsia="Arial" w:hAnsi="Arial"/>
          <w:b/>
          <w:bCs/>
          <w:color w:val="1F3864"/>
          <w:sz w:val="32"/>
          <w:szCs w:val="32"/>
        </w:rPr>
        <w:t xml:space="preserve">4. Containment Actions</w:t>
      </w:r>
    </w:p>
    <w:p>
      <w:pPr>
        <w:spacing w:after="80" w:before="80"/>
      </w:pPr>
      <w:r>
        <w:rPr>
          <w:rFonts w:ascii="Arial" w:cs="Arial" w:eastAsia="Arial" w:hAnsi="Arial"/>
          <w:sz w:val="20"/>
          <w:szCs w:val="20"/>
        </w:rPr>
        <w:t xml:space="preserve">The following actions were taken immediately upon triage confirmation to stop further damage and preserve evidence. Evidence preservation is critical — logs must never be modified, as they form the forensic record of the incident.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580"/>
        <w:gridCol w:w="3500"/>
        <w:gridCol w:w="2500"/>
      </w:tblGrid>
      <w:tr>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Terminate active VPN session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Immediately disconnect the unauthorized session to stop further internal access. Document session ID, timestamp, and source IP before terminating.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 Infrastructure Manager</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Block source IP address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the attacker’s IP to the firewall blocklist to prevent reconnection attempts.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Infrastructure Manager</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Disable compromised user account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Suspend the account whose credentials were used — do not delete; preserve for forensic investigation.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 / SOC Team</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Preserve all logs (Evidence Preservation)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and write-protect VPN authentication logs, File Server access logs, and firewall logs without modification. Chain of custody must be maintained.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 Analyst</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Isolate File Server from network</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Temporarily restrict File Server access to authorized administrators only while investigation is ongoing.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 Infrastructure Manager</w:t>
            </w:r>
          </w:p>
        </w:tc>
      </w:tr>
    </w:tbl>
    <w:p>
      <w:pPr>
        <w:spacing w:after="80" w:before="80"/>
      </w:pPr>
      <w:r>
        <w:t xml:space="preserve"/>
      </w:r>
    </w:p>
    <w:p>
      <w:pPr>
        <w:pStyle w:val="Heading1"/>
        <w:spacing w:after="160" w:before="360"/>
      </w:pPr>
      <w:r>
        <w:rPr>
          <w:rFonts w:ascii="Arial" w:cs="Arial" w:eastAsia="Arial" w:hAnsi="Arial"/>
          <w:b/>
          <w:bCs/>
          <w:color w:val="1F3864"/>
          <w:sz w:val="32"/>
          <w:szCs w:val="32"/>
        </w:rPr>
        <w:t xml:space="preserve">5. Recovery Plan</w:t>
      </w:r>
    </w:p>
    <w:p>
      <w:pPr>
        <w:spacing w:after="80" w:before="80"/>
      </w:pPr>
      <w:r>
        <w:rPr>
          <w:rFonts w:ascii="Arial" w:cs="Arial" w:eastAsia="Arial" w:hAnsi="Arial"/>
          <w:sz w:val="20"/>
          <w:szCs w:val="20"/>
        </w:rPr>
        <w:t xml:space="preserve">Recovery focuses on eliminating the root cause (missing MFA), restoring systems to a secure state, and verifying no residual attacker presence remains. Systems are returned to production only after verification is complete.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580"/>
        <w:gridCol w:w="3500"/>
        <w:gridCol w:w="2500"/>
      </w:tblGrid>
      <w:tr>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Enforce MFA on VPN (Root Cause Fix)</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 multi-factor authentication for all VPN accounts before restoring remote access. This directly addresses the root cause of the incident.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Immediate — 0–7 days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Reset all credentials linked to incident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password reset for the compromised account and any accounts with similar access scope. Issue new credentials through a secure channel.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 0–3 days</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Scan for backdoors and persistence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endpoint detection tools across internal systems to identify any malware, scheduled tasks, or backdoors the attacker may have left to maintain access.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 days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Patch outdated web component (VAPT-02)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Upgrade the vulnerable library in staging, validate, then deploy to production. Apply WAF virtual patch as interim protection.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8–30 days</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Change default admin credential (VAPT-03)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Rotate the File Server admin password and audit all systems for remaining default credentials.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0–7 days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Monitor and verify normal operations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logs continuously for 72 hours post-recovery to confirm no residual attacker activity. Restore File Server access only after clean verification.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 hours post-recovery</w:t>
            </w:r>
          </w:p>
        </w:tc>
      </w:tr>
    </w:tbl>
    <w:p>
      <w:pPr>
        <w:spacing w:after="80" w:before="80"/>
      </w:pPr>
      <w:r>
        <w:t xml:space="preserve"/>
      </w:r>
    </w:p>
    <w:p>
      <w:pPr>
        <w:pStyle w:val="Heading1"/>
        <w:spacing w:after="160" w:before="360"/>
      </w:pPr>
      <w:r>
        <w:rPr>
          <w:rFonts w:ascii="Arial" w:cs="Arial" w:eastAsia="Arial" w:hAnsi="Arial"/>
          <w:b/>
          <w:bCs/>
          <w:color w:val="1F3864"/>
          <w:sz w:val="32"/>
          <w:szCs w:val="32"/>
        </w:rPr>
        <w:t xml:space="preserve">6. Lessons Learned</w:t>
      </w:r>
    </w:p>
    <w:p>
      <w:pPr>
        <w:spacing w:after="80" w:before="80"/>
      </w:pPr>
      <w:r>
        <w:rPr>
          <w:rFonts w:ascii="Arial" w:cs="Arial" w:eastAsia="Arial" w:hAnsi="Arial"/>
          <w:sz w:val="20"/>
          <w:szCs w:val="20"/>
        </w:rPr>
        <w:t xml:space="preserve">The following improvements are recommended based on this incident: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Gap Identified</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Improvement Action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MFA on VPN allowed attacker entry after credential compromise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Enforce MFA for all remote access — no exceptions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credentials on File Server extended attacker’s access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and rotate all default credentials across all systems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Off-hours access was not flagged automatically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 after-hours alerting rule in SIEM for file server and VPN access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Outdated web component creates independent attack surface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Establish regular patch management cycle with defined SLA per severity</w:t>
            </w:r>
          </w:p>
        </w:tc>
      </w:tr>
    </w:tbl>
    <w:p>
      <w:pPr>
        <w:spacing w:after="80" w:before="80"/>
      </w:pPr>
      <w:r>
        <w:t xml:space="preserve"/>
      </w:r>
    </w:p>
    <w:p>
      <w:pPr>
        <w:pStyle w:val="Heading1"/>
        <w:spacing w:after="160" w:before="360"/>
      </w:pPr>
      <w:r>
        <w:rPr>
          <w:rFonts w:ascii="Arial" w:cs="Arial" w:eastAsia="Arial" w:hAnsi="Arial"/>
          <w:b/>
          <w:bCs/>
          <w:color w:val="1F3864"/>
          <w:sz w:val="32"/>
          <w:szCs w:val="32"/>
        </w:rPr>
        <w:t xml:space="preserve">7. Conclusion</w:t>
      </w:r>
    </w:p>
    <w:p>
      <w:pPr>
        <w:spacing w:after="80" w:before="80"/>
      </w:pPr>
      <w:r>
        <w:rPr>
          <w:rFonts w:ascii="Arial" w:cs="Arial" w:eastAsia="Arial" w:hAnsi="Arial"/>
          <w:sz w:val="20"/>
          <w:szCs w:val="20"/>
        </w:rPr>
        <w:t xml:space="preserve">The incident affecting NovaTrade Solutions followed a predictable and preventable attack chain: an external attacker exploited the absence of MFA on the VPN gateway to gain unauthorized access to the internal network, then moved laterally to the File Server during off-hours. All three actions were detected through log analysis and were linked directly to the vulnerabilities identified in the VA/PT Report.</w:t>
      </w:r>
    </w:p>
    <w:p>
      <w:pPr>
        <w:spacing w:after="80" w:before="80"/>
      </w:pPr>
      <w:r>
        <w:t xml:space="preserve"/>
      </w:r>
    </w:p>
    <w:p>
      <w:pPr>
        <w:spacing w:after="80" w:before="80"/>
      </w:pPr>
      <w:r>
        <w:rPr>
          <w:rFonts w:ascii="Arial" w:cs="Arial" w:eastAsia="Arial" w:hAnsi="Arial"/>
          <w:sz w:val="20"/>
          <w:szCs w:val="20"/>
        </w:rPr>
        <w:t xml:space="preserve">Immediate containment actions have been taken. Full recovery is dependent on enforcing MFA before VPN access is restored, resetting compromised credentials, and scanning for any attacker persistence. The lessons learned from this incident must drive the remediation priorities outlined in the VA/PT Report and the Risk Register.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2026-06-18T19:39:21.477Z</dcterms:created>
  <dcterms:modified xsi:type="dcterms:W3CDTF">2026-06-18T19:39:21.478Z</dcterms:modified>
</cp:coreProperties>
</file>

<file path=docProps/custom.xml><?xml version="1.0" encoding="utf-8"?>
<Properties xmlns="http://schemas.openxmlformats.org/officeDocument/2006/custom-properties" xmlns:vt="http://schemas.openxmlformats.org/officeDocument/2006/docPropsVTypes"/>
</file>