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Behavior and gender related to grades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 and gender is a social construct that varies across cultures and has been disputed since antiquity , We will do some statistics to know more about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Several Aspects related to student Behavior and gender related to grades would be discussed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This is the distribution of gender in our data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3090863" cy="290421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90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male percentage nearly 66% of the sample while females is 34% of the sample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1-R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elation between grades and gender</w:t>
      </w:r>
      <w:r w:rsidDel="00000000" w:rsidR="00000000" w:rsidRPr="00000000">
        <w:rPr>
          <w:color w:val="0070c0"/>
        </w:rPr>
        <w:drawing>
          <wp:inline distB="114300" distT="114300" distL="114300" distR="114300">
            <wp:extent cx="4185179" cy="34242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179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after="240" w:before="240" w:lineRule="auto"/>
              <w:jc w:val="righ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0" w:before="220" w:line="240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1"/>
          <w:szCs w:val="21"/>
        </w:rPr>
      </w:pPr>
      <w:bookmarkStart w:colFirst="0" w:colLast="0" w:name="_vkzlsv13rxg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1"/>
          <w:szCs w:val="21"/>
          <w:rtl w:val="0"/>
        </w:rPr>
        <w:t xml:space="preserve">Reject null hypothesis( There is no relation between gender and grades 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1"/>
          <w:szCs w:val="21"/>
          <w:rtl w:val="0"/>
        </w:rPr>
        <w:t xml:space="preserve">The Independent t-test results are significant (p-value very very small)!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0d0d0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1"/>
          <w:szCs w:val="21"/>
          <w:rtl w:val="0"/>
        </w:rPr>
        <w:t xml:space="preserve">we can reject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1"/>
          <w:szCs w:val="21"/>
          <w:rtl w:val="0"/>
        </w:rPr>
        <w:t xml:space="preserve">the null hypothesis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1"/>
          <w:szCs w:val="21"/>
          <w:rtl w:val="0"/>
        </w:rPr>
        <w:t xml:space="preserve"> in support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1"/>
          <w:szCs w:val="21"/>
          <w:rtl w:val="0"/>
        </w:rPr>
        <w:t xml:space="preserve">the alternative hypothesis.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1"/>
          <w:szCs w:val="21"/>
          <w:rtl w:val="0"/>
        </w:rPr>
        <w:t xml:space="preserve">this relation between gender &amp; grade</w:t>
      </w:r>
    </w:p>
    <w:p w:rsidR="00000000" w:rsidDel="00000000" w:rsidP="00000000" w:rsidRDefault="00000000" w:rsidRPr="00000000" w14:paraId="00000010">
      <w:pPr>
        <w:jc w:val="center"/>
        <w:rPr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grades of Female is higher than grades of Male in general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2-Do you like your Degree?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180975</wp:posOffset>
            </wp:positionV>
            <wp:extent cx="3729038" cy="28361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836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2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tblGridChange w:id="0">
          <w:tblGrid>
            <w:gridCol w:w="234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spacing w:after="200" w:before="500" w:lineRule="auto"/>
              <w:ind w:left="-98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Freq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Sample most of students like their degree but Is this has effect on grades ?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applying linear regression</w:t>
      </w:r>
    </w:p>
    <w:p w:rsidR="00000000" w:rsidDel="00000000" w:rsidP="00000000" w:rsidRDefault="00000000" w:rsidRPr="00000000" w14:paraId="0000002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0175" cy="3933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after="0" w:before="2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1xt57ofdb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Slight direct relationship between students’ grades and like your degree is hard (since the slope is quite small) (grades no longer depend on do you like degree?).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c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0" w:before="220" w:line="240" w:lineRule="auto"/>
        <w:rPr>
          <w:rFonts w:ascii="Times New Roman" w:cs="Times New Roman" w:eastAsia="Times New Roman" w:hAnsi="Times New Roman"/>
        </w:rPr>
      </w:pPr>
      <w:bookmarkStart w:colFirst="0" w:colLast="0" w:name="_hqedby3uyfn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Accept null hypothesis(that there is no relation)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Independent t-test results are significant (p-value Slightly large than 0.05)!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we can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the null hypothesis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 favor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the alternative hypothesis.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this relation between grades &amp; do you like your degree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3-Stress level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2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9654" cy="34528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654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0" w:before="22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bookmarkStart w:colFirst="0" w:colLast="0" w:name="_gkbcn9e30n9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u w:val="single"/>
          <w:rtl w:val="0"/>
        </w:rPr>
        <w:t xml:space="preserve">weak direct relationship between students’ grades and stress level is hard (since the slope is quite small) (grades no longer depend on stress level).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relation between stress level and college grades</w:t>
      </w:r>
    </w:p>
    <w:p w:rsidR="00000000" w:rsidDel="00000000" w:rsidP="00000000" w:rsidRDefault="00000000" w:rsidRPr="00000000" w14:paraId="0000003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4-Social media and video time</w:t>
      </w:r>
    </w:p>
    <w:p w:rsidR="00000000" w:rsidDel="00000000" w:rsidP="00000000" w:rsidRDefault="00000000" w:rsidRPr="00000000" w14:paraId="0000004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0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bidi w:val="1"/>
        <w:spacing w:line="291.42960000000005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Ttest_indResult(statistic=0.4243962883001781, pvalue=0.6717808328157719)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0" w:before="22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cl7nn8b37q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Accept null hypothesis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Independent t-test results are significant (p-value large than 0.05)!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accept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null hypothesis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favour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alternative hypothesis.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relation between grades &amp; social medai &amp; video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color w:val="c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4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There is no relation between social media time and grade</w:t>
      </w:r>
    </w:p>
    <w:p w:rsidR="00000000" w:rsidDel="00000000" w:rsidP="00000000" w:rsidRDefault="00000000" w:rsidRPr="00000000" w14:paraId="0000005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u w:val="single"/>
          <w:rtl w:val="0"/>
        </w:rPr>
        <w:t xml:space="preserve">Conclusions</w:t>
      </w:r>
    </w:p>
    <w:p w:rsidR="00000000" w:rsidDel="00000000" w:rsidP="00000000" w:rsidRDefault="00000000" w:rsidRPr="00000000" w14:paraId="00000052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1-Gender has effect on grades Female grades larger than Male grades.</w:t>
      </w:r>
    </w:p>
    <w:p w:rsidR="00000000" w:rsidDel="00000000" w:rsidP="00000000" w:rsidRDefault="00000000" w:rsidRPr="00000000" w14:paraId="00000053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2-Whether you like your degree or not it hasn’t significant effect on Students grades.</w:t>
      </w:r>
    </w:p>
    <w:p w:rsidR="00000000" w:rsidDel="00000000" w:rsidP="00000000" w:rsidRDefault="00000000" w:rsidRPr="00000000" w14:paraId="00000055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3-Stress level has no direct relation on Students grades.</w:t>
      </w:r>
    </w:p>
    <w:p w:rsidR="00000000" w:rsidDel="00000000" w:rsidP="00000000" w:rsidRDefault="00000000" w:rsidRPr="00000000" w14:paraId="00000057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jc w:val="lef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4-Social media and video time doesn’t affect Students grades.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hyperlink" Target="http://localhost:8888/notebooks/Desktop/Traits.ipynb#weak-direct-relationship-between-students%E2%80%99-grades-and-stress-level-is-hard-(since-the-slope-is-quite-small)-(grades-no-longer-depend-on-stress-level)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