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Explainable White Blood Cell Classification</w:t>
        <w:br/>
      </w:r>
      <w:r>
        <w:rPr>
          <w:b/>
          <w:sz w:val="32"/>
        </w:rPr>
        <w:t>Using Deep Learning and Grad-CAM</w:t>
      </w:r>
    </w:p>
    <w:p>
      <w:pPr>
        <w:jc w:val="center"/>
      </w:pPr>
      <w:r>
        <w:rPr>
          <w:b/>
        </w:rPr>
        <w:br/>
        <w:t>Final-Year Project Technical Report</w:t>
        <w:br/>
      </w:r>
      <w:r>
        <w:t>Implementation, Evaluation, Explainability and Deployment</w:t>
        <w:br/>
      </w:r>
      <w:r>
        <w:t>Generated from the verified project workspace | 21 October 2026</w:t>
      </w:r>
    </w:p>
    <w:p>
      <w:r>
        <w:br w:type="page"/>
      </w:r>
    </w:p>
    <w:p>
      <w:pPr>
        <w:pStyle w:val="Heading1"/>
      </w:pPr>
      <w:r>
        <w:t>Abstract</w:t>
      </w:r>
    </w:p>
    <w:p>
      <w:r>
        <w:t>This project implements an end-to-end CPU-compatible deep-learning system for classifying five white blood cell types: Basophil, Eosinophil, Lymphocyte, Monocyte and Neutrophil. The system uses the Raabin-WBC Double-Labeled Cropped WBC Images dataset, a custom lightweight CNN baseline, MobileNetV3-Small transfer learning, class-weighted training, Grad-CAM explanations, image-quality safeguards, calibration utilities, a Streamlit application and an optional FastAPI service. The verified workspace contains 16,633 JPEG images, zero detected corrupted images and zero exact duplicate groups. The saved baseline experiment was trained for five epochs on a 15% representative subset and achieved 77.85% accuracy, 0.5925 macro-F1 and 0.9446 macro one-vs-rest ROC-AUC on a 650-image evaluation subset. These results are reported as experimental evidence for the saved run, not as a claim of clinical performance. The system is an educational research prototype and must not be used for diagnosis.</w:t>
      </w:r>
    </w:p>
    <w:p>
      <w:pPr>
        <w:pStyle w:val="Heading1"/>
      </w:pPr>
      <w:r>
        <w:t>1. Introduction and Problem Statement</w:t>
      </w:r>
    </w:p>
    <w:p>
      <w:r>
        <w:t>White blood cell differential classification from microscopy images is a useful computer-vision task in hematology. Manual analysis is time-consuming and depends on specialist experience. Deep learning can learn visual patterns such as nuclear shape, chromatin density and cytoplasmic granules, but a prediction without an explanation can be difficult to inspect. This project therefore combines classification with Grad-CAM visual attribution and explicit reliability and limitation reporting.</w:t>
      </w:r>
    </w:p>
    <w:p>
      <w:r>
        <w:t>The engineering problem is to build a reproducible system that runs on a Windows CPU without requiring CUDA, preserves the official held-out split, handles strong class imbalance, produces measurable evaluation outputs and exposes the model through a usable interface.</w:t>
      </w:r>
    </w:p>
    <w:p>
      <w:pPr>
        <w:pStyle w:val="Heading1"/>
      </w:pPr>
      <w:r>
        <w:t>2. Aim and Objectives</w:t>
      </w:r>
    </w:p>
    <w:p>
      <w:pPr>
        <w:pStyle w:val="ListBullet"/>
      </w:pPr>
      <w:r>
        <w:t>Inspect and validate the genuine Raabin-WBC directory structure and image integrity.</w:t>
      </w:r>
    </w:p>
    <w:p>
      <w:pPr>
        <w:pStyle w:val="ListBullet"/>
      </w:pPr>
      <w:r>
        <w:t>Create reproducible train, validation and held-out test manifests without using TestA for training.</w:t>
      </w:r>
    </w:p>
    <w:p>
      <w:pPr>
        <w:pStyle w:val="ListBullet"/>
      </w:pPr>
      <w:r>
        <w:t>Implement a lightweight custom CNN and a MobileNetV3-Small transfer-learning model.</w:t>
      </w:r>
    </w:p>
    <w:p>
      <w:pPr>
        <w:pStyle w:val="ListBullet"/>
      </w:pPr>
      <w:r>
        <w:t>Use class-weighted cross-entropy and morphology-preserving training augmentation.</w:t>
      </w:r>
    </w:p>
    <w:p>
      <w:pPr>
        <w:pStyle w:val="ListBullet"/>
      </w:pPr>
      <w:r>
        <w:t>Generate class-specific Grad-CAM heatmaps and overlays.</w:t>
      </w:r>
    </w:p>
    <w:p>
      <w:pPr>
        <w:pStyle w:val="ListBullet"/>
      </w:pPr>
      <w:r>
        <w:t>Provide confidence scores, calibration utilities, quality safeguards and batch processing.</w:t>
      </w:r>
    </w:p>
    <w:p>
      <w:pPr>
        <w:pStyle w:val="ListBullet"/>
      </w:pPr>
      <w:r>
        <w:t>Deliver a tested Streamlit interface and an optional FastAPI prediction endpoint.</w:t>
      </w:r>
    </w:p>
    <w:p>
      <w:pPr>
        <w:pStyle w:val="Heading1"/>
      </w:pPr>
      <w:r>
        <w:t>3. Dataset and Data Integrity</w:t>
      </w:r>
    </w:p>
    <w:p>
      <w:r>
        <w:t>The dataset inspection identified the official Train, TestA and TestB directories. TestA was retained as the five-class held-out benchmark. TestB contains only Lymphocyte and Neutrophil images and was excluded from five-class evaluation.</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1F4E78"/>
          </w:tcPr>
          <w:p>
            <w:r>
              <w:rPr>
                <w:b/>
                <w:color w:val="FFFFFF"/>
              </w:rPr>
              <w:t>Split</w:t>
            </w:r>
          </w:p>
        </w:tc>
        <w:tc>
          <w:tcPr>
            <w:tcW w:type="dxa" w:w="1419"/>
            <w:shd w:fill="1F4E78"/>
          </w:tcPr>
          <w:p>
            <w:r>
              <w:rPr>
                <w:b/>
                <w:color w:val="FFFFFF"/>
              </w:rPr>
              <w:t>Total</w:t>
            </w:r>
          </w:p>
        </w:tc>
        <w:tc>
          <w:tcPr>
            <w:tcW w:type="dxa" w:w="1419"/>
            <w:shd w:fill="1F4E78"/>
          </w:tcPr>
          <w:p>
            <w:r>
              <w:rPr>
                <w:b/>
                <w:color w:val="FFFFFF"/>
              </w:rPr>
              <w:t>Basophil</w:t>
            </w:r>
          </w:p>
        </w:tc>
        <w:tc>
          <w:tcPr>
            <w:tcW w:type="dxa" w:w="1419"/>
            <w:shd w:fill="1F4E78"/>
          </w:tcPr>
          <w:p>
            <w:r>
              <w:rPr>
                <w:b/>
                <w:color w:val="FFFFFF"/>
              </w:rPr>
              <w:t>Eosinophil</w:t>
            </w:r>
          </w:p>
        </w:tc>
        <w:tc>
          <w:tcPr>
            <w:tcW w:type="dxa" w:w="1419"/>
            <w:shd w:fill="1F4E78"/>
          </w:tcPr>
          <w:p>
            <w:r>
              <w:rPr>
                <w:b/>
                <w:color w:val="FFFFFF"/>
              </w:rPr>
              <w:t>Lymphocyte</w:t>
            </w:r>
          </w:p>
        </w:tc>
        <w:tc>
          <w:tcPr>
            <w:tcW w:type="dxa" w:w="1419"/>
            <w:shd w:fill="1F4E78"/>
          </w:tcPr>
          <w:p>
            <w:r>
              <w:rPr>
                <w:b/>
                <w:color w:val="FFFFFF"/>
              </w:rPr>
              <w:t>Monocyte</w:t>
            </w:r>
          </w:p>
        </w:tc>
        <w:tc>
          <w:tcPr>
            <w:tcW w:type="dxa" w:w="1419"/>
            <w:shd w:fill="1F4E78"/>
          </w:tcPr>
          <w:p>
            <w:r>
              <w:rPr>
                <w:b/>
                <w:color w:val="FFFFFF"/>
              </w:rPr>
              <w:t>Neutrophil</w:t>
            </w:r>
          </w:p>
        </w:tc>
      </w:tr>
      <w:tr>
        <w:tc>
          <w:tcPr>
            <w:tcW w:type="dxa" w:w="1419"/>
          </w:tcPr>
          <w:p>
            <w:r>
              <w:t>Train</w:t>
            </w:r>
          </w:p>
        </w:tc>
        <w:tc>
          <w:tcPr>
            <w:tcW w:type="dxa" w:w="1419"/>
          </w:tcPr>
          <w:p>
            <w:r>
              <w:t>10175</w:t>
            </w:r>
          </w:p>
        </w:tc>
        <w:tc>
          <w:tcPr>
            <w:tcW w:type="dxa" w:w="1419"/>
          </w:tcPr>
          <w:p>
            <w:r>
              <w:t>212</w:t>
            </w:r>
          </w:p>
        </w:tc>
        <w:tc>
          <w:tcPr>
            <w:tcW w:type="dxa" w:w="1419"/>
          </w:tcPr>
          <w:p>
            <w:r>
              <w:t>744</w:t>
            </w:r>
          </w:p>
        </w:tc>
        <w:tc>
          <w:tcPr>
            <w:tcW w:type="dxa" w:w="1419"/>
          </w:tcPr>
          <w:p>
            <w:r>
              <w:t>2427</w:t>
            </w:r>
          </w:p>
        </w:tc>
        <w:tc>
          <w:tcPr>
            <w:tcW w:type="dxa" w:w="1419"/>
          </w:tcPr>
          <w:p>
            <w:r>
              <w:t>561</w:t>
            </w:r>
          </w:p>
        </w:tc>
        <w:tc>
          <w:tcPr>
            <w:tcW w:type="dxa" w:w="1419"/>
          </w:tcPr>
          <w:p>
            <w:r>
              <w:t>6231</w:t>
            </w:r>
          </w:p>
        </w:tc>
      </w:tr>
      <w:tr>
        <w:tc>
          <w:tcPr>
            <w:tcW w:type="dxa" w:w="1419"/>
          </w:tcPr>
          <w:p>
            <w:r>
              <w:t>TestA</w:t>
            </w:r>
          </w:p>
        </w:tc>
        <w:tc>
          <w:tcPr>
            <w:tcW w:type="dxa" w:w="1419"/>
          </w:tcPr>
          <w:p>
            <w:r>
              <w:t>4339</w:t>
            </w:r>
          </w:p>
        </w:tc>
        <w:tc>
          <w:tcPr>
            <w:tcW w:type="dxa" w:w="1419"/>
          </w:tcPr>
          <w:p>
            <w:r>
              <w:t>89</w:t>
            </w:r>
          </w:p>
        </w:tc>
        <w:tc>
          <w:tcPr>
            <w:tcW w:type="dxa" w:w="1419"/>
          </w:tcPr>
          <w:p>
            <w:r>
              <w:t>322</w:t>
            </w:r>
          </w:p>
        </w:tc>
        <w:tc>
          <w:tcPr>
            <w:tcW w:type="dxa" w:w="1419"/>
          </w:tcPr>
          <w:p>
            <w:r>
              <w:t>1034</w:t>
            </w:r>
          </w:p>
        </w:tc>
        <w:tc>
          <w:tcPr>
            <w:tcW w:type="dxa" w:w="1419"/>
          </w:tcPr>
          <w:p>
            <w:r>
              <w:t>234</w:t>
            </w:r>
          </w:p>
        </w:tc>
        <w:tc>
          <w:tcPr>
            <w:tcW w:type="dxa" w:w="1419"/>
          </w:tcPr>
          <w:p>
            <w:r>
              <w:t>2660</w:t>
            </w:r>
          </w:p>
        </w:tc>
      </w:tr>
      <w:tr>
        <w:tc>
          <w:tcPr>
            <w:tcW w:type="dxa" w:w="1419"/>
          </w:tcPr>
          <w:p>
            <w:r>
              <w:t>TestB</w:t>
            </w:r>
          </w:p>
        </w:tc>
        <w:tc>
          <w:tcPr>
            <w:tcW w:type="dxa" w:w="1419"/>
          </w:tcPr>
          <w:p>
            <w:r>
              <w:t>2119</w:t>
            </w:r>
          </w:p>
        </w:tc>
        <w:tc>
          <w:tcPr>
            <w:tcW w:type="dxa" w:w="1419"/>
          </w:tcPr>
          <w:p>
            <w:r>
              <w:t>0</w:t>
            </w:r>
          </w:p>
        </w:tc>
        <w:tc>
          <w:tcPr>
            <w:tcW w:type="dxa" w:w="1419"/>
          </w:tcPr>
          <w:p>
            <w:r>
              <w:t>0</w:t>
            </w:r>
          </w:p>
        </w:tc>
        <w:tc>
          <w:tcPr>
            <w:tcW w:type="dxa" w:w="1419"/>
          </w:tcPr>
          <w:p>
            <w:r>
              <w:t>148</w:t>
            </w:r>
          </w:p>
        </w:tc>
        <w:tc>
          <w:tcPr>
            <w:tcW w:type="dxa" w:w="1419"/>
          </w:tcPr>
          <w:p>
            <w:r>
              <w:t>0</w:t>
            </w:r>
          </w:p>
        </w:tc>
        <w:tc>
          <w:tcPr>
            <w:tcW w:type="dxa" w:w="1419"/>
          </w:tcPr>
          <w:p>
            <w:r>
              <w:t>1971</w:t>
            </w:r>
          </w:p>
        </w:tc>
      </w:tr>
    </w:tbl>
    <w:p/>
    <w:p>
      <w:r>
        <w:t>Integrity checks found 0 corrupted images and 0 exact duplicate groups across the inspected dataset. Sampled images were RGB JPEG files with 575 x 575 dimensions. The official partition is image-level rather than patient- or slide-grouped: 26 slide identifiers were shared between Train and TestA. This is a limitation because related images may occur across official splits.</w:t>
      </w:r>
    </w:p>
    <w:p>
      <w:pPr>
        <w:pStyle w:val="Heading1"/>
      </w:pPr>
      <w:r>
        <w:t>4. Methodology</w:t>
      </w:r>
    </w:p>
    <w:p>
      <w:pPr>
        <w:pStyle w:val="Heading2"/>
      </w:pPr>
      <w:r>
        <w:t>4.1 Preprocessing</w:t>
      </w:r>
    </w:p>
    <w:p>
      <w:r>
        <w:t>Images are converted to RGB, resized to 128 x 128 pixels and normalized using ImageNet mean and standard deviation. Training applies horizontal and vertical flips, gentle rotation and mild color jitter. Validation and test processing is deterministic and does not apply augmentation.</w:t>
      </w:r>
    </w:p>
    <w:p>
      <w:pPr>
        <w:pStyle w:val="Heading2"/>
      </w:pPr>
      <w:r>
        <w:t>4.2 Models</w:t>
      </w:r>
    </w:p>
    <w:p>
      <w:r>
        <w:t>The baseline is a four-stage CNN with convolutional blocks of 32, 64, 128 and 256 channels, adaptive global pooling and a dense classifier. Its final convolution is used as the Grad-CAM target. The transfer-learning model is MobileNetV3-Small with a five-class replacement head and an offline fallback when pretrained weights cannot be downloaded.</w:t>
      </w:r>
    </w:p>
    <w:p>
      <w:pPr>
        <w:pStyle w:val="Heading2"/>
      </w:pPr>
      <w:r>
        <w:t>4.3 Imbalance Handling</w:t>
      </w:r>
    </w:p>
    <w:p>
      <w:r>
        <w:t>Neutrophils represent 61.24% of Train while Basophils represent 2.08%. The training pipeline computes balanced class weights and passes them to CrossEntropyLoss. Macro-F1, per-class recall and per-class precision are therefore reported alongside accuracy.</w:t>
      </w:r>
    </w:p>
    <w:p>
      <w:pPr>
        <w:pStyle w:val="Heading2"/>
      </w:pPr>
      <w:r>
        <w:t>4.4 Explainability and Reliability</w:t>
      </w:r>
    </w:p>
    <w:p>
      <w:r>
        <w:t>Grad-CAM uses gradients flowing into the selected final convolutional layer. The resulting heatmap is normalized and resized to the input resolution, then combined with the original image. The project also includes model-randomization and region-perturbation checks, temperature scaling on validation data, ECE and multi-class Brier score utilities. These methods indicate model attribution or score reliability; they do not prove clinical correctness or biological causation.</w:t>
      </w:r>
    </w:p>
    <w:p>
      <w:pPr>
        <w:pStyle w:val="Heading1"/>
      </w:pPr>
      <w:r>
        <w:t>5. Software Architecture and Deployment</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Module</w:t>
            </w:r>
          </w:p>
        </w:tc>
        <w:tc>
          <w:tcPr>
            <w:tcW w:type="dxa" w:w="4968"/>
            <w:shd w:fill="1F4E78"/>
          </w:tcPr>
          <w:p>
            <w:r>
              <w:rPr>
                <w:b/>
                <w:color w:val="FFFFFF"/>
              </w:rPr>
              <w:t>Responsibility</w:t>
            </w:r>
          </w:p>
        </w:tc>
      </w:tr>
      <w:tr>
        <w:tc>
          <w:tcPr>
            <w:tcW w:type="dxa" w:w="4968"/>
          </w:tcPr>
          <w:p>
            <w:r>
              <w:t>src/dataset.py</w:t>
            </w:r>
          </w:p>
        </w:tc>
        <w:tc>
          <w:tcPr>
            <w:tcW w:type="dxa" w:w="4968"/>
          </w:tcPr>
          <w:p>
            <w:r>
              <w:t>Manifest generation, leakage-aware splits, Dataset and DataLoaders</w:t>
            </w:r>
          </w:p>
        </w:tc>
      </w:tr>
      <w:tr>
        <w:tc>
          <w:tcPr>
            <w:tcW w:type="dxa" w:w="4968"/>
          </w:tcPr>
          <w:p>
            <w:r>
              <w:t>src/preprocessing.py</w:t>
            </w:r>
          </w:p>
        </w:tc>
        <w:tc>
          <w:tcPr>
            <w:tcW w:type="dxa" w:w="4968"/>
          </w:tcPr>
          <w:p>
            <w:r>
              <w:t>Transforms, normalization, denormalization and class weights</w:t>
            </w:r>
          </w:p>
        </w:tc>
      </w:tr>
      <w:tr>
        <w:tc>
          <w:tcPr>
            <w:tcW w:type="dxa" w:w="4968"/>
          </w:tcPr>
          <w:p>
            <w:r>
              <w:t>src/models.py</w:t>
            </w:r>
          </w:p>
        </w:tc>
        <w:tc>
          <w:tcPr>
            <w:tcW w:type="dxa" w:w="4968"/>
          </w:tcPr>
          <w:p>
            <w:r>
              <w:t>Baseline CNN, MobileNetV3-Small and model factory</w:t>
            </w:r>
          </w:p>
        </w:tc>
      </w:tr>
      <w:tr>
        <w:tc>
          <w:tcPr>
            <w:tcW w:type="dxa" w:w="4968"/>
          </w:tcPr>
          <w:p>
            <w:r>
              <w:t>src/train.py</w:t>
            </w:r>
          </w:p>
        </w:tc>
        <w:tc>
          <w:tcPr>
            <w:tcW w:type="dxa" w:w="4968"/>
          </w:tcPr>
          <w:p>
            <w:r>
              <w:t>Training, checkpointing, resuming, early stopping and curves</w:t>
            </w:r>
          </w:p>
        </w:tc>
      </w:tr>
      <w:tr>
        <w:tc>
          <w:tcPr>
            <w:tcW w:type="dxa" w:w="4968"/>
          </w:tcPr>
          <w:p>
            <w:r>
              <w:t>src/evaluate.py</w:t>
            </w:r>
          </w:p>
        </w:tc>
        <w:tc>
          <w:tcPr>
            <w:tcW w:type="dxa" w:w="4968"/>
          </w:tcPr>
          <w:p>
            <w:r>
              <w:t>Held-out metrics, ROC, confusion matrix and error analysis</w:t>
            </w:r>
          </w:p>
        </w:tc>
      </w:tr>
      <w:tr>
        <w:tc>
          <w:tcPr>
            <w:tcW w:type="dxa" w:w="4968"/>
          </w:tcPr>
          <w:p>
            <w:r>
              <w:t>src/explainability.py</w:t>
            </w:r>
          </w:p>
        </w:tc>
        <w:tc>
          <w:tcPr>
            <w:tcW w:type="dxa" w:w="4968"/>
          </w:tcPr>
          <w:p>
            <w:r>
              <w:t>Grad-CAM overlays and sanity checks</w:t>
            </w:r>
          </w:p>
        </w:tc>
      </w:tr>
      <w:tr>
        <w:tc>
          <w:tcPr>
            <w:tcW w:type="dxa" w:w="4968"/>
          </w:tcPr>
          <w:p>
            <w:r>
              <w:t>src/inference.py</w:t>
            </w:r>
          </w:p>
        </w:tc>
        <w:tc>
          <w:tcPr>
            <w:tcW w:type="dxa" w:w="4968"/>
          </w:tcPr>
          <w:p>
            <w:r>
              <w:t>Single/batch inference and image-quality safeguards</w:t>
            </w:r>
          </w:p>
        </w:tc>
      </w:tr>
      <w:tr>
        <w:tc>
          <w:tcPr>
            <w:tcW w:type="dxa" w:w="4968"/>
          </w:tcPr>
          <w:p>
            <w:r>
              <w:t>app/streamlit_app.py</w:t>
            </w:r>
          </w:p>
        </w:tc>
        <w:tc>
          <w:tcPr>
            <w:tcW w:type="dxa" w:w="4968"/>
          </w:tcPr>
          <w:p>
            <w:r>
              <w:t>Interactive classification, XAI, batch and dashboard pages</w:t>
            </w:r>
          </w:p>
        </w:tc>
      </w:tr>
      <w:tr>
        <w:tc>
          <w:tcPr>
            <w:tcW w:type="dxa" w:w="4968"/>
          </w:tcPr>
          <w:p>
            <w:r>
              <w:t>src/api.py</w:t>
            </w:r>
          </w:p>
        </w:tc>
        <w:tc>
          <w:tcPr>
            <w:tcW w:type="dxa" w:w="4968"/>
          </w:tcPr>
          <w:p>
            <w:r>
              <w:t>Health, model-info and multipart prediction endpoints</w:t>
            </w:r>
          </w:p>
        </w:tc>
      </w:tr>
    </w:tbl>
    <w:p/>
    <w:p>
      <w:r>
        <w:t>The Streamlit application provides project overview, single-image classification, explainability controls, batch CSV export, benchmark evaluation, misclassification analysis and methodology/limitations. Checkpoints are loaded once per Streamlit session. Uploaded images are processed in memory and are not permanently stored by the application.</w:t>
      </w:r>
    </w:p>
    <w:p>
      <w:pPr>
        <w:pStyle w:val="Heading1"/>
      </w:pPr>
      <w:r>
        <w:t>6. Experimental Results</w:t>
      </w:r>
    </w:p>
    <w:p>
      <w:r>
        <w:t>The saved baseline checkpoint was trained for five epochs with image size 128, batch size 32, learning rate 0.001, class weighting enabled, seed 42 and subset fraction 0.15. The saved evaluation report contains 650 held-out samples from the configured evaluation run.</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Metric</w:t>
            </w:r>
          </w:p>
        </w:tc>
        <w:tc>
          <w:tcPr>
            <w:tcW w:type="dxa" w:w="4968"/>
            <w:shd w:fill="1F4E78"/>
          </w:tcPr>
          <w:p>
            <w:r>
              <w:rPr>
                <w:b/>
                <w:color w:val="FFFFFF"/>
              </w:rPr>
              <w:t>Baseline CNN result</w:t>
            </w:r>
          </w:p>
        </w:tc>
      </w:tr>
      <w:tr>
        <w:tc>
          <w:tcPr>
            <w:tcW w:type="dxa" w:w="4968"/>
          </w:tcPr>
          <w:p>
            <w:r>
              <w:t>Accuracy</w:t>
            </w:r>
          </w:p>
        </w:tc>
        <w:tc>
          <w:tcPr>
            <w:tcW w:type="dxa" w:w="4968"/>
          </w:tcPr>
          <w:p>
            <w:r>
              <w:t>77.85%</w:t>
            </w:r>
          </w:p>
        </w:tc>
      </w:tr>
      <w:tr>
        <w:tc>
          <w:tcPr>
            <w:tcW w:type="dxa" w:w="4968"/>
          </w:tcPr>
          <w:p>
            <w:r>
              <w:t>Macro precision</w:t>
            </w:r>
          </w:p>
        </w:tc>
        <w:tc>
          <w:tcPr>
            <w:tcW w:type="dxa" w:w="4968"/>
          </w:tcPr>
          <w:p>
            <w:r>
              <w:t>0.6390</w:t>
            </w:r>
          </w:p>
        </w:tc>
      </w:tr>
      <w:tr>
        <w:tc>
          <w:tcPr>
            <w:tcW w:type="dxa" w:w="4968"/>
          </w:tcPr>
          <w:p>
            <w:r>
              <w:t>Macro recall</w:t>
            </w:r>
          </w:p>
        </w:tc>
        <w:tc>
          <w:tcPr>
            <w:tcW w:type="dxa" w:w="4968"/>
          </w:tcPr>
          <w:p>
            <w:r>
              <w:t>0.6712</w:t>
            </w:r>
          </w:p>
        </w:tc>
      </w:tr>
      <w:tr>
        <w:tc>
          <w:tcPr>
            <w:tcW w:type="dxa" w:w="4968"/>
          </w:tcPr>
          <w:p>
            <w:r>
              <w:t>Macro F1</w:t>
            </w:r>
          </w:p>
        </w:tc>
        <w:tc>
          <w:tcPr>
            <w:tcW w:type="dxa" w:w="4968"/>
          </w:tcPr>
          <w:p>
            <w:r>
              <w:t>0.5925</w:t>
            </w:r>
          </w:p>
        </w:tc>
      </w:tr>
      <w:tr>
        <w:tc>
          <w:tcPr>
            <w:tcW w:type="dxa" w:w="4968"/>
          </w:tcPr>
          <w:p>
            <w:r>
              <w:t>Macro OvR ROC-AUC</w:t>
            </w:r>
          </w:p>
        </w:tc>
        <w:tc>
          <w:tcPr>
            <w:tcW w:type="dxa" w:w="4968"/>
          </w:tcPr>
          <w:p>
            <w:r>
              <w:t>0.9446</w:t>
            </w:r>
          </w:p>
        </w:tc>
      </w:tr>
      <w:tr>
        <w:tc>
          <w:tcPr>
            <w:tcW w:type="dxa" w:w="4968"/>
          </w:tcPr>
          <w:p>
            <w:r>
              <w:t>Average CPU latency</w:t>
            </w:r>
          </w:p>
        </w:tc>
        <w:tc>
          <w:tcPr>
            <w:tcW w:type="dxa" w:w="4968"/>
          </w:tcPr>
          <w:p>
            <w:r>
              <w:t>15.03 ms/image</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1F4E78"/>
          </w:tcPr>
          <w:p>
            <w:r>
              <w:rPr>
                <w:b/>
                <w:color w:val="FFFFFF"/>
              </w:rPr>
              <w:t>Class</w:t>
            </w:r>
          </w:p>
        </w:tc>
        <w:tc>
          <w:tcPr>
            <w:tcW w:type="dxa" w:w="1656"/>
            <w:shd w:fill="1F4E78"/>
          </w:tcPr>
          <w:p>
            <w:r>
              <w:rPr>
                <w:b/>
                <w:color w:val="FFFFFF"/>
              </w:rPr>
              <w:t>Precision</w:t>
            </w:r>
          </w:p>
        </w:tc>
        <w:tc>
          <w:tcPr>
            <w:tcW w:type="dxa" w:w="1656"/>
            <w:shd w:fill="1F4E78"/>
          </w:tcPr>
          <w:p>
            <w:r>
              <w:rPr>
                <w:b/>
                <w:color w:val="FFFFFF"/>
              </w:rPr>
              <w:t>Recall</w:t>
            </w:r>
          </w:p>
        </w:tc>
        <w:tc>
          <w:tcPr>
            <w:tcW w:type="dxa" w:w="1656"/>
            <w:shd w:fill="1F4E78"/>
          </w:tcPr>
          <w:p>
            <w:r>
              <w:rPr>
                <w:b/>
                <w:color w:val="FFFFFF"/>
              </w:rPr>
              <w:t>F1</w:t>
            </w:r>
          </w:p>
        </w:tc>
        <w:tc>
          <w:tcPr>
            <w:tcW w:type="dxa" w:w="1656"/>
            <w:shd w:fill="1F4E78"/>
          </w:tcPr>
          <w:p>
            <w:r>
              <w:rPr>
                <w:b/>
                <w:color w:val="FFFFFF"/>
              </w:rPr>
              <w:t>Support</w:t>
            </w:r>
          </w:p>
        </w:tc>
        <w:tc>
          <w:tcPr>
            <w:tcW w:type="dxa" w:w="1656"/>
            <w:shd w:fill="1F4E78"/>
          </w:tcPr>
          <w:p>
            <w:r>
              <w:rPr>
                <w:b/>
                <w:color w:val="FFFFFF"/>
              </w:rPr>
              <w:t>ROC-AUC</w:t>
            </w:r>
          </w:p>
        </w:tc>
      </w:tr>
      <w:tr>
        <w:tc>
          <w:tcPr>
            <w:tcW w:type="dxa" w:w="1656"/>
          </w:tcPr>
          <w:p>
            <w:r>
              <w:t>Basophil</w:t>
            </w:r>
          </w:p>
        </w:tc>
        <w:tc>
          <w:tcPr>
            <w:tcW w:type="dxa" w:w="1656"/>
          </w:tcPr>
          <w:p>
            <w:r>
              <w:t>0.8000</w:t>
            </w:r>
          </w:p>
        </w:tc>
        <w:tc>
          <w:tcPr>
            <w:tcW w:type="dxa" w:w="1656"/>
          </w:tcPr>
          <w:p>
            <w:r>
              <w:t>0.9231</w:t>
            </w:r>
          </w:p>
        </w:tc>
        <w:tc>
          <w:tcPr>
            <w:tcW w:type="dxa" w:w="1656"/>
          </w:tcPr>
          <w:p>
            <w:r>
              <w:t>0.8571</w:t>
            </w:r>
          </w:p>
        </w:tc>
        <w:tc>
          <w:tcPr>
            <w:tcW w:type="dxa" w:w="1656"/>
          </w:tcPr>
          <w:p>
            <w:r>
              <w:t>13</w:t>
            </w:r>
          </w:p>
        </w:tc>
        <w:tc>
          <w:tcPr>
            <w:tcW w:type="dxa" w:w="1656"/>
          </w:tcPr>
          <w:p>
            <w:r>
              <w:t>0.9972</w:t>
            </w:r>
          </w:p>
        </w:tc>
      </w:tr>
      <w:tr>
        <w:tc>
          <w:tcPr>
            <w:tcW w:type="dxa" w:w="1656"/>
          </w:tcPr>
          <w:p>
            <w:r>
              <w:t>Eosinophil</w:t>
            </w:r>
          </w:p>
        </w:tc>
        <w:tc>
          <w:tcPr>
            <w:tcW w:type="dxa" w:w="1656"/>
          </w:tcPr>
          <w:p>
            <w:r>
              <w:t>0.3333</w:t>
            </w:r>
          </w:p>
        </w:tc>
        <w:tc>
          <w:tcPr>
            <w:tcW w:type="dxa" w:w="1656"/>
          </w:tcPr>
          <w:p>
            <w:r>
              <w:t>0.0417</w:t>
            </w:r>
          </w:p>
        </w:tc>
        <w:tc>
          <w:tcPr>
            <w:tcW w:type="dxa" w:w="1656"/>
          </w:tcPr>
          <w:p>
            <w:r>
              <w:t>0.0741</w:t>
            </w:r>
          </w:p>
        </w:tc>
        <w:tc>
          <w:tcPr>
            <w:tcW w:type="dxa" w:w="1656"/>
          </w:tcPr>
          <w:p>
            <w:r>
              <w:t>48</w:t>
            </w:r>
          </w:p>
        </w:tc>
        <w:tc>
          <w:tcPr>
            <w:tcW w:type="dxa" w:w="1656"/>
          </w:tcPr>
          <w:p>
            <w:r>
              <w:t>0.9362</w:t>
            </w:r>
          </w:p>
        </w:tc>
      </w:tr>
      <w:tr>
        <w:tc>
          <w:tcPr>
            <w:tcW w:type="dxa" w:w="1656"/>
          </w:tcPr>
          <w:p>
            <w:r>
              <w:t>Lymphocyte</w:t>
            </w:r>
          </w:p>
        </w:tc>
        <w:tc>
          <w:tcPr>
            <w:tcW w:type="dxa" w:w="1656"/>
          </w:tcPr>
          <w:p>
            <w:r>
              <w:t>0.9027</w:t>
            </w:r>
          </w:p>
        </w:tc>
        <w:tc>
          <w:tcPr>
            <w:tcW w:type="dxa" w:w="1656"/>
          </w:tcPr>
          <w:p>
            <w:r>
              <w:t>0.6581</w:t>
            </w:r>
          </w:p>
        </w:tc>
        <w:tc>
          <w:tcPr>
            <w:tcW w:type="dxa" w:w="1656"/>
          </w:tcPr>
          <w:p>
            <w:r>
              <w:t>0.7612</w:t>
            </w:r>
          </w:p>
        </w:tc>
        <w:tc>
          <w:tcPr>
            <w:tcW w:type="dxa" w:w="1656"/>
          </w:tcPr>
          <w:p>
            <w:r>
              <w:t>155</w:t>
            </w:r>
          </w:p>
        </w:tc>
        <w:tc>
          <w:tcPr>
            <w:tcW w:type="dxa" w:w="1656"/>
          </w:tcPr>
          <w:p>
            <w:r>
              <w:t>0.9350</w:t>
            </w:r>
          </w:p>
        </w:tc>
      </w:tr>
      <w:tr>
        <w:tc>
          <w:tcPr>
            <w:tcW w:type="dxa" w:w="1656"/>
          </w:tcPr>
          <w:p>
            <w:r>
              <w:t>Monocyte</w:t>
            </w:r>
          </w:p>
        </w:tc>
        <w:tc>
          <w:tcPr>
            <w:tcW w:type="dxa" w:w="1656"/>
          </w:tcPr>
          <w:p>
            <w:r>
              <w:t>0.2214</w:t>
            </w:r>
          </w:p>
        </w:tc>
        <w:tc>
          <w:tcPr>
            <w:tcW w:type="dxa" w:w="1656"/>
          </w:tcPr>
          <w:p>
            <w:r>
              <w:t>0.8286</w:t>
            </w:r>
          </w:p>
        </w:tc>
        <w:tc>
          <w:tcPr>
            <w:tcW w:type="dxa" w:w="1656"/>
          </w:tcPr>
          <w:p>
            <w:r>
              <w:t>0.3494</w:t>
            </w:r>
          </w:p>
        </w:tc>
        <w:tc>
          <w:tcPr>
            <w:tcW w:type="dxa" w:w="1656"/>
          </w:tcPr>
          <w:p>
            <w:r>
              <w:t>35</w:t>
            </w:r>
          </w:p>
        </w:tc>
        <w:tc>
          <w:tcPr>
            <w:tcW w:type="dxa" w:w="1656"/>
          </w:tcPr>
          <w:p>
            <w:r>
              <w:t>0.9150</w:t>
            </w:r>
          </w:p>
        </w:tc>
      </w:tr>
      <w:tr>
        <w:tc>
          <w:tcPr>
            <w:tcW w:type="dxa" w:w="1656"/>
          </w:tcPr>
          <w:p>
            <w:r>
              <w:t>Neutrophil</w:t>
            </w:r>
          </w:p>
        </w:tc>
        <w:tc>
          <w:tcPr>
            <w:tcW w:type="dxa" w:w="1656"/>
          </w:tcPr>
          <w:p>
            <w:r>
              <w:t>0.9377</w:t>
            </w:r>
          </w:p>
        </w:tc>
        <w:tc>
          <w:tcPr>
            <w:tcW w:type="dxa" w:w="1656"/>
          </w:tcPr>
          <w:p>
            <w:r>
              <w:t>0.9048</w:t>
            </w:r>
          </w:p>
        </w:tc>
        <w:tc>
          <w:tcPr>
            <w:tcW w:type="dxa" w:w="1656"/>
          </w:tcPr>
          <w:p>
            <w:r>
              <w:t>0.9209</w:t>
            </w:r>
          </w:p>
        </w:tc>
        <w:tc>
          <w:tcPr>
            <w:tcW w:type="dxa" w:w="1656"/>
          </w:tcPr>
          <w:p>
            <w:r>
              <w:t>399</w:t>
            </w:r>
          </w:p>
        </w:tc>
        <w:tc>
          <w:tcPr>
            <w:tcW w:type="dxa" w:w="1656"/>
          </w:tcPr>
          <w:p>
            <w:r>
              <w:t>0.9397</w:t>
            </w:r>
          </w:p>
        </w:tc>
      </w:tr>
    </w:tbl>
    <w:p/>
    <w:p>
      <w:r>
        <w:t>The baseline shows strong Neutrophil and Basophil results in this saved subset but weak Eosinophil recall and moderate Monocyte precision. Accuracy alone would hide this minority-class weakness. The saved MobileNetV3-Small history reached validation macro-F1 0.8931 at epoch 4 on its 15% training configuration; a comparable held-out TestA metrics report should be generated before making a final architecture claim.</w:t>
      </w:r>
    </w:p>
    <w:p>
      <w:pPr>
        <w:pStyle w:val="Heading1"/>
      </w:pPr>
      <w:r>
        <w:t>7. Testing and Verification</w:t>
      </w:r>
    </w:p>
    <w:p>
      <w:r>
        <w:t>The final automated test run passed 12 tests. Tests cover class mappings, class weights, preprocessing shapes, manifest leakage, manifest cache invalidation, DataLoader smoke behavior, real-image inference, blank-image safeguards, small-image failure status, Grad-CAM sanity utilities, calibration metrics and positive temperature handling. Python compilation of src/ and app/ completed successfully, and the FastAPI application imported with the expected routes.</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Verification</w:t>
            </w:r>
          </w:p>
        </w:tc>
        <w:tc>
          <w:tcPr>
            <w:tcW w:type="dxa" w:w="4968"/>
            <w:shd w:fill="1F4E78"/>
          </w:tcPr>
          <w:p>
            <w:r>
              <w:rPr>
                <w:b/>
                <w:color w:val="FFFFFF"/>
              </w:rPr>
              <w:t>Result</w:t>
            </w:r>
          </w:p>
        </w:tc>
      </w:tr>
      <w:tr>
        <w:tc>
          <w:tcPr>
            <w:tcW w:type="dxa" w:w="4968"/>
          </w:tcPr>
          <w:p>
            <w:r>
              <w:t>Automated tests</w:t>
            </w:r>
          </w:p>
        </w:tc>
        <w:tc>
          <w:tcPr>
            <w:tcW w:type="dxa" w:w="4968"/>
          </w:tcPr>
          <w:p>
            <w:r>
              <w:t>12 passed</w:t>
            </w:r>
          </w:p>
        </w:tc>
      </w:tr>
      <w:tr>
        <w:tc>
          <w:tcPr>
            <w:tcW w:type="dxa" w:w="4968"/>
          </w:tcPr>
          <w:p>
            <w:r>
              <w:t>Python compilation</w:t>
            </w:r>
          </w:p>
        </w:tc>
        <w:tc>
          <w:tcPr>
            <w:tcW w:type="dxa" w:w="4968"/>
          </w:tcPr>
          <w:p>
            <w:r>
              <w:t>Passed</w:t>
            </w:r>
          </w:p>
        </w:tc>
      </w:tr>
      <w:tr>
        <w:tc>
          <w:tcPr>
            <w:tcW w:type="dxa" w:w="4968"/>
          </w:tcPr>
          <w:p>
            <w:r>
              <w:t>Static problems check</w:t>
            </w:r>
          </w:p>
        </w:tc>
        <w:tc>
          <w:tcPr>
            <w:tcW w:type="dxa" w:w="4968"/>
          </w:tcPr>
          <w:p>
            <w:r>
              <w:t>No errors reported</w:t>
            </w:r>
          </w:p>
        </w:tc>
      </w:tr>
      <w:tr>
        <w:tc>
          <w:tcPr>
            <w:tcW w:type="dxa" w:w="4968"/>
          </w:tcPr>
          <w:p>
            <w:r>
              <w:t>FastAPI import and route registration</w:t>
            </w:r>
          </w:p>
        </w:tc>
        <w:tc>
          <w:tcPr>
            <w:tcW w:type="dxa" w:w="4968"/>
          </w:tcPr>
          <w:p>
            <w:r>
              <w:t>Passed</w:t>
            </w:r>
          </w:p>
        </w:tc>
      </w:tr>
      <w:tr>
        <w:tc>
          <w:tcPr>
            <w:tcW w:type="dxa" w:w="4968"/>
          </w:tcPr>
          <w:p>
            <w:r>
              <w:t>Dataset duplicate groups</w:t>
            </w:r>
          </w:p>
        </w:tc>
        <w:tc>
          <w:tcPr>
            <w:tcW w:type="dxa" w:w="4968"/>
          </w:tcPr>
          <w:p>
            <w:r>
              <w:t>0</w:t>
            </w:r>
          </w:p>
        </w:tc>
      </w:tr>
      <w:tr>
        <w:tc>
          <w:tcPr>
            <w:tcW w:type="dxa" w:w="4968"/>
          </w:tcPr>
          <w:p>
            <w:r>
              <w:t>Corrupted images</w:t>
            </w:r>
          </w:p>
        </w:tc>
        <w:tc>
          <w:tcPr>
            <w:tcW w:type="dxa" w:w="4968"/>
          </w:tcPr>
          <w:p>
            <w:r>
              <w:t>0</w:t>
            </w:r>
          </w:p>
        </w:tc>
      </w:tr>
    </w:tbl>
    <w:p/>
    <w:p>
      <w:pPr>
        <w:pStyle w:val="Heading1"/>
      </w:pPr>
      <w:r>
        <w:t>8. Limitations and Ethical Considerations</w:t>
      </w:r>
    </w:p>
    <w:p>
      <w:pPr>
        <w:pStyle w:val="ListBullet"/>
      </w:pPr>
      <w:r>
        <w:t>The current saved baseline result uses a 15% representative subset and should not be presented as the final full-dataset benchmark.</w:t>
      </w:r>
    </w:p>
    <w:p>
      <w:pPr>
        <w:pStyle w:val="ListBullet"/>
      </w:pPr>
      <w:r>
        <w:t>Eosinophil recall is low in the saved baseline run, demonstrating that class imbalance remains a practical issue.</w:t>
      </w:r>
    </w:p>
    <w:p>
      <w:pPr>
        <w:pStyle w:val="ListBullet"/>
      </w:pPr>
      <w:r>
        <w:t>Shared slide identifiers across Train and TestA may reduce independence between official splits.</w:t>
      </w:r>
    </w:p>
    <w:p>
      <w:pPr>
        <w:pStyle w:val="ListBullet"/>
      </w:pPr>
      <w:r>
        <w:t>Grad-CAM is a coarse attribution method and can highlight correlated or spurious regions.</w:t>
      </w:r>
    </w:p>
    <w:p>
      <w:pPr>
        <w:pStyle w:val="ListBullet"/>
      </w:pPr>
      <w:r>
        <w:t>Softmax values are model scores, not guaranteed probabilities of medical correctness.</w:t>
      </w:r>
    </w:p>
    <w:p>
      <w:pPr>
        <w:pStyle w:val="ListBullet"/>
      </w:pPr>
      <w:r>
        <w:t>The system has not undergone clinical validation, external validation, regulatory review or prospective testing.</w:t>
      </w:r>
    </w:p>
    <w:p>
      <w:pPr>
        <w:pStyle w:val="ListBullet"/>
      </w:pPr>
      <w:r>
        <w:t>This project is an educational research prototype and must not be used to make patient-management or diagnostic decisions.</w:t>
      </w:r>
    </w:p>
    <w:p>
      <w:pPr>
        <w:pStyle w:val="Heading1"/>
      </w:pPr>
      <w:r>
        <w:t>9. Reproduction and Run Instructions</w:t>
      </w:r>
    </w:p>
    <w:p>
      <w:r>
        <w:t>From PowerShell, use the dedicated Python 3.11 environment. This avoids the base Anaconda Python 3.13/PyTorch mismatch that can cause an import error.</w:t>
      </w:r>
    </w:p>
    <w:p>
      <w:pPr>
        <w:pStyle w:val="NoSpacing"/>
        <w:ind w:left="432"/>
      </w:pPr>
      <w:r>
        <w:rPr>
          <w:rFonts w:ascii="Consolas" w:hAnsi="Consolas"/>
        </w:rPr>
        <w:t>cd "C:\Users\IH Laptop\Desktop\Explainable-WBC-Classification"</w:t>
      </w:r>
    </w:p>
    <w:p>
      <w:pPr>
        <w:pStyle w:val="NoSpacing"/>
        <w:ind w:left="432"/>
      </w:pPr>
      <w:r>
        <w:rPr>
          <w:rFonts w:ascii="Consolas" w:hAnsi="Consolas"/>
        </w:rPr>
        <w:t>conda activate wbc-ai</w:t>
      </w:r>
    </w:p>
    <w:p>
      <w:pPr>
        <w:pStyle w:val="NoSpacing"/>
        <w:ind w:left="432"/>
      </w:pPr>
      <w:r>
        <w:rPr>
          <w:rFonts w:ascii="Consolas" w:hAnsi="Consolas"/>
        </w:rPr>
        <w:t>python -m streamlit run app\streamlit_app.py</w:t>
      </w:r>
    </w:p>
    <w:p>
      <w:pPr>
        <w:pStyle w:val="NoSpacing"/>
        <w:ind w:left="432"/>
      </w:pPr>
      <w:r>
        <w:rPr>
          <w:rFonts w:ascii="Consolas" w:hAnsi="Consolas"/>
        </w:rPr>
        <w:t>python -m pytest tests -q</w:t>
      </w:r>
    </w:p>
    <w:p>
      <w:pPr>
        <w:pStyle w:val="NoSpacing"/>
        <w:ind w:left="432"/>
      </w:pPr>
      <w:r>
        <w:rPr>
          <w:rFonts w:ascii="Consolas" w:hAnsi="Consolas"/>
        </w:rPr>
        <w:t>python -m uvicorn src.api:app --host 0.0.0.0 --port 8000</w:t>
      </w:r>
    </w:p>
    <w:p>
      <w:pPr>
        <w:pStyle w:val="Heading1"/>
      </w:pPr>
      <w:r>
        <w:t>10. Conclusion and Future Work</w:t>
      </w:r>
    </w:p>
    <w:p>
      <w:r>
        <w:t>The project delivers a real, modular and explainable WBC classification pipeline rather than a UI-only prototype. It includes data inspection, reproducible preprocessing, two model architectures, checkpointing, held-out evaluation, Grad-CAM, calibration utilities, quality safeguards, a Streamlit application, an API and automated tests. The next technical priority is to complete full-data training and held-out evaluation for both architectures, calibrate the selected model using validation data only, and report confidence intervals or repeated-seed results. Group-aware splitting and external validation should be considered before any claim of clinical generalization.</w:t>
      </w:r>
    </w:p>
    <w:p>
      <w:pPr>
        <w:pStyle w:val="Heading1"/>
      </w:pPr>
      <w:r>
        <w:t>References</w:t>
      </w:r>
    </w:p>
    <w:p>
      <w:pPr>
        <w:pStyle w:val="ListBullet"/>
      </w:pPr>
      <w:r>
        <w:t>Selvaraju, R. R. et al. (2017). Grad-CAM: Visual Explanations from Deep Networks via Gradient-based Localization.</w:t>
      </w:r>
    </w:p>
    <w:p>
      <w:pPr>
        <w:pStyle w:val="ListBullet"/>
      </w:pPr>
      <w:r>
        <w:t>Adebayo, J. et al. (2018). Sanity Checks for Saliency Maps. NeurIPS.</w:t>
      </w:r>
    </w:p>
    <w:p>
      <w:pPr>
        <w:pStyle w:val="ListBullet"/>
      </w:pPr>
      <w:r>
        <w:t>Guo, C. et al. (2017). On Calibration of Modern Neural Networks. ICML.</w:t>
      </w:r>
    </w:p>
    <w:p>
      <w:pPr>
        <w:pStyle w:val="ListBullet"/>
      </w:pPr>
      <w:r>
        <w:t>Kouzehkanan, Z. M. et al. (2022). Raabin-WBC: A large free access dataset of white blood cells from normal peripheral blood.</w:t>
      </w:r>
    </w:p>
    <w:p>
      <w:pPr>
        <w:pStyle w:val="ListBullet"/>
      </w:pPr>
      <w:r>
        <w:t>Raabin-WBC dataset source: https://raabindata.com/free-data/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