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ca6e84f95276331e1d7693c83ccc1c16e81b05"/>
    <w:p>
      <w:pPr>
        <w:pStyle w:val="Heading1"/>
      </w:pPr>
      <w:r>
        <w:t xml:space="preserve">Chapter 7: Generative AI &amp; De Novo Drug Design</w:t>
      </w:r>
    </w:p>
    <w:p>
      <w:pPr>
        <w:pStyle w:val="FirstParagraph"/>
      </w:pPr>
      <w:r>
        <w:t xml:space="preserve">Every model in Chapters 5 and 6 solves the</w:t>
      </w:r>
      <w:r>
        <w:t xml:space="preserve"> </w:t>
      </w:r>
      <w:r>
        <w:rPr>
          <w:b/>
          <w:bCs/>
        </w:rPr>
        <w:t xml:space="preserve">forward problem</w:t>
      </w:r>
      <w:r>
        <w:t xml:space="preserve">: given a</w:t>
      </w:r>
      <w:r>
        <w:t xml:space="preserve"> </w:t>
      </w:r>
      <w:r>
        <w:t xml:space="preserve">molecule, predict a property — hERG liability (Chapter 5), aqueous</w:t>
      </w:r>
      <w:r>
        <w:t xml:space="preserve"> </w:t>
      </w:r>
      <w:r>
        <w:t xml:space="preserve">solubility (Chapter 6). This chapter solves the</w:t>
      </w:r>
      <w:r>
        <w:t xml:space="preserve"> </w:t>
      </w:r>
      <w:r>
        <w:rPr>
          <w:b/>
          <w:bCs/>
        </w:rPr>
        <w:t xml:space="preserve">inverse problem</w:t>
      </w:r>
      <w:r>
        <w:t xml:space="preserve">:</w:t>
      </w:r>
      <w:r>
        <w:t xml:space="preserve"> </w:t>
      </w:r>
      <w:r>
        <w:t xml:space="preserve">given a desired property, produce a molecule. Sanchez-Lengeling and</w:t>
      </w:r>
      <w:r>
        <w:t xml:space="preserve"> </w:t>
      </w:r>
      <w:r>
        <w:t xml:space="preserve">Aspuru-Guzik (2018), surveying the field’s shift from screening to</w:t>
      </w:r>
      <w:r>
        <w:t xml:space="preserve"> </w:t>
      </w:r>
      <w:r>
        <w:t xml:space="preserve">design, frame the distinction precisely: forward models are cheap to</w:t>
      </w:r>
      <w:r>
        <w:t xml:space="preserve"> </w:t>
      </w:r>
      <w:r>
        <w:t xml:space="preserve">evaluate but only ever score candidates someone already thought to</w:t>
      </w:r>
      <w:r>
        <w:t xml:space="preserve"> </w:t>
      </w:r>
      <w:r>
        <w:t xml:space="preserve">propose, while inverse (generative) models search the space of possible</w:t>
      </w:r>
      <w:r>
        <w:t xml:space="preserve"> </w:t>
      </w:r>
      <w:r>
        <w:t xml:space="preserve">structures directly, using a forward model’s predictions as the signal</w:t>
      </w:r>
      <w:r>
        <w:t xml:space="preserve"> </w:t>
      </w:r>
      <w:r>
        <w:t xml:space="preserve">that tells the search where to go. This chapter builds exactly that</w:t>
      </w:r>
      <w:r>
        <w:t xml:space="preserve"> </w:t>
      </w:r>
      <w:r>
        <w:t xml:space="preserve">pairing: Chapter 5’s reward-oracle methodology, reapplied to a new</w:t>
      </w:r>
      <w:r>
        <w:t xml:space="preserve"> </w:t>
      </w:r>
      <w:r>
        <w:t xml:space="preserve">target, becomes the compass a generative model uses to explore chemical</w:t>
      </w:r>
      <w:r>
        <w:t xml:space="preserve"> </w:t>
      </w:r>
      <w:r>
        <w:t xml:space="preserve">space it was never shown during pretraining.</w:t>
      </w:r>
    </w:p>
    <w:bookmarkStart w:id="9" w:name="inverse-molecular-design"/>
    <w:p>
      <w:pPr>
        <w:pStyle w:val="Heading2"/>
      </w:pPr>
      <w:r>
        <w:t xml:space="preserve">7.1 Inverse Molecular Design</w:t>
      </w:r>
    </w:p>
    <w:p>
      <w:pPr>
        <w:pStyle w:val="FirstParagraph"/>
      </w:pPr>
      <w:r>
        <w:t xml:space="preserve">A generative model for molecules faces a constraint forward models</w:t>
      </w:r>
      <w:r>
        <w:t xml:space="preserve"> </w:t>
      </w:r>
      <w:r>
        <w:t xml:space="preserve">never do: its output has to be a real, buildable chemical structure, not</w:t>
      </w:r>
      <w:r>
        <w:t xml:space="preserve"> </w:t>
      </w:r>
      <w:r>
        <w:t xml:space="preserve">just a scored one. Sanchez-Lengeling and Aspuru-Guzik (2018) organize</w:t>
      </w:r>
      <w:r>
        <w:t xml:space="preserve"> </w:t>
      </w:r>
      <w:r>
        <w:t xml:space="preserve">inverse design methods along the representation they generate in</w:t>
      </w:r>
      <w:r>
        <w:t xml:space="preserve"> </w:t>
      </w:r>
      <w:r>
        <w:t xml:space="preserve">(strings, graphs, or 3D geometries — Sections 7.2-7.4 cover one</w:t>
      </w:r>
      <w:r>
        <w:t xml:space="preserve"> </w:t>
      </w:r>
      <w:r>
        <w:t xml:space="preserve">generative</w:t>
      </w:r>
      <w:r>
        <w:t xml:space="preserve"> </w:t>
      </w:r>
      <w:r>
        <w:rPr>
          <w:i/>
          <w:iCs/>
        </w:rPr>
        <w:t xml:space="preserve">model class</w:t>
      </w:r>
      <w:r>
        <w:t xml:space="preserve"> </w:t>
      </w:r>
      <w:r>
        <w:t xml:space="preserve">for each) and note that every one of them</w:t>
      </w:r>
      <w:r>
        <w:t xml:space="preserve"> </w:t>
      </w:r>
      <w:r>
        <w:t xml:space="preserve">inherits the same three-part success criterion, later formalized as a</w:t>
      </w:r>
      <w:r>
        <w:t xml:space="preserve"> </w:t>
      </w:r>
      <w:r>
        <w:t xml:space="preserve">standard benchmark by Brown et al. (2019) in GuacaMol: a generated</w:t>
      </w:r>
      <w:r>
        <w:t xml:space="preserve"> </w:t>
      </w:r>
      <w:r>
        <w:t xml:space="preserve">output is only useful if it 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</w:t>
      </w:r>
      <w:r>
        <w:t xml:space="preserve"> </w:t>
      </w:r>
      <w:r>
        <w:t xml:space="preserve">— parses to a real molecule under the representation’s own</w:t>
      </w:r>
      <w:r>
        <w:t xml:space="preserve"> </w:t>
      </w:r>
      <w:r>
        <w:t xml:space="preserve">rules (a SMILES string with balanced rings and legal valences; a</w:t>
      </w:r>
      <w:r>
        <w:t xml:space="preserve"> </w:t>
      </w:r>
      <w:r>
        <w:t xml:space="preserve">SELFIES string, per Chapter 2, is valid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novel</w:t>
      </w:r>
      <w:r>
        <w:t xml:space="preserve"> </w:t>
      </w:r>
      <w:r>
        <w:t xml:space="preserve">— not simply a memorized copy of a training-set molecule,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synthetically accessible</w:t>
      </w:r>
      <w:r>
        <w:t xml:space="preserve"> </w:t>
      </w:r>
      <w:r>
        <w:t xml:space="preserve">— buildable by a medicinal chemist, not</w:t>
      </w:r>
      <w:r>
        <w:t xml:space="preserve"> </w:t>
      </w:r>
      <w:r>
        <w:t xml:space="preserve">merely valid on paper.</w:t>
      </w:r>
    </w:p>
    <w:p>
      <w:pPr>
        <w:pStyle w:val="FirstParagraph"/>
      </w:pPr>
      <w:r>
        <w:t xml:space="preserve">These three criteria are in tension with each other by design: a model</w:t>
      </w:r>
      <w:r>
        <w:t xml:space="preserve"> </w:t>
      </w:r>
      <w:r>
        <w:t xml:space="preserve">that only ever reproduces training molecules scores perfectly on</w:t>
      </w:r>
      <w:r>
        <w:t xml:space="preserve"> </w:t>
      </w:r>
      <w:r>
        <w:t xml:space="preserve">validity and synthesizability but contributes nothing novel; a model</w:t>
      </w:r>
      <w:r>
        <w:t xml:space="preserve"> </w:t>
      </w:r>
      <w:r>
        <w:t xml:space="preserve">that ignores the training distribution can generate valid nonsense —</w:t>
      </w:r>
      <w:r>
        <w:t xml:space="preserve"> </w:t>
      </w:r>
      <w:r>
        <w:t xml:space="preserve">structures RDKit parses without complaint but no chemist would attempt</w:t>
      </w:r>
      <w:r>
        <w:t xml:space="preserve"> </w:t>
      </w:r>
      <w:r>
        <w:t xml:space="preserve">to synthesize. Section 7.6’s hands-on project reports all three axes —</w:t>
      </w:r>
      <w:r>
        <w:t xml:space="preserve"> </w:t>
      </w:r>
      <w:r>
        <w:t xml:space="preserve">validity, novelty (the fraction of valid generations whose canonical</w:t>
      </w:r>
      <w:r>
        <w:t xml:space="preserve"> </w:t>
      </w:r>
      <w:r>
        <w:t xml:space="preserve">SMILES is absent from the training set, plus a separate uniqueness</w:t>
      </w:r>
      <w:r>
        <w:t xml:space="preserve"> </w:t>
      </w:r>
      <w:r>
        <w:t xml:space="preserve">figure for redundancy within one batch of generations), and Lipinski</w:t>
      </w:r>
      <w:r>
        <w:t xml:space="preserve"> </w:t>
      </w:r>
      <w:r>
        <w:t xml:space="preserve">compliance as a coarse synthesizability-adjacent proxy — for exactly</w:t>
      </w:r>
      <w:r>
        <w:t xml:space="preserve"> </w:t>
      </w:r>
      <w:r>
        <w:t xml:space="preserve">this reason: optimizing one in isolation is not the goal.</w:t>
      </w:r>
    </w:p>
    <w:bookmarkEnd w:id="9"/>
    <w:bookmarkStart w:id="10" w:name="latent-space-models"/>
    <w:p>
      <w:pPr>
        <w:pStyle w:val="Heading2"/>
      </w:pPr>
      <w:r>
        <w:t xml:space="preserve">7.2 Latent Space Models</w:t>
      </w:r>
    </w:p>
    <w:p>
      <w:pPr>
        <w:pStyle w:val="FirstParagraph"/>
      </w:pPr>
      <w:r>
        <w:rPr>
          <w:b/>
          <w:bCs/>
        </w:rPr>
        <w:t xml:space="preserve">Variational Autoencoders</w:t>
      </w:r>
      <w:r>
        <w:t xml:space="preserve"> </w:t>
      </w:r>
      <w:r>
        <w:t xml:space="preserve">(VAEs) approach generation by learning a</w:t>
      </w:r>
      <w:r>
        <w:t xml:space="preserve"> </w:t>
      </w:r>
      <w:r>
        <w:t xml:space="preserve">continuous latent space that a decoder can sample from. An encoder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maps a molecule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distribution over a latent</w:t>
      </w:r>
      <w:r>
        <w:t xml:space="preserve"> </w:t>
      </w:r>
      <w:r>
        <w:t xml:space="preserve">vector</w:t>
      </w:r>
      <w:r>
        <w:t xml:space="preserve"> </w:t>
      </w:r>
      <m:oMath>
        <m:r>
          <m:t>z</m:t>
        </m:r>
      </m:oMath>
      <w:r>
        <w:t xml:space="preserve">; a decoder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reconstructs a molecule from</w:t>
      </w:r>
      <w:r>
        <w:t xml:space="preserve"> </w:t>
      </w:r>
      <m:oMath>
        <m:r>
          <m:t>z</m:t>
        </m:r>
      </m:oMath>
      <w:r>
        <w:t xml:space="preserve">; and training jointly minimizes reconstruction error and the KL</w:t>
      </w:r>
      <w:r>
        <w:t xml:space="preserve"> </w:t>
      </w:r>
      <w:r>
        <w:t xml:space="preserve">divergence between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a fixed prior, usually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KL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 KL term is what makes the latent space usable for generation, not</w:t>
      </w:r>
      <w:r>
        <w:t xml:space="preserve"> </w:t>
      </w:r>
      <w:r>
        <w:t xml:space="preserve">just compression: it pulls every training molecule’s encoded</w:t>
      </w:r>
      <w:r>
        <w:t xml:space="preserve"> </w:t>
      </w:r>
      <w:r>
        <w:t xml:space="preserve">distribution toward the same shared prior, so that after training, a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sampled directly from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— with no corresponding</w:t>
      </w:r>
      <w:r>
        <w:t xml:space="preserve"> </w:t>
      </w:r>
      <w:r>
        <w:t xml:space="preserve">input molecule at all — decodes to something the decoder has plausibly</w:t>
      </w:r>
      <w:r>
        <w:t xml:space="preserve"> </w:t>
      </w:r>
      <w:r>
        <w:t xml:space="preserve">seen a similar-looking (nearby-in-</w:t>
      </w:r>
      <m:oMath>
        <m:r>
          <m:t>z</m:t>
        </m:r>
      </m:oMath>
      <w:r>
        <w:t xml:space="preserve">) example of during training,</w:t>
      </w:r>
      <w:r>
        <w:t xml:space="preserve"> </w:t>
      </w:r>
      <w:r>
        <w:t xml:space="preserve">rather than landing in an unexplored, poorly-decoded region of latent</w:t>
      </w:r>
      <w:r>
        <w:t xml:space="preserve"> </w:t>
      </w:r>
      <w:r>
        <w:t xml:space="preserve">space. Gómez-Bombarelli et al. (2018) built the first molecular VAE</w:t>
      </w:r>
      <w:r>
        <w:t xml:space="preserve"> </w:t>
      </w:r>
      <w:r>
        <w:t xml:space="preserve">along exactly these lines, encoding and decoding SMILES strings</w:t>
      </w:r>
      <w:r>
        <w:t xml:space="preserve"> </w:t>
      </w:r>
      <w:r>
        <w:t xml:space="preserve">directly, and demonstrated a second capability forward-only models</w:t>
      </w:r>
      <w:r>
        <w:t xml:space="preserve"> </w:t>
      </w:r>
      <w:r>
        <w:t xml:space="preserve">cannot offer at all: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continuous, gradient-based</w:t>
      </w:r>
      <w:r>
        <w:t xml:space="preserve"> </w:t>
      </w:r>
      <w:r>
        <w:t xml:space="preserve">optimization</w:t>
      </w:r>
      <w:r>
        <w:t xml:space="preserve"> </w:t>
      </w:r>
      <w:r>
        <w:rPr>
          <w:i/>
          <w:iCs/>
        </w:rPr>
        <w:t xml:space="preserve">within the latent space</w:t>
      </w:r>
      <w:r>
        <w:t xml:space="preserve"> </w:t>
      </w:r>
      <w:r>
        <w:t xml:space="preserve">— moving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 the direction a</w:t>
      </w:r>
      <w:r>
        <w:t xml:space="preserve"> </w:t>
      </w:r>
      <w:r>
        <w:t xml:space="preserve">separately-trained property predictor’s gradient suggests — can search</w:t>
      </w:r>
      <w:r>
        <w:t xml:space="preserve"> </w:t>
      </w:r>
      <w:r>
        <w:t xml:space="preserve">for molecules with a target property, entirely by decoding points the</w:t>
      </w:r>
      <w:r>
        <w:t xml:space="preserve"> </w:t>
      </w:r>
      <w:r>
        <w:t xml:space="preserve">model was never explicitly shown.</w:t>
      </w:r>
    </w:p>
    <w:p>
      <w:pPr>
        <w:pStyle w:val="BodyText"/>
      </w:pPr>
      <w:r>
        <w:t xml:space="preserve">Their original decoder, working directly in SMILES, paid the exact cost</w:t>
      </w:r>
      <w:r>
        <w:t xml:space="preserve"> </w:t>
      </w:r>
      <w:r>
        <w:t xml:space="preserve">Chapter 2 (Section 2.1) described: a decoder has to implicitly learn</w:t>
      </w:r>
      <w:r>
        <w:t xml:space="preserve"> </w:t>
      </w:r>
      <w:r>
        <w:t xml:space="preserve">SMILES’ syntax rules (balanced ring-closure digits, valid branch</w:t>
      </w:r>
      <w:r>
        <w:t xml:space="preserve"> </w:t>
      </w:r>
      <w:r>
        <w:t xml:space="preserve">nesting) well enough to avoid generating strings that fail to parse at</w:t>
      </w:r>
      <w:r>
        <w:t xml:space="preserve"> </w:t>
      </w:r>
      <w:r>
        <w:t xml:space="preserve">all, and a sampled latent point decoded through an imperfectly-trained</w:t>
      </w:r>
      <w:r>
        <w:t xml:space="preserve"> </w:t>
      </w:r>
      <w:r>
        <w:t xml:space="preserve">model has no guarantee of doing so. Pairing a molecular VAE with</w:t>
      </w:r>
      <w:r>
        <w:t xml:space="preserve"> </w:t>
      </w:r>
      <w:r>
        <w:rPr>
          <w:b/>
          <w:bCs/>
        </w:rPr>
        <w:t xml:space="preserve">SELFIES</w:t>
      </w:r>
      <w:r>
        <w:t xml:space="preserve"> </w:t>
      </w:r>
      <w:r>
        <w:t xml:space="preserve">(Krenn et al., 2020) instead — Chapter 2’s forward</w:t>
      </w:r>
      <w:r>
        <w:t xml:space="preserve"> </w:t>
      </w:r>
      <w:r>
        <w:t xml:space="preserve">reference to this chapter — removes that failure mode structurally</w:t>
      </w:r>
      <w:r>
        <w:t xml:space="preserve"> </w:t>
      </w:r>
      <w:r>
        <w:t xml:space="preserve">rather than statistically: because every string SELFIES’ grammar can</w:t>
      </w:r>
      <w:r>
        <w:t xml:space="preserve"> </w:t>
      </w:r>
      <w:r>
        <w:t xml:space="preserve">produce decodes to a valid molecule, a decoder emitting SELFIES tokens</w:t>
      </w:r>
      <w:r>
        <w:t xml:space="preserve"> </w:t>
      </w:r>
      <w:r>
        <w:t xml:space="preserve">cannot produce a syntactically invalid output no matter how undertrained</w:t>
      </w:r>
      <w:r>
        <w:t xml:space="preserve"> </w:t>
      </w:r>
      <w:r>
        <w:t xml:space="preserve">it is, which is exactly the</w:t>
      </w:r>
      <w:r>
        <w:t xml:space="preserve"> </w:t>
      </w:r>
      <w:r>
        <w:t xml:space="preserve">“100% validity”</w:t>
      </w:r>
      <w:r>
        <w:t xml:space="preserve"> </w:t>
      </w:r>
      <w:r>
        <w:t xml:space="preserve">property Chapter 2 named.</w:t>
      </w:r>
    </w:p>
    <w:bookmarkEnd w:id="10"/>
    <w:bookmarkStart w:id="11" w:name="sequence-based-auto-regressive-models"/>
    <w:p>
      <w:pPr>
        <w:pStyle w:val="Heading2"/>
      </w:pPr>
      <w:r>
        <w:t xml:space="preserve">7.3 Sequence-based Auto-regressive Models</w:t>
      </w:r>
    </w:p>
    <w:p>
      <w:pPr>
        <w:pStyle w:val="FirstParagraph"/>
      </w:pPr>
      <w:r>
        <w:t xml:space="preserve">An alternative to encoding a whole molecule into one latent vector at</w:t>
      </w:r>
      <w:r>
        <w:t xml:space="preserve"> </w:t>
      </w:r>
      <w:r>
        <w:t xml:space="preserve">once is to generate it one token at a time, autoregressively: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The</w:t>
      </w:r>
      <w:r>
        <w:t xml:space="preserve"> </w:t>
      </w:r>
      <w:r>
        <w:rPr>
          <w:b/>
          <w:bCs/>
        </w:rPr>
        <w:t xml:space="preserve">Transformer</w:t>
      </w:r>
      <w:r>
        <w:t xml:space="preserve"> </w:t>
      </w:r>
      <w:r>
        <w:t xml:space="preserve">(Vaswani et al., 2017) is the now-standard architecture for this — a</w:t>
      </w:r>
      <w:r>
        <w:t xml:space="preserve"> </w:t>
      </w:r>
      <w:r>
        <w:t xml:space="preserve">stack of self-attention layers that, for generation, must be made</w:t>
      </w:r>
      <w:r>
        <w:t xml:space="preserve"> </w:t>
      </w:r>
      <w:r>
        <w:rPr>
          <w:b/>
          <w:bCs/>
        </w:rPr>
        <w:t xml:space="preserve">causal</w:t>
      </w:r>
      <w:r>
        <w:t xml:space="preserve">: token</w:t>
      </w:r>
      <w:r>
        <w:t xml:space="preserve"> </w:t>
      </w:r>
      <m:oMath>
        <m:r>
          <m:t>t</m:t>
        </m:r>
      </m:oMath>
      <w:r>
        <w:t xml:space="preserve">’s representation is computed attending only to</w:t>
      </w:r>
      <w:r>
        <w:t xml:space="preserve"> </w:t>
      </w:r>
      <w:r>
        <w:t xml:space="preserve">tokens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, never to tokens after it, so that at generation</w:t>
      </w:r>
      <w:r>
        <w:t xml:space="preserve"> </w:t>
      </w:r>
      <w:r>
        <w:t xml:space="preserve">time — where tokens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genuinely do not exist yet — the</w:t>
      </w:r>
      <w:r>
        <w:t xml:space="preserve"> </w:t>
      </w:r>
      <w:r>
        <w:t xml:space="preserve">model is never relying on information it will not actually have.</w:t>
      </w:r>
      <w:r>
        <w:t xml:space="preserve"> </w:t>
      </w:r>
      <w:r>
        <w:t xml:space="preserve">Section 7.6’s generator is built directly on this design: a stack of</w:t>
      </w:r>
      <w:r>
        <w:t xml:space="preserve"> </w:t>
      </w:r>
      <w:r>
        <w:t xml:space="preserve">causally-masked self-attention layers over embedded SELFIES tokens,</w:t>
      </w:r>
      <w:r>
        <w:t xml:space="preserve"> </w:t>
      </w:r>
      <w:r>
        <w:t xml:space="preserve">trained by next-token cross-entropy exactly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above specifies.</w:t>
      </w:r>
    </w:p>
    <w:p>
      <w:pPr>
        <w:pStyle w:val="BodyText"/>
      </w:pPr>
      <w:r>
        <w:t xml:space="preserve">Two named molecular applications of Transformers illustrate two</w:t>
      </w:r>
      <w:r>
        <w:t xml:space="preserve"> </w:t>
      </w:r>
      <w:r>
        <w:t xml:space="preserve">different jobs the same underlying architecture can do, and it matters</w:t>
      </w:r>
      <w:r>
        <w:t xml:space="preserve"> </w:t>
      </w:r>
      <w:r>
        <w:t xml:space="preserve">which one a given model performs.</w:t>
      </w:r>
      <w:r>
        <w:t xml:space="preserve"> </w:t>
      </w:r>
      <w:r>
        <w:rPr>
          <w:b/>
          <w:bCs/>
        </w:rPr>
        <w:t xml:space="preserve">ChemBERTa</w:t>
      </w:r>
      <w:r>
        <w:t xml:space="preserve"> </w:t>
      </w:r>
      <w:r>
        <w:t xml:space="preserve">(Chithrananda et al.,</w:t>
      </w:r>
      <w:r>
        <w:t xml:space="preserve"> </w:t>
      </w:r>
      <w:r>
        <w:t xml:space="preserve">2020) is</w:t>
      </w:r>
      <w:r>
        <w:t xml:space="preserve"> </w:t>
      </w:r>
      <w:r>
        <w:rPr>
          <w:i/>
          <w:iCs/>
        </w:rPr>
        <w:t xml:space="preserve">encoder</w:t>
      </w:r>
      <w:r>
        <w:t xml:space="preserve">-style (following BERT): trained with masked-token</w:t>
      </w:r>
      <w:r>
        <w:t xml:space="preserve"> </w:t>
      </w:r>
      <w:r>
        <w:t xml:space="preserve">prediction on 77 million PubChem SMILES, it produces representations</w:t>
      </w:r>
      <w:r>
        <w:t xml:space="preserve"> </w:t>
      </w:r>
      <w:r>
        <w:t xml:space="preserve">useful for downstream property prediction (a Chapter 5/6-style forward</w:t>
      </w:r>
      <w:r>
        <w:t xml:space="preserve"> </w:t>
      </w:r>
      <w:r>
        <w:t xml:space="preserve">task), not for generating new molecules — it has no autoregressive</w:t>
      </w:r>
      <w:r>
        <w:t xml:space="preserve"> </w:t>
      </w:r>
      <w:r>
        <w:t xml:space="preserve">generation mechanism at all. (This is also the one citation in this</w:t>
      </w:r>
      <w:r>
        <w:t xml:space="preserve"> </w:t>
      </w:r>
      <w:r>
        <w:t xml:space="preserve">chapter that is not published in a peer-reviewed venue as far as</w:t>
      </w:r>
      <w:r>
        <w:t xml:space="preserve"> </w:t>
      </w:r>
      <w:r>
        <w:t xml:space="preserve">verifiable directly from its own listing — an arXiv preprint, cited</w:t>
      </w:r>
      <w:r>
        <w:t xml:space="preserve"> </w:t>
      </w:r>
      <w:r>
        <w:t xml:space="preserve">here because the outline names it specifically, with that status</w:t>
      </w:r>
      <w:r>
        <w:t xml:space="preserve"> </w:t>
      </w:r>
      <w:r>
        <w:t xml:space="preserve">disclosed rather than implied otherwise.)</w:t>
      </w:r>
      <w:r>
        <w:t xml:space="preserve"> </w:t>
      </w:r>
      <w:r>
        <w:rPr>
          <w:b/>
          <w:bCs/>
        </w:rPr>
        <w:t xml:space="preserve">MolGPT</w:t>
      </w:r>
      <w:r>
        <w:t xml:space="preserve"> </w:t>
      </w:r>
      <w:r>
        <w:t xml:space="preserve">(Bagal et al.,</w:t>
      </w:r>
      <w:r>
        <w:t xml:space="preserve"> </w:t>
      </w:r>
      <w:r>
        <w:t xml:space="preserve">2022), by contrast, is</w:t>
      </w:r>
      <w:r>
        <w:t xml:space="preserve"> </w:t>
      </w:r>
      <w:r>
        <w:rPr>
          <w:i/>
          <w:iCs/>
        </w:rPr>
        <w:t xml:space="preserve">decoder</w:t>
      </w:r>
      <w:r>
        <w:t xml:space="preserve">-style (following GPT): trained with</w:t>
      </w:r>
      <w:r>
        <w:t xml:space="preserve"> </w:t>
      </w:r>
      <w:r>
        <w:t xml:space="preserve">exactly the causal next-token objective above, it generates molecules</w:t>
      </w:r>
      <w:r>
        <w:t xml:space="preserve"> </w:t>
      </w:r>
      <w:r>
        <w:t xml:space="preserve">token by token, optionally conditioned on target properties. Section</w:t>
      </w:r>
      <w:r>
        <w:t xml:space="preserve"> </w:t>
      </w:r>
      <w:r>
        <w:t xml:space="preserve">7.6’s generator follows MolGPT’s decoder-only design, not ChemBERTa’s</w:t>
      </w:r>
      <w:r>
        <w:t xml:space="preserve"> </w:t>
      </w:r>
      <w:r>
        <w:t xml:space="preserve">encoder-only one — the distinction is not cosmetic, since only the</w:t>
      </w:r>
      <w:r>
        <w:t xml:space="preserve"> </w:t>
      </w:r>
      <w:r>
        <w:t xml:space="preserve">former can generate anything at all.</w:t>
      </w:r>
    </w:p>
    <w:bookmarkEnd w:id="11"/>
    <w:bookmarkStart w:id="12" w:name="d-diffusion-models"/>
    <w:p>
      <w:pPr>
        <w:pStyle w:val="Heading2"/>
      </w:pPr>
      <w:r>
        <w:t xml:space="preserve">7.4 3D Diffusion Models</w:t>
      </w:r>
    </w:p>
    <w:p>
      <w:pPr>
        <w:pStyle w:val="FirstParagraph"/>
      </w:pPr>
      <w:r>
        <w:t xml:space="preserve">Sections 7.2-7.3 both generate a molecular graph or string — Chapter</w:t>
      </w:r>
      <w:r>
        <w:t xml:space="preserve"> </w:t>
      </w:r>
      <w:r>
        <w:t xml:space="preserve">2’s 2D constitution, in Chapter 6’s terms — with no reference to 3D</w:t>
      </w:r>
      <w:r>
        <w:t xml:space="preserve"> </w:t>
      </w:r>
      <w:r>
        <w:t xml:space="preserve">shape.</w:t>
      </w:r>
      <w:r>
        <w:t xml:space="preserve"> </w:t>
      </w:r>
      <w:r>
        <w:rPr>
          <w:b/>
          <w:bCs/>
        </w:rPr>
        <w:t xml:space="preserve">Diffusion models</w:t>
      </w:r>
      <w:r>
        <w:t xml:space="preserve"> </w:t>
      </w:r>
      <w:r>
        <w:t xml:space="preserve">extend generation into 3D directly: a</w:t>
      </w:r>
      <w:r>
        <w:t xml:space="preserve"> </w:t>
      </w:r>
      <w:r>
        <w:t xml:space="preserve">forward process progressively adds Gaussian noise to a molecule’s</w:t>
      </w:r>
      <w:r>
        <w:t xml:space="preserve"> </w:t>
      </w:r>
      <w:r>
        <w:t xml:space="preserve">atomic coordinates (and, in the joint formulations, its atom types)</w:t>
      </w:r>
      <w:r>
        <w:t xml:space="preserve"> </w:t>
      </w:r>
      <w:r>
        <w:t xml:space="preserve">over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steps until they are indistinguishable from noise, and a</w:t>
      </w:r>
      <w:r>
        <w:t xml:space="preserve"> </w:t>
      </w:r>
      <w:r>
        <w:t xml:space="preserve">neural network is trained to reverse that process step by step,</w:t>
      </w:r>
      <w:r>
        <w:t xml:space="preserve"> </w:t>
      </w:r>
      <w:r>
        <w:t xml:space="preserve">learning to denoise. Sampling then starts from pure noise and runs the</w:t>
      </w:r>
      <w:r>
        <w:t xml:space="preserve"> </w:t>
      </w:r>
      <w:r>
        <w:t xml:space="preserve">learned reverse process to produce a full 3D structure.</w:t>
      </w:r>
    </w:p>
    <w:p>
      <w:pPr>
        <w:pStyle w:val="BodyText"/>
      </w:pPr>
      <w:r>
        <w:t xml:space="preserve">Because atomic coordinates are what is being generated, the denoising</w:t>
      </w:r>
      <w:r>
        <w:t xml:space="preserve"> </w:t>
      </w:r>
      <w:r>
        <w:t xml:space="preserve">network faces exactly the consistency requirement Chapter 6 (Section</w:t>
      </w:r>
      <w:r>
        <w:t xml:space="preserve"> </w:t>
      </w:r>
      <w:r>
        <w:t xml:space="preserve">6.4) formalized: a molecule’s identity does not depend on the arbitrary</w:t>
      </w:r>
      <w:r>
        <w:t xml:space="preserve"> </w:t>
      </w:r>
      <w:r>
        <w:t xml:space="preserve">orientation its coordinates happen to be stored in, so the denoiser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equivariant</w:t>
      </w:r>
      <w:r>
        <w:t xml:space="preserve"> </w:t>
      </w:r>
      <w:r>
        <w:t xml:space="preserve">— rotate the noisy input, and the predicted</w:t>
      </w:r>
      <w:r>
        <w:t xml:space="preserve"> </w:t>
      </w:r>
      <w:r>
        <w:t xml:space="preserve">noise (equivalently, the denoised structure) must rotate identically.</w:t>
      </w:r>
      <w:r>
        <w:t xml:space="preserve"> </w:t>
      </w:r>
      <w:r>
        <w:t xml:space="preserve">Hoogeboom et al. (2022) built exactly this — Equivariant Diffusion for</w:t>
      </w:r>
      <w:r>
        <w:t xml:space="preserve"> </w:t>
      </w:r>
      <w:r>
        <w:t xml:space="preserve">Molecules (EDM) — using an E(3)-equivariant network architecture in the</w:t>
      </w:r>
      <w:r>
        <w:t xml:space="preserve"> </w:t>
      </w:r>
      <w:r>
        <w:t xml:space="preserve">role Chapter 6 described SchNet, EGNN, and NequIP filling for</w:t>
      </w:r>
      <w:r>
        <w:t xml:space="preserve"> </w:t>
      </w:r>
      <w:r>
        <w:t xml:space="preserve">property prediction, here repurposed as the reverse-diffusion denoiser</w:t>
      </w:r>
      <w:r>
        <w:t xml:space="preserve"> </w:t>
      </w:r>
      <w:r>
        <w:t xml:space="preserve">instead. This is a direct, concrete example of Chapter 6’s closing point</w:t>
      </w:r>
      <w:r>
        <w:t xml:space="preserve"> </w:t>
      </w:r>
      <w:r>
        <w:t xml:space="preserve">that its equivariant architectures</w:t>
      </w:r>
      <w:r>
        <w:t xml:space="preserve"> </w:t>
      </w:r>
      <w:r>
        <w:t xml:space="preserve">“become directly load-bearing once</w:t>
      </w:r>
      <w:r>
        <w:t xml:space="preserve"> </w:t>
      </w:r>
      <w:r>
        <w:t xml:space="preserve">3D structure is actually on the table”</w:t>
      </w:r>
      <w:r>
        <w:t xml:space="preserve"> </w:t>
      </w:r>
      <w:r>
        <w:t xml:space="preserve">— diffusion is one of the tables</w:t>
      </w:r>
      <w:r>
        <w:t xml:space="preserve"> </w:t>
      </w:r>
      <w:r>
        <w:t xml:space="preserve">it gets used on.</w:t>
      </w:r>
    </w:p>
    <w:p>
      <w:pPr>
        <w:pStyle w:val="BodyText"/>
      </w:pPr>
      <w:r>
        <w:t xml:space="preserve">Section 7.6’s hands-on project does not implement a 3D diffusion model,</w:t>
      </w:r>
      <w:r>
        <w:t xml:space="preserve"> </w:t>
      </w:r>
      <w:r>
        <w:t xml:space="preserve">for the same reason Chapter 6’s equivariant networks stayed</w:t>
      </w:r>
      <w:r>
        <w:t xml:space="preserve"> </w:t>
      </w:r>
      <w:r>
        <w:t xml:space="preserve">theory-only: EGFR’s real bioactivity data, as retrieved from ChEMBL, is</w:t>
      </w:r>
      <w:r>
        <w:t xml:space="preserve"> </w:t>
      </w:r>
      <w:r>
        <w:t xml:space="preserve">2D structures (SMILES) with no bundled 3D conformers, and training a</w:t>
      </w:r>
      <w:r>
        <w:t xml:space="preserve"> </w:t>
      </w:r>
      <w:r>
        <w:t xml:space="preserve">diffusion model that actually needs 3D training targets is out of this</w:t>
      </w:r>
      <w:r>
        <w:t xml:space="preserve"> </w:t>
      </w:r>
      <w:r>
        <w:t xml:space="preserve">chapter’s scope. Chapter 11’s DiffDock (Corso et al., 2023, covered</w:t>
      </w:r>
      <w:r>
        <w:t xml:space="preserve"> </w:t>
      </w:r>
      <w:r>
        <w:t xml:space="preserve">there in full) is the closest relative actually implemented in this</w:t>
      </w:r>
      <w:r>
        <w:t xml:space="preserve"> </w:t>
      </w:r>
      <w:r>
        <w:t xml:space="preserve">book — a diffusion model over docking</w:t>
      </w:r>
      <w:r>
        <w:t xml:space="preserve"> </w:t>
      </w:r>
      <w:r>
        <w:rPr>
          <w:i/>
          <w:iCs/>
        </w:rPr>
        <w:t xml:space="preserve">poses</w:t>
      </w:r>
      <w:r>
        <w:t xml:space="preserve"> </w:t>
      </w:r>
      <w:r>
        <w:t xml:space="preserve">specifically, generating</w:t>
      </w:r>
      <w:r>
        <w:t xml:space="preserve"> </w:t>
      </w:r>
      <w:r>
        <w:t xml:space="preserve">a ligand’s position and orientation relative to a fixed protein rather</w:t>
      </w:r>
      <w:r>
        <w:t xml:space="preserve"> </w:t>
      </w:r>
      <w:r>
        <w:t xml:space="preserve">than generating novel ligand connectivity from scratch, a narrower and</w:t>
      </w:r>
      <w:r>
        <w:t xml:space="preserve"> </w:t>
      </w:r>
      <w:r>
        <w:t xml:space="preserve">distinct problem from full 3D de novo generation.</w:t>
      </w:r>
    </w:p>
    <w:bookmarkEnd w:id="12"/>
    <w:bookmarkStart w:id="13" w:name="reinforcement-learning-rl"/>
    <w:p>
      <w:pPr>
        <w:pStyle w:val="Heading2"/>
      </w:pPr>
      <w:r>
        <w:t xml:space="preserve">7.5 Reinforcement Learning (RL)</w:t>
      </w:r>
    </w:p>
    <w:p>
      <w:pPr>
        <w:pStyle w:val="FirstParagraph"/>
      </w:pPr>
      <w:r>
        <w:t xml:space="preserve">Pretraining (Sections 7.2-7.3) teaches a generative model to imitate a</w:t>
      </w:r>
      <w:r>
        <w:t xml:space="preserve"> </w:t>
      </w:r>
      <w:r>
        <w:t xml:space="preserve">training distribution — sample from a pretrained EGFR-focused</w:t>
      </w:r>
      <w:r>
        <w:t xml:space="preserve"> </w:t>
      </w:r>
      <w:r>
        <w:t xml:space="preserve">generator, and it produces things that look like the EGFR-active</w:t>
      </w:r>
      <w:r>
        <w:t xml:space="preserve"> </w:t>
      </w:r>
      <w:r>
        <w:t xml:space="preserve">compounds it was shown. It has no mechanism for producing things that</w:t>
      </w:r>
      <w:r>
        <w:t xml:space="preserve"> </w:t>
      </w:r>
      <w:r>
        <w:t xml:space="preserve">score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that training distribution on a target property,</w:t>
      </w:r>
      <w:r>
        <w:t xml:space="preserve"> </w:t>
      </w:r>
      <w:r>
        <w:t xml:space="preserve">because nothing in a maximum-likelihood pretraining objective ever asks</w:t>
      </w:r>
      <w:r>
        <w:t xml:space="preserve"> </w:t>
      </w:r>
      <w:r>
        <w:t xml:space="preserve">it to.</w:t>
      </w:r>
      <w:r>
        <w:t xml:space="preserve"> </w:t>
      </w:r>
      <w:r>
        <w:rPr>
          <w:b/>
          <w:bCs/>
        </w:rPr>
        <w:t xml:space="preserve">Reinforcement learning</w:t>
      </w:r>
      <w:r>
        <w:t xml:space="preserve"> </w:t>
      </w:r>
      <w:r>
        <w:t xml:space="preserve">closes that gap by treating sequence</w:t>
      </w:r>
      <w:r>
        <w:t xml:space="preserve"> </w:t>
      </w:r>
      <w:r>
        <w:t xml:space="preserve">generation itself as a decision process: the policy is the generative</w:t>
      </w:r>
      <w:r>
        <w:t xml:space="preserve"> </w:t>
      </w:r>
      <w:r>
        <w:t xml:space="preserve">model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an</w:t>
      </w:r>
      <w:r>
        <w:t xml:space="preserve"> </w:t>
      </w:r>
      <w:r>
        <w:t xml:space="preserve">“action”</w:t>
      </w:r>
      <w:r>
        <w:t xml:space="preserve"> </w:t>
      </w:r>
      <w:r>
        <w:t xml:space="preserve">is a complete generated sequence, and a</w:t>
      </w:r>
      <w:r>
        <w:t xml:space="preserve"> </w:t>
      </w:r>
      <w:r>
        <w:t xml:space="preserve">scalar</w:t>
      </w:r>
      <w:r>
        <w:t xml:space="preserve"> </w:t>
      </w:r>
      <w:r>
        <w:rPr>
          <w:b/>
          <w:bCs/>
        </w:rPr>
        <w:t xml:space="preserve">reward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computed after the fact, from whatever</w:t>
      </w:r>
      <w:r>
        <w:t xml:space="preserve"> </w:t>
      </w:r>
      <w:r>
        <w:t xml:space="preserve">downstream property actually matters — replaces the training-set</w:t>
      </w:r>
      <w:r>
        <w:t xml:space="preserve"> </w:t>
      </w:r>
      <w:r>
        <w:t xml:space="preserve">likelihood as the training signal.</w:t>
      </w:r>
    </w:p>
    <w:p>
      <w:pPr>
        <w:pStyle w:val="BodyText"/>
      </w:pPr>
      <w:r>
        <w:rPr>
          <w:b/>
          <w:bCs/>
        </w:rPr>
        <w:t xml:space="preserve">REINFORCE</w:t>
      </w:r>
      <w:r>
        <w:t xml:space="preserve"> </w:t>
      </w:r>
      <w:r>
        <w:t xml:space="preserve">(Williams, 1992) is the foundational policy-gradient</w:t>
      </w:r>
      <w:r>
        <w:t xml:space="preserve"> </w:t>
      </w:r>
      <w:r>
        <w:t xml:space="preserve">estimator for this setting: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— increase the log-probability of sequences in proportion to how much</w:t>
      </w:r>
      <w:r>
        <w:t xml:space="preserve"> </w:t>
      </w:r>
      <w:r>
        <w:t xml:space="preserve">reward they earned, decrease it for sequences that earned little or</w:t>
      </w:r>
      <w:r>
        <w:t xml:space="preserve"> </w:t>
      </w:r>
      <w:r>
        <w:t xml:space="preserve">none, estimated from Monte Carlo samples drawn from the policy itself</w:t>
      </w:r>
      <w:r>
        <w:t xml:space="preserve"> </w:t>
      </w:r>
      <w:r>
        <w:t xml:space="preserve">rather than requiring the reward to be differentiable at all. That last</w:t>
      </w:r>
      <w:r>
        <w:t xml:space="preserve"> </w:t>
      </w:r>
      <w:r>
        <w:t xml:space="preserve">property is exactly why RL, rather than ordinary gradient descent, is</w:t>
      </w:r>
      <w:r>
        <w:t xml:space="preserve"> </w:t>
      </w:r>
      <w:r>
        <w:t xml:space="preserve">the right tool here: Section 7.6’s reward — a trained classifier’s</w:t>
      </w:r>
      <w:r>
        <w:t xml:space="preserve"> </w:t>
      </w:r>
      <w:r>
        <w:t xml:space="preserve">predicted probability, composed with a discrete Lipinski pass/fail — is</w:t>
      </w:r>
      <w:r>
        <w:t xml:space="preserve"> </w:t>
      </w:r>
      <w:r>
        <w:t xml:space="preserve">not a differentiable function of the generator’s parameters, so</w:t>
      </w:r>
      <w:r>
        <w:t xml:space="preserve"> </w:t>
      </w:r>
      <w:r>
        <w:t xml:space="preserve">backpropagating</w:t>
      </w:r>
      <w:r>
        <w:t xml:space="preserve"> </w:t>
      </w:r>
      <w:r>
        <w:t xml:space="preserve">“reward”</w:t>
      </w:r>
      <w:r>
        <w:t xml:space="preserve"> </w:t>
      </w:r>
      <w:r>
        <w:t xml:space="preserve">directly through the sampling step is not an</w:t>
      </w:r>
      <w:r>
        <w:t xml:space="preserve"> </w:t>
      </w:r>
      <w:r>
        <w:t xml:space="preserve">option; REINFORCE’s log-derivative trick is what makes optimizing it</w:t>
      </w:r>
      <w:r>
        <w:t xml:space="preserve"> </w:t>
      </w:r>
      <w:r>
        <w:t xml:space="preserve">possible at all. A well-known practical refinement, used in this</w:t>
      </w:r>
      <w:r>
        <w:t xml:space="preserve"> </w:t>
      </w:r>
      <w:r>
        <w:t xml:space="preserve">chapter’s implementation, subtracts a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(here, a running</w:t>
      </w:r>
      <w:r>
        <w:t xml:space="preserve"> </w:t>
      </w:r>
      <w:r>
        <w:t xml:space="preserve">mean of recent rewards) from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scaling the gradient: since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x</m:t>
            </m:r>
            <m:r>
              <m:rPr>
                <m:sty m:val="p"/>
              </m:rPr>
              <m:t>∼</m:t>
            </m:r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</m:sub>
        </m:sSub>
        <m:r>
          <m:rPr>
            <m:sty m:val="p"/>
          </m:rPr>
          <m:t>[</m:t>
        </m:r>
        <m:r>
          <m:t>b</m:t>
        </m:r>
        <m:r>
          <m:t> 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-independent</w:t>
      </w:r>
      <w:r>
        <w:t xml:space="preserve"> </w:t>
      </w:r>
      <m:oMath>
        <m:r>
          <m:t>b</m:t>
        </m:r>
      </m:oMath>
      <w:r>
        <w:t xml:space="preserve">, this leaves the gradient estimator</w:t>
      </w:r>
      <w:r>
        <w:t xml:space="preserve"> </w:t>
      </w:r>
      <w:r>
        <w:t xml:space="preserve">unbiased while substantially reducing its variance, because the</w:t>
      </w:r>
      <w:r>
        <w:t xml:space="preserve"> </w:t>
      </w:r>
      <w:r>
        <w:t xml:space="preserve">learning signal now reflects whether a sample did</w:t>
      </w:r>
      <w:r>
        <w:t xml:space="preserve"> </w:t>
      </w:r>
      <w:r>
        <w:rPr>
          <w:i/>
          <w:iCs/>
        </w:rPr>
        <w:t xml:space="preserve">better or worse</w:t>
      </w:r>
      <w:r>
        <w:rPr>
          <w:i/>
          <w:iCs/>
        </w:rPr>
        <w:t xml:space="preserve"> </w:t>
      </w:r>
      <w:r>
        <w:rPr>
          <w:i/>
          <w:iCs/>
        </w:rPr>
        <w:t xml:space="preserve">than recently typical</w:t>
      </w:r>
      <w:r>
        <w:t xml:space="preserve">, not its raw, noisier reward magnitude.</w:t>
      </w:r>
    </w:p>
    <w:p>
      <w:pPr>
        <w:pStyle w:val="BodyText"/>
      </w:pPr>
      <w:r>
        <w:rPr>
          <w:b/>
          <w:bCs/>
        </w:rPr>
        <w:t xml:space="preserve">Proximal Policy Optimization</w:t>
      </w:r>
      <w:r>
        <w:t xml:space="preserve"> </w:t>
      </w:r>
      <w:r>
        <w:t xml:space="preserve">(PPO; Schulman et al., 2017) is the</w:t>
      </w:r>
      <w:r>
        <w:t xml:space="preserve"> </w:t>
      </w:r>
      <w:r>
        <w:t xml:space="preserve">modern, more stable alternative used throughout contemporary RL</w:t>
      </w:r>
      <w:r>
        <w:t xml:space="preserve"> </w:t>
      </w:r>
      <w:r>
        <w:t xml:space="preserve">practice (including large language model fine-tuning): it clips the</w:t>
      </w:r>
      <w:r>
        <w:t xml:space="preserve"> </w:t>
      </w:r>
      <w:r>
        <w:t xml:space="preserve">policy update to prevent any single step from moving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too</w:t>
      </w:r>
      <w:r>
        <w:t xml:space="preserve"> </w:t>
      </w:r>
      <w:r>
        <w:t xml:space="preserve">far from the policy that generated the current batch of samples,</w:t>
      </w:r>
      <w:r>
        <w:t xml:space="preserve"> </w:t>
      </w:r>
      <w:r>
        <w:t xml:space="preserve">permitting multiple gradient steps per batch of sampled data where</w:t>
      </w:r>
      <w:r>
        <w:t xml:space="preserve"> </w:t>
      </w:r>
      <w:r>
        <w:t xml:space="preserve">REINFORCE affords only one. Section 7.6 implements REINFORCE</w:t>
      </w:r>
      <w:r>
        <w:t xml:space="preserve"> </w:t>
      </w:r>
      <w:r>
        <w:t xml:space="preserve">specifically, not PPO — a deliberate scope decision, named here rather</w:t>
      </w:r>
      <w:r>
        <w:t xml:space="preserve"> </w:t>
      </w:r>
      <w:r>
        <w:t xml:space="preserve">than substituted silently: REINFORCE’s update is a direct, few-line</w:t>
      </w:r>
      <w:r>
        <w:t xml:space="preserve"> </w:t>
      </w:r>
      <w:r>
        <w:t xml:space="preserve">translation of the equation above, keeping the connection between</w:t>
      </w:r>
      <w:r>
        <w:t xml:space="preserve"> </w:t>
      </w:r>
      <w:r>
        <w:t xml:space="preserve">theory and code legible, at the cost of PPO’s improved sample</w:t>
      </w:r>
      <w:r>
        <w:t xml:space="preserve"> </w:t>
      </w:r>
      <w:r>
        <w:t xml:space="preserve">efficiency and training stability. Olivecrona et al. (2017) is the</w:t>
      </w:r>
      <w:r>
        <w:t xml:space="preserve"> </w:t>
      </w:r>
      <w:r>
        <w:t xml:space="preserve">direct precedent for applying this exact idea — REINFORCE fine-tuning</w:t>
      </w:r>
      <w:r>
        <w:t xml:space="preserve"> </w:t>
      </w:r>
      <w:r>
        <w:t xml:space="preserve">of a pretrained sequence generator — to molecule design specifically,</w:t>
      </w:r>
      <w:r>
        <w:t xml:space="preserve"> </w:t>
      </w:r>
      <w:r>
        <w:t xml:space="preserve">optimizing an RNN-based SMILES generator against predicted bioactivity;</w:t>
      </w:r>
      <w:r>
        <w:t xml:space="preserve"> </w:t>
      </w:r>
      <w:r>
        <w:t xml:space="preserve">Section 7.6 follows the same fine-tune-a-pretrained-generator-with-a-</w:t>
      </w:r>
      <w:r>
        <w:t xml:space="preserve"> </w:t>
      </w:r>
      <w:r>
        <w:t xml:space="preserve">learned-reward structure, substituting a Transformer generator over</w:t>
      </w:r>
      <w:r>
        <w:t xml:space="preserve"> </w:t>
      </w:r>
      <w:r>
        <w:t xml:space="preserve">SELFIES tokens for their RNN over SMILES characters.</w:t>
      </w:r>
    </w:p>
    <w:p>
      <w:pPr>
        <w:pStyle w:val="BodyText"/>
      </w:pPr>
      <w:r>
        <w:rPr>
          <w:b/>
          <w:bCs/>
        </w:rPr>
        <w:t xml:space="preserve">Multi-objective</w:t>
      </w:r>
      <w:r>
        <w:t xml:space="preserve"> </w:t>
      </w:r>
      <w:r>
        <w:t xml:space="preserve">reward composition — this section’s other named</w:t>
      </w:r>
      <w:r>
        <w:t xml:space="preserve"> </w:t>
      </w:r>
      <w:r>
        <w:t xml:space="preserve">topic — is handled in Section 7.6 by the simplest approach available: a</w:t>
      </w:r>
      <w:r>
        <w:t xml:space="preserve"> </w:t>
      </w:r>
      <w:r>
        <w:t xml:space="preserve">weighted sum,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active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Lipinski pass</m:t>
        </m:r>
        <m:r>
          <m:rPr>
            <m:sty m:val="p"/>
          </m:rPr>
          <m:t>]</m:t>
        </m:r>
      </m:oMath>
      <w:r>
        <w:t xml:space="preserve">, combining a bioactivity term (the</w:t>
      </w:r>
      <w:r>
        <w:t xml:space="preserve"> </w:t>
      </w:r>
      <w:r>
        <w:t xml:space="preserve">Chapter 5-style reward oracle, Section 7.6) with an ADMET-proxy term</w:t>
      </w:r>
      <w:r>
        <w:t xml:space="preserve"> </w:t>
      </w:r>
      <w:r>
        <w:t xml:space="preserve">(Chapter 1’s Lipinski’s Rule of Five, reused directly rather than</w:t>
      </w:r>
      <w:r>
        <w:t xml:space="preserve"> </w:t>
      </w:r>
      <w:r>
        <w:t xml:space="preserve">reimplemented). Olivecrona et al. (2017) use a comparably simple</w:t>
      </w:r>
      <w:r>
        <w:t xml:space="preserve"> </w:t>
      </w:r>
      <w:r>
        <w:t xml:space="preserve">composition for the same reason it is used here: a weighted sum is</w:t>
      </w:r>
      <w:r>
        <w:t xml:space="preserve"> </w:t>
      </w:r>
      <w:r>
        <w:t xml:space="preserve">transparent about the trade-off it encodes (the weights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trade-off, stated explicitly rather than left implicit) even though it</w:t>
      </w:r>
      <w:r>
        <w:t xml:space="preserve"> </w:t>
      </w:r>
      <w:r>
        <w:t xml:space="preserve">cannot represent every possible preference over the two objectives —</w:t>
      </w:r>
      <w:r>
        <w:t xml:space="preserve"> </w:t>
      </w:r>
      <w:r>
        <w:t xml:space="preserve">more sophisticated multi-objective RL formulations exist but add</w:t>
      </w:r>
      <w:r>
        <w:t xml:space="preserve"> </w:t>
      </w:r>
      <w:r>
        <w:t xml:space="preserve">complexity this chapter’s scope does not require.</w:t>
      </w:r>
    </w:p>
    <w:bookmarkEnd w:id="13"/>
    <w:bookmarkStart w:id="23" w:name="Xc4541ee8796fac035a65698750be92625760326"/>
    <w:p>
      <w:pPr>
        <w:pStyle w:val="Heading2"/>
      </w:pPr>
      <w:r>
        <w:t xml:space="preserve">7.6 Hands-on Project: Generative Transformer + RL for De Novo EGFR Inhibitor Design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ch07_generative_transformer_rl/</w:t>
      </w:r>
      <w:r>
        <w:t xml:space="preserve">) and implements the full pipeline</w:t>
      </w:r>
      <w:r>
        <w:t xml:space="preserve"> </w:t>
      </w:r>
      <w:r>
        <w:t xml:space="preserve">this chapter has been building toward: pretrain a Transformer generator</w:t>
      </w:r>
      <w:r>
        <w:t xml:space="preserve"> </w:t>
      </w:r>
      <w:r>
        <w:t xml:space="preserve">on real EGFR-active compounds, then fine-tune it with REINFORCE against</w:t>
      </w:r>
      <w:r>
        <w:t xml:space="preserve"> </w:t>
      </w:r>
      <w:r>
        <w:t xml:space="preserve">a reward built from a Chapter 5-style bioactivity oracle and Chapter 1’s</w:t>
      </w:r>
      <w:r>
        <w:t xml:space="preserve"> </w:t>
      </w:r>
      <w:r>
        <w:t xml:space="preserve">Lipinski’s Rule of Five.</w:t>
      </w:r>
    </w:p>
    <w:bookmarkStart w:id="15" w:name="data-and-the-reward-oracle"/>
    <w:p>
      <w:pPr>
        <w:pStyle w:val="Heading3"/>
      </w:pPr>
      <w:r>
        <w:t xml:space="preserve">Data and the reward oracle</w:t>
      </w:r>
    </w:p>
    <w:p>
      <w:pPr>
        <w:pStyle w:val="FirstParagraph"/>
      </w:pPr>
      <w:hyperlink r:id="rId14">
        <w:r>
          <w:rPr>
            <w:rStyle w:val="VerbatimChar"/>
          </w:rPr>
          <w:t xml:space="preserve">gen_transformer.py</w:t>
        </w:r>
      </w:hyperlink>
      <w:r>
        <w:t xml:space="preserve"> </w:t>
      </w:r>
      <w:r>
        <w:t xml:space="preserve">extracts real IC50</w:t>
      </w:r>
      <w:r>
        <w:t xml:space="preserve"> </w:t>
      </w:r>
      <w:r>
        <w:t xml:space="preserve">bioactivity records for EGFR (</w:t>
      </w:r>
      <w:r>
        <w:rPr>
          <w:rStyle w:val="VerbatimChar"/>
        </w:rPr>
        <w:t xml:space="preserve">CHEMBL203</w:t>
      </w:r>
      <w:r>
        <w:t xml:space="preserve"> </w:t>
      </w:r>
      <w:r>
        <w:t xml:space="preserve">— the running target since</w:t>
      </w:r>
      <w:r>
        <w:t xml:space="preserve"> </w:t>
      </w:r>
      <w:r>
        <w:t xml:space="preserve">Chapter 1’s</w:t>
      </w:r>
      <w:r>
        <w:t xml:space="preserve"> </w:t>
      </w:r>
      <w:r>
        <w:rPr>
          <w:rStyle w:val="VerbatimChar"/>
        </w:rPr>
        <w:t xml:space="preserve">fetch_data.py</w:t>
      </w:r>
      <w:r>
        <w:t xml:space="preserve"> </w:t>
      </w:r>
      <w:r>
        <w:t xml:space="preserve">and Chapter 3’s</w:t>
      </w:r>
      <w:r>
        <w:t xml:space="preserve"> </w:t>
      </w:r>
      <w:r>
        <w:rPr>
          <w:rStyle w:val="VerbatimChar"/>
        </w:rPr>
        <w:t xml:space="preserve">structural_features.py</w:t>
      </w:r>
      <w:r>
        <w:t xml:space="preserve">)</w:t>
      </w:r>
      <w:r>
        <w:t xml:space="preserve"> </w:t>
      </w:r>
      <w:r>
        <w:t xml:space="preserve">from the ChEMBL API, using the same extraction, standardization</w:t>
      </w:r>
      <w:r>
        <w:t xml:space="preserve"> </w:t>
      </w:r>
      <w:r>
        <w:t xml:space="preserve">(Chapter 4, Section 4.1), and median-deduplication pipeline as Chapters</w:t>
      </w:r>
      <w:r>
        <w:t xml:space="preserve"> </w:t>
      </w:r>
      <w:r>
        <w:t xml:space="preserve">4-5. Each compound is labeled active/inactive at a 1 µM IC50 cutoff — a</w:t>
      </w:r>
      <w:r>
        <w:t xml:space="preserve"> </w:t>
      </w:r>
      <w:r>
        <w:t xml:space="preserve">deliberate, explicit modeling choice for this project specifically, in</w:t>
      </w:r>
      <w:r>
        <w:t xml:space="preserve"> </w:t>
      </w:r>
      <w:r>
        <w:t xml:space="preserve">the same spirit as (and using the same threshold-selection reasoning</w:t>
      </w:r>
      <w:r>
        <w:t xml:space="preserve"> </w:t>
      </w:r>
      <w:r>
        <w:t xml:space="preserve">as) Chapter 5’s hERG threshold, not a value taken from a specific</w:t>
      </w:r>
      <w:r>
        <w:t xml:space="preserve"> </w:t>
      </w:r>
      <w:r>
        <w:t xml:space="preserve">external paper’s methodology.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RewardOracle</w:t>
      </w:r>
      <w:r>
        <w:t xml:space="preserve"> </w:t>
      </w:r>
      <w:r>
        <w:t xml:space="preserve">— an XGBoost classifier on Chapter 2’s ECFP4</w:t>
      </w:r>
      <w:r>
        <w:t xml:space="preserve"> </w:t>
      </w:r>
      <w:r>
        <w:t xml:space="preserve">fingerprints, structurally identical to Chapter 5’s</w:t>
      </w:r>
      <w:r>
        <w:t xml:space="preserve"> </w:t>
      </w:r>
      <w:r>
        <w:rPr>
          <w:rStyle w:val="VerbatimChar"/>
        </w:rPr>
        <w:t xml:space="preserve">herg_qsar.py</w:t>
      </w:r>
      <w:r>
        <w:t xml:space="preserve"> </w:t>
      </w:r>
      <w:r>
        <w:t xml:space="preserve">model — is trained on this data and evaluated with a Bemis-Murcko</w:t>
      </w:r>
      <w:r>
        <w:t xml:space="preserve"> </w:t>
      </w:r>
      <w:r>
        <w:t xml:space="preserve">scaffold split (Chapters 5-6) rather than a random split, so its</w:t>
      </w:r>
      <w:r>
        <w:t xml:space="preserve"> </w:t>
      </w:r>
      <w:r>
        <w:t xml:space="preserve">reported accuracy is an honest estimate of how well it generalizes to</w:t>
      </w:r>
      <w:r>
        <w:t xml:space="preserve"> </w:t>
      </w:r>
      <w:r>
        <w:t xml:space="preserve">chemical series it was not trained on — exactly the property that</w:t>
      </w:r>
      <w:r>
        <w:t xml:space="preserve"> </w:t>
      </w:r>
      <w:r>
        <w:t xml:space="preserve">matters here, since its job is to score molecules the generator invents</w:t>
      </w:r>
      <w:r>
        <w:t xml:space="preserve"> </w:t>
      </w:r>
      <w:r>
        <w:t xml:space="preserve">that were, by construction, never in its own training set either.</w:t>
      </w:r>
    </w:p>
    <w:bookmarkEnd w:id="15"/>
    <w:bookmarkStart w:id="16" w:name="the-generator"/>
    <w:p>
      <w:pPr>
        <w:pStyle w:val="Heading3"/>
      </w:pPr>
      <w:r>
        <w:t xml:space="preserve">The generator</w:t>
      </w:r>
    </w:p>
    <w:p>
      <w:pPr>
        <w:pStyle w:val="FirstParagraph"/>
      </w:pPr>
      <w:r>
        <w:t xml:space="preserve">Active compounds’ SMILES are converted to SELFIES (Krenn et al., 2020)</w:t>
      </w:r>
      <w:r>
        <w:t xml:space="preserve"> </w:t>
      </w:r>
      <w:r>
        <w:t xml:space="preserve">and tokenized into a vocabulary built directly from the symbols</w:t>
      </w:r>
      <w:r>
        <w:t xml:space="preserve"> </w:t>
      </w:r>
      <w:r>
        <w:t xml:space="preserve">actually observed in the corpus (Section 7.2-7.3’s representation</w:t>
      </w:r>
      <w:r>
        <w:t xml:space="preserve"> </w:t>
      </w:r>
      <w:r>
        <w:t xml:space="preserve">choice, made concrete).</w:t>
      </w:r>
      <w:r>
        <w:t xml:space="preserve"> </w:t>
      </w:r>
      <w:r>
        <w:rPr>
          <w:rStyle w:val="VerbatimChar"/>
        </w:rPr>
        <w:t xml:space="preserve">GenerativeTransformer</w:t>
      </w:r>
      <w:r>
        <w:t xml:space="preserve"> </w:t>
      </w:r>
      <w:r>
        <w:t xml:space="preserve">is a small decoder-only</w:t>
      </w:r>
      <w:r>
        <w:t xml:space="preserve"> </w:t>
      </w:r>
      <w:r>
        <w:t xml:space="preserve">Transformer (Section 7.3): token and learned positional embeddings, 4</w:t>
      </w:r>
      <w:r>
        <w:t xml:space="preserve"> </w:t>
      </w:r>
      <w:r>
        <w:t xml:space="preserve">causally-masked self-attention layers (</w:t>
      </w:r>
      <w:r>
        <w:rPr>
          <w:rStyle w:val="VerbatimChar"/>
        </w:rPr>
        <w:t xml:space="preserve">d_model=128</w:t>
      </w:r>
      <w:r>
        <w:t xml:space="preserve">, 4 heads), and a</w:t>
      </w:r>
      <w:r>
        <w:t xml:space="preserve"> </w:t>
      </w:r>
      <w:r>
        <w:t xml:space="preserve">linear output head producing next-token logits over the vocabulary —</w:t>
      </w:r>
      <w:r>
        <w:t xml:space="preserve"> </w:t>
      </w:r>
      <w:r>
        <w:rPr>
          <w:rStyle w:val="VerbatimChar"/>
        </w:rPr>
        <w:t xml:space="preserve">torch.nn.TransformerEncoder</w:t>
      </w:r>
      <w:r>
        <w:t xml:space="preserve"> </w:t>
      </w:r>
      <w:r>
        <w:t xml:space="preserve">with a causal attention mask, which is</w:t>
      </w:r>
      <w:r>
        <w:t xml:space="preserve"> </w:t>
      </w:r>
      <w:r>
        <w:t xml:space="preserve">architecturally a Transformer</w:t>
      </w:r>
      <w:r>
        <w:t xml:space="preserve"> </w:t>
      </w:r>
      <w:r>
        <w:rPr>
          <w:i/>
          <w:iCs/>
        </w:rPr>
        <w:t xml:space="preserve">decoder</w:t>
      </w:r>
      <w:r>
        <w:t xml:space="preserve"> </w:t>
      </w:r>
      <w:r>
        <w:t xml:space="preserve">in the generation sense</w:t>
      </w:r>
      <w:r>
        <w:t xml:space="preserve"> </w:t>
      </w:r>
      <w:r>
        <w:t xml:space="preserve">Section 7.3 defines (no cross-attention to a separate encoder sequence</w:t>
      </w:r>
      <w:r>
        <w:t xml:space="preserve"> </w:t>
      </w:r>
      <w:r>
        <w:t xml:space="preserve">exists to attend to, since this is unconditional, not</w:t>
      </w:r>
      <w:r>
        <w:t xml:space="preserve"> </w:t>
      </w:r>
      <w:r>
        <w:t xml:space="preserve">sequence-to-sequence, generation).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GenerativeTransformer(nn.Module):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ids):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.token_embedding(ids)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.position_embedding(pos)</w:t>
      </w:r>
      <w:r>
        <w:br/>
      </w:r>
      <w:r>
        <w:rPr>
          <w:rStyle w:val="NormalTok"/>
        </w:rPr>
        <w:t xml:space="preserve">        causal_mask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torch.triu(torch.full((T, T),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)), diagonal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.blocks(x,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causal_mask, is_causal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.ln_out(x))</w:t>
      </w:r>
    </w:p>
    <w:p>
      <w:pPr>
        <w:pStyle w:val="FirstParagraph"/>
      </w:pPr>
      <w:r>
        <w:t xml:space="preserve">The model is pretrained by ordinary next-token cross-entropy (Section</w:t>
      </w:r>
      <w:r>
        <w:t xml:space="preserve"> </w:t>
      </w:r>
      <w:r>
        <w:t xml:space="preserve">7.3) on the active-compound corpus, then sampled from and RL fine-tuned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reinforce_finetune</w:t>
      </w:r>
      <w:r>
        <w:t xml:space="preserve"> </w:t>
      </w:r>
      <w:r>
        <w:t xml:space="preserve">(Section 7.5): each iteration samples a batch</w:t>
      </w:r>
      <w:r>
        <w:t xml:space="preserve"> </w:t>
      </w:r>
      <w:r>
        <w:t xml:space="preserve">of sequences with gradient-tracked log-probabilities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sample_with_logprobs</w:t>
      </w:r>
      <w:r>
        <w:t xml:space="preserve">), decodes and scores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score_sequences</w:t>
      </w:r>
      <w:r>
        <w:t xml:space="preserve"> </w:t>
      </w:r>
      <w:r>
        <w:t xml:space="preserve">— SELFIES to SMILES, RDKit parse, oracle</w:t>
      </w:r>
      <w:r>
        <w:t xml:space="preserve"> </w:t>
      </w:r>
      <w:r>
        <w:t xml:space="preserve">probability, Lipinski check), and takes one REINFORCE policy-gradient</w:t>
      </w:r>
      <w:r>
        <w:t xml:space="preserve"> </w:t>
      </w:r>
      <w:r>
        <w:t xml:space="preserve">step against a running-mean baseline.</w:t>
      </w:r>
    </w:p>
    <w:bookmarkEnd w:id="16"/>
    <w:bookmarkStart w:id="17" w:name="running-it-and-reading-the-output"/>
    <w:p>
      <w:pPr>
        <w:pStyle w:val="Heading3"/>
      </w:pPr>
      <w:r>
        <w:t xml:space="preserve">Running it and reading the output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ch07_generative_transformer_rl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gen_transformer.py </w:t>
      </w:r>
      <w:r>
        <w:rPr>
          <w:rStyle w:val="AttributeTok"/>
        </w:rPr>
        <w:t xml:space="preserve">--use-cached-raw</w:t>
      </w:r>
    </w:p>
    <w:p>
      <w:pPr>
        <w:pStyle w:val="FirstParagraph"/>
      </w:pPr>
      <w:r>
        <w:t xml:space="preserve">Running the default configuration (offline, deterministic, seed 0)</w:t>
      </w:r>
      <w:r>
        <w:t xml:space="preserve"> </w:t>
      </w:r>
      <w:r>
        <w:t xml:space="preserve">against the bundled fixture cleans 3,000 raw IC50 records to 1,508</w:t>
      </w:r>
      <w:r>
        <w:t xml:space="preserve"> </w:t>
      </w:r>
      <w:r>
        <w:t xml:space="preserve">unique standardized compounds (860 active / 648 inactive at the 1 µM</w:t>
      </w:r>
      <w:r>
        <w:t xml:space="preserve"> </w:t>
      </w:r>
      <w:r>
        <w:t xml:space="preserve">threshold). The reward oracle reaches</w:t>
      </w:r>
      <w:r>
        <w:t xml:space="preserve"> </w:t>
      </w:r>
      <w:r>
        <w:rPr>
          <w:b/>
          <w:bCs/>
        </w:rPr>
        <w:t xml:space="preserve">84.1% accuracy / 0.896 ROC-AUC</w:t>
      </w:r>
      <w:r>
        <w:t xml:space="preserve"> </w:t>
      </w:r>
      <w:r>
        <w:t xml:space="preserve">on a 302-compound scaffold-split held-out set (1,206 train) — a strong</w:t>
      </w:r>
      <w:r>
        <w:t xml:space="preserve"> </w:t>
      </w:r>
      <w:r>
        <w:t xml:space="preserve">enough signal to be worth optimizing against, and, per Chapter 5’s own</w:t>
      </w:r>
      <w:r>
        <w:t xml:space="preserve"> </w:t>
      </w:r>
      <w:r>
        <w:t xml:space="preserve">lesson, one whose accuracy is being reported honestly rather than</w:t>
      </w:r>
      <w:r>
        <w:t xml:space="preserve"> </w:t>
      </w:r>
      <w:r>
        <w:t xml:space="preserve">inflated by a random split. The generator is pretrained for 20 epochs</w:t>
      </w:r>
      <w:r>
        <w:t xml:space="preserve"> </w:t>
      </w:r>
      <w:r>
        <w:t xml:space="preserve">on the resulting 842-compound active corpus (vocabulary size 42),</w:t>
      </w:r>
      <w:r>
        <w:t xml:space="preserve"> </w:t>
      </w:r>
      <w:r>
        <w:t xml:space="preserve">reaching a final cross-entropy loss of 0.787.</w:t>
      </w:r>
    </w:p>
    <w:p>
      <w:pPr>
        <w:pStyle w:val="BodyText"/>
      </w:pPr>
      <w:r>
        <w:t xml:space="preserve">Sampling 200 molecules from the pretrained-only policy, before any RL: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RL</w:t>
            </w:r>
          </w:p>
        </w:tc>
        <w:tc>
          <w:tcPr/>
          <w:p>
            <w:pPr>
              <w:pStyle w:val="Compact"/>
            </w:pPr>
            <w:r>
              <w:t xml:space="preserve">After 25 REINFORCE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fraction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fraction (of valid)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fraction (of valid)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predicted P(EGFR-active)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Lipinski-compliant fraction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reward</w:t>
            </w:r>
          </w:p>
        </w:tc>
        <w:tc>
          <w:tcPr/>
          <w:p>
            <w:pPr>
              <w:pStyle w:val="Compact"/>
            </w:pPr>
            <w:r>
              <w:t xml:space="preserve">0.383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</w:tbl>
    <w:p>
      <w:pPr>
        <w:pStyle w:val="BodyText"/>
      </w:pPr>
      <w:r>
        <w:t xml:space="preserve">Three things are worth reading precisely here, not just the headline</w:t>
      </w:r>
      <w:r>
        <w:t xml:space="preserve"> </w:t>
      </w:r>
      <w:r>
        <w:t xml:space="preserve">number. First,</w:t>
      </w:r>
      <w:r>
        <w:t xml:space="preserve"> </w:t>
      </w:r>
      <w:r>
        <w:rPr>
          <w:b/>
          <w:bCs/>
        </w:rPr>
        <w:t xml:space="preserve">validity never moves, because it cannot</w:t>
      </w:r>
      <w:r>
        <w:t xml:space="preserve"> </w:t>
      </w:r>
      <w:r>
        <w:t xml:space="preserve">— every</w:t>
      </w:r>
      <w:r>
        <w:t xml:space="preserve"> </w:t>
      </w:r>
      <w:r>
        <w:t xml:space="preserve">sampled sequence decodes through SELFIES’ guaranteed-valid grammar</w:t>
      </w:r>
      <w:r>
        <w:t xml:space="preserve"> </w:t>
      </w:r>
      <w:r>
        <w:t xml:space="preserve">(Section 7.2), so 100% validity is a property of the representation,</w:t>
      </w:r>
      <w:r>
        <w:t xml:space="preserve"> </w:t>
      </w:r>
      <w:r>
        <w:t xml:space="preserve">not a result RL achieved; the number is reported to make that point</w:t>
      </w:r>
      <w:r>
        <w:t xml:space="preserve"> </w:t>
      </w:r>
      <w:r>
        <w:t xml:space="preserve">concretely rather than to claim credit for it. Second,</w:t>
      </w:r>
      <w:r>
        <w:t xml:space="preserve"> </w:t>
      </w:r>
      <w:r>
        <w:rPr>
          <w:b/>
          <w:bCs/>
        </w:rPr>
        <w:t xml:space="preserve">mean predicted</w:t>
      </w:r>
      <w:r>
        <w:rPr>
          <w:b/>
          <w:bCs/>
        </w:rPr>
        <w:t xml:space="preserve"> </w:t>
      </w:r>
      <w:r>
        <w:rPr>
          <w:b/>
          <w:bCs/>
        </w:rPr>
        <w:t xml:space="preserve">activity more than triples</w:t>
      </w:r>
      <w:r>
        <w:t xml:space="preserve"> </w:t>
      </w:r>
      <w:r>
        <w:t xml:space="preserve">(0.120 → 0.405) after only 25 REINFORCE</w:t>
      </w:r>
      <w:r>
        <w:t xml:space="preserve"> </w:t>
      </w:r>
      <w:r>
        <w:t xml:space="preserve">iterations, with novelty and uniqueness both still above 96% —</w:t>
      </w:r>
      <w:r>
        <w:t xml:space="preserve"> </w:t>
      </w:r>
      <w:r>
        <w:t xml:space="preserve">the generator is not collapsing onto a handful of memorized or repeated</w:t>
      </w:r>
      <w:r>
        <w:t xml:space="preserve"> </w:t>
      </w:r>
      <w:r>
        <w:t xml:space="preserve">high-reward outputs, at least not within this run’s iteration budget,</w:t>
      </w:r>
      <w:r>
        <w:t xml:space="preserve"> </w:t>
      </w:r>
      <w:r>
        <w:t xml:space="preserve">though 25 iterations is a modest budget and this is not a guarantee</w:t>
      </w:r>
      <w:r>
        <w:t xml:space="preserve"> </w:t>
      </w:r>
      <w:r>
        <w:t xml:space="preserve">that stays true with substantially longer fine-tuning (see Limitations,</w:t>
      </w:r>
      <w:r>
        <w:t xml:space="preserve"> </w:t>
      </w:r>
      <w:r>
        <w:t xml:space="preserve">below). Third,</w:t>
      </w:r>
      <w:r>
        <w:t xml:space="preserve"> </w:t>
      </w:r>
      <w:r>
        <w:rPr>
          <w:b/>
          <w:bCs/>
        </w:rPr>
        <w:t xml:space="preserve">Lipinski compliance also improves</w:t>
      </w:r>
      <w:r>
        <w:t xml:space="preserve"> </w:t>
      </w:r>
      <w:r>
        <w:t xml:space="preserve">(0.995 → 1.000)</w:t>
      </w:r>
      <w:r>
        <w:t xml:space="preserve"> </w:t>
      </w:r>
      <w:r>
        <w:t xml:space="preserve">even though it was already near-ceiling before RL — a small, genuine</w:t>
      </w:r>
      <w:r>
        <w:t xml:space="preserve"> </w:t>
      </w:r>
      <w:r>
        <w:t xml:space="preserve">effect of including it in the reward at all, not a large discovery.</w:t>
      </w:r>
    </w:p>
    <w:bookmarkEnd w:id="17"/>
    <w:bookmarkStart w:id="20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torch&gt;=2.2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rdkit&gt;=2023.9.1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xgboost&gt;=2.0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selfies&gt;=2.1</w:t>
      </w:r>
      <w:r>
        <w:t xml:space="preserve"> </w:t>
      </w:r>
      <w:r>
        <w:t xml:space="preserve">in</w:t>
      </w:r>
      <w:r>
        <w:t xml:space="preserve"> </w:t>
      </w:r>
      <w:hyperlink r:id="rId18">
        <w:r>
          <w:rPr>
            <w:rStyle w:val="VerbatimChar"/>
          </w:rPr>
          <w:t xml:space="preserve">requirements.txt</w:t>
        </w:r>
      </w:hyperlink>
      <w:r>
        <w:t xml:space="preserve">,</w:t>
      </w:r>
      <w:r>
        <w:t xml:space="preserve"> </w:t>
      </w:r>
      <w:r>
        <w:t xml:space="preserve">validated against torch 2.13.0, rdkit 2026.3.5, xgboost 3.4.1, and</w:t>
      </w:r>
      <w:r>
        <w:t xml:space="preserve"> </w:t>
      </w:r>
      <w:r>
        <w:t xml:space="preserve">selfies 2.1.1).</w:t>
      </w:r>
      <w:r>
        <w:t xml:space="preserve"> </w:t>
      </w:r>
      <w:r>
        <w:rPr>
          <w:rStyle w:val="VerbatimChar"/>
        </w:rPr>
        <w:t xml:space="preserve">data/raw_egfr_bioactivities_sample.json</w:t>
      </w:r>
      <w:r>
        <w:t xml:space="preserve"> </w:t>
      </w:r>
      <w:r>
        <w:t xml:space="preserve">bundles a</w:t>
      </w:r>
      <w:r>
        <w:t xml:space="preserve"> </w:t>
      </w:r>
      <w:r>
        <w:t xml:space="preserve">real 3,000-record extract (fetched 2026-08-20) so the full pipeline</w:t>
      </w:r>
      <w:r>
        <w:t xml:space="preserve"> </w:t>
      </w:r>
      <w:r>
        <w:t xml:space="preserve">runs offline and deterministically with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, following</w:t>
      </w:r>
      <w:r>
        <w:t xml:space="preserve"> </w:t>
      </w:r>
      <w:r>
        <w:t xml:space="preserve">Chapters 4-5’s resilience pattern. The results above took 13 minutes on</w:t>
      </w:r>
      <w:r>
        <w:t xml:space="preserve"> </w:t>
      </w:r>
      <w:r>
        <w:t xml:space="preserve">a single CPU core, dominated by structure standardization and the RL</w:t>
      </w:r>
      <w:r>
        <w:t xml:space="preserve"> </w:t>
      </w:r>
      <w:r>
        <w:t xml:space="preserve">loop’s autoregressive sampling — this implementation recomputes the</w:t>
      </w:r>
      <w:r>
        <w:t xml:space="preserve"> </w:t>
      </w:r>
      <w:r>
        <w:t xml:space="preserve">full causal attention forward pass at every generated token rather than</w:t>
      </w:r>
      <w:r>
        <w:t xml:space="preserve"> </w:t>
      </w:r>
      <w:r>
        <w:t xml:space="preserve">caching key/value projections from previous steps, an explicit,</w:t>
      </w:r>
      <w:r>
        <w:t xml:space="preserve"> </w:t>
      </w:r>
      <w:r>
        <w:t xml:space="preserve">disclosed simplification that keeps the sampling code’s connection to</w:t>
      </w:r>
      <w:r>
        <w:t xml:space="preserve"> </w:t>
      </w:r>
      <w:r>
        <w:t xml:space="preserve">Section 7.3’s equations direct, at a real, measured cost in wall-clock</w:t>
      </w:r>
      <w:r>
        <w:t xml:space="preserve"> </w:t>
      </w:r>
      <w:r>
        <w:t xml:space="preserve">time. The 25-test suite in</w:t>
      </w:r>
      <w:r>
        <w:t xml:space="preserve"> </w:t>
      </w:r>
      <w:hyperlink r:id="rId19">
        <w:r>
          <w:rPr>
            <w:rStyle w:val="VerbatimChar"/>
          </w:rPr>
          <w:t xml:space="preserve">tests/test_gen_transformer.py</w:t>
        </w:r>
      </w:hyperlink>
      <w:r>
        <w:t xml:space="preserve"> </w:t>
      </w:r>
      <w:r>
        <w:t xml:space="preserve">checks</w:t>
      </w:r>
      <w:r>
        <w:t xml:space="preserve"> </w:t>
      </w:r>
      <w:r>
        <w:t xml:space="preserve">data cleaning, SELFIES tokenization round-trips, the reward oracle,</w:t>
      </w:r>
      <w:r>
        <w:t xml:space="preserve"> </w:t>
      </w:r>
      <w:r>
        <w:t xml:space="preserve">both the plain and gradient-tracked sampling paths, and a short,</w:t>
      </w:r>
      <w:r>
        <w:t xml:space="preserve"> </w:t>
      </w:r>
      <w:r>
        <w:t xml:space="preserve">synthetic-molecule end-to-end pretrain-then-RL run. Most individual</w:t>
      </w:r>
      <w:r>
        <w:t xml:space="preserve"> </w:t>
      </w:r>
      <w:r>
        <w:t xml:space="preserve">tests are fast; the suite as a whole takes about 3 minutes, dominated</w:t>
      </w:r>
      <w:r>
        <w:t xml:space="preserve"> </w:t>
      </w:r>
      <w:r>
        <w:t xml:space="preserve">by the handful of tests and the one CLI subprocess check that</w:t>
      </w:r>
      <w:r>
        <w:t xml:space="preserve"> </w:t>
      </w:r>
      <w:r>
        <w:t xml:space="preserve">standardize a real slice of the bundled fixture and fit a fresh reward</w:t>
      </w:r>
      <w:r>
        <w:t xml:space="preserve"> </w:t>
      </w:r>
      <w:r>
        <w:t xml:space="preserve">oracle rather than reusing one — module-scoped pytest fixtures share</w:t>
      </w:r>
      <w:r>
        <w:t xml:space="preserve"> </w:t>
      </w:r>
      <w:r>
        <w:t xml:space="preserve">that work across tests where possible, but the CLI check necessarily</w:t>
      </w:r>
      <w:r>
        <w:t xml:space="preserve"> </w:t>
      </w:r>
      <w:r>
        <w:t xml:space="preserve">runs as its own process and repeats it. One test calls the live ChEMBL</w:t>
      </w:r>
      <w:r>
        <w:t xml:space="preserve"> </w:t>
      </w:r>
      <w:r>
        <w:t xml:space="preserve">API directly.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25 results.</w:t>
      </w:r>
    </w:p>
    <w:bookmarkEnd w:id="20"/>
    <w:bookmarkStart w:id="21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implementation cuts several corners relative to a production RL</w:t>
      </w:r>
      <w:r>
        <w:t xml:space="preserve"> </w:t>
      </w:r>
      <w:r>
        <w:t xml:space="preserve">molecule-design pipeline, each named here rather than left implicit.</w:t>
      </w:r>
      <w:r>
        <w:t xml:space="preserve"> </w:t>
      </w:r>
      <w:r>
        <w:t xml:space="preserve">The reward is only as good as the oracle producing it — an 84.1%</w:t>
      </w:r>
      <w:r>
        <w:t xml:space="preserve"> </w:t>
      </w:r>
      <w:r>
        <w:t xml:space="preserve">accurate classifier, not ground truth — so a high reward is evidence a</w:t>
      </w:r>
      <w:r>
        <w:t xml:space="preserve"> </w:t>
      </w:r>
      <w:r>
        <w:t xml:space="preserve">molecule is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active, not evidence it actually would be; a</w:t>
      </w:r>
      <w:r>
        <w:t xml:space="preserve"> </w:t>
      </w:r>
      <w:r>
        <w:t xml:space="preserve">sufficiently RL-optimized generator can, in principle, learn to exploit</w:t>
      </w:r>
      <w:r>
        <w:t xml:space="preserve"> </w:t>
      </w:r>
      <w:r>
        <w:t xml:space="preserve">oracle blind spots rather than genuinely useful chemistry, a failure</w:t>
      </w:r>
      <w:r>
        <w:t xml:space="preserve"> </w:t>
      </w:r>
      <w:r>
        <w:t xml:space="preserve">mode the literature calls reward hacking, which this chapter’s short,</w:t>
      </w:r>
      <w:r>
        <w:t xml:space="preserve"> </w:t>
      </w:r>
      <w:r>
        <w:t xml:space="preserve">25-iteration fine-tuning run does not run long enough to clearly exhibit</w:t>
      </w:r>
      <w:r>
        <w:t xml:space="preserve"> </w:t>
      </w:r>
      <w:r>
        <w:t xml:space="preserve">but does not structurally prevent either. Olivecrona et al. (2017) and</w:t>
      </w:r>
      <w:r>
        <w:t xml:space="preserve"> </w:t>
      </w:r>
      <w:r>
        <w:t xml:space="preserve">most production RL-for-generation pipelines add a KL-divergence penalty</w:t>
      </w:r>
      <w:r>
        <w:t xml:space="preserve"> </w:t>
      </w:r>
      <w:r>
        <w:t xml:space="preserve">against the pretrained policy specifically to slow this kind of drift;</w:t>
      </w:r>
      <w:r>
        <w:t xml:space="preserve"> </w:t>
      </w:r>
      <w:r>
        <w:t xml:space="preserve">this implementation omits it, trading some robustness against longer</w:t>
      </w:r>
      <w:r>
        <w:t xml:space="preserve"> </w:t>
      </w:r>
      <w:r>
        <w:t xml:space="preserve">fine-tuning runs for a simpler, more directly auditable REINFORCE loss</w:t>
      </w:r>
      <w:r>
        <w:t xml:space="preserve"> </w:t>
      </w:r>
      <w:r>
        <w:t xml:space="preserve">(Section 7.5). And every molecule this pipeline proposes is still, in</w:t>
      </w:r>
      <w:r>
        <w:t xml:space="preserve"> </w:t>
      </w:r>
      <w:r>
        <w:t xml:space="preserve">the end, a 2D structure scored by a 2D-fingerprint classifier — it says</w:t>
      </w:r>
      <w:r>
        <w:t xml:space="preserve"> </w:t>
      </w:r>
      <w:r>
        <w:t xml:space="preserve">nothing about whether the molecule would actually bind EGFR’s ATP</w:t>
      </w:r>
      <w:r>
        <w:t xml:space="preserve"> </w:t>
      </w:r>
      <w:r>
        <w:t xml:space="preserve">pocket in the 3D sense Chapter 3 characterized structurally, which is</w:t>
      </w:r>
      <w:r>
        <w:t xml:space="preserve"> </w:t>
      </w:r>
      <w:r>
        <w:t xml:space="preserve">precisely the question Chapter 11’s docking methods, and the true</w:t>
      </w:r>
      <w:r>
        <w:t xml:space="preserve"> </w:t>
      </w:r>
      <w:r>
        <w:t xml:space="preserve">protein-ligand binding affinities they estimate, are built to answer.</w:t>
      </w:r>
      <w:r>
        <w:t xml:space="preserve"> </w:t>
      </w:r>
      <w:r>
        <w:t xml:space="preserve">Generated candidates from a pipeline like this one are a hypothesis</w:t>
      </w:r>
      <w:r>
        <w:t xml:space="preserve"> </w:t>
      </w:r>
      <w:r>
        <w:t xml:space="preserve">worth docking and, eventually, synthesizing and testing — not a</w:t>
      </w:r>
      <w:r>
        <w:t xml:space="preserve"> </w:t>
      </w:r>
      <w:r>
        <w:t xml:space="preserve">finished answer.</w:t>
      </w:r>
    </w:p>
    <w:bookmarkEnd w:id="21"/>
    <w:bookmarkStart w:id="22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Colab’s default runtime preinstalls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rdkit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selfies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!pip install rdkit xgboost selfies</w:t>
      </w:r>
      <w:r>
        <w:t xml:space="preserve"> </w:t>
      </w:r>
      <w:r>
        <w:t xml:space="preserve">in the first</w:t>
      </w:r>
      <w:r>
        <w:t xml:space="preserve"> </w:t>
      </w:r>
      <w:r>
        <w:t xml:space="preserve">cell. No GPU is required, though training will run faster on one if</w:t>
      </w:r>
      <w:r>
        <w:t xml:space="preserve"> </w:t>
      </w:r>
      <w:r>
        <w:t xml:space="preserve">selected.</w:t>
      </w:r>
    </w:p>
    <w:bookmarkEnd w:id="22"/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Sanchez-Lengeling, B., &amp; Aspuru-Guzik, A. (2018). Inverse molecular</w:t>
      </w:r>
      <w:r>
        <w:t xml:space="preserve"> </w:t>
      </w:r>
      <w:r>
        <w:t xml:space="preserve">design using machine learning: Generative models for matter</w:t>
      </w:r>
      <w:r>
        <w:t xml:space="preserve"> </w:t>
      </w:r>
      <w:r>
        <w:t xml:space="preserve">engineering.</w:t>
      </w:r>
      <w:r>
        <w:t xml:space="preserve"> </w:t>
      </w:r>
      <w:r>
        <w:rPr>
          <w:i/>
          <w:iCs/>
        </w:rPr>
        <w:t xml:space="preserve">Science</w:t>
      </w:r>
      <w:r>
        <w:t xml:space="preserve">, 361(6400), 360–365.</w:t>
      </w:r>
      <w:r>
        <w:t xml:space="preserve"> </w:t>
      </w:r>
      <w:r>
        <w:t xml:space="preserve">https://doi.org/10.1126/science.aat2663</w:t>
      </w:r>
    </w:p>
    <w:p>
      <w:pPr>
        <w:pStyle w:val="Compact"/>
        <w:numPr>
          <w:ilvl w:val="0"/>
          <w:numId w:val="1002"/>
        </w:numPr>
      </w:pPr>
      <w:r>
        <w:t xml:space="preserve">Gómez-Bombarelli, R., Wei, J. N., Duvenaud, D., Hernández-Lobato, J.</w:t>
      </w:r>
      <w:r>
        <w:t xml:space="preserve"> </w:t>
      </w:r>
      <w:r>
        <w:t xml:space="preserve">M., Sánchez-Lengeling, B., Sheberla, D., Aguilera-Iparraguirre, J.,</w:t>
      </w:r>
      <w:r>
        <w:t xml:space="preserve"> </w:t>
      </w:r>
      <w:r>
        <w:t xml:space="preserve">Hirzel, T. D., Adams, R. P., &amp; Aspuru-Guzik, A. (2018). Automatic</w:t>
      </w:r>
      <w:r>
        <w:t xml:space="preserve"> </w:t>
      </w:r>
      <w:r>
        <w:t xml:space="preserve">chemical design using a data-driven continuous representation of</w:t>
      </w:r>
      <w:r>
        <w:t xml:space="preserve"> </w:t>
      </w:r>
      <w:r>
        <w:t xml:space="preserve">molecules.</w:t>
      </w:r>
      <w:r>
        <w:t xml:space="preserve"> </w:t>
      </w:r>
      <w:r>
        <w:rPr>
          <w:i/>
          <w:iCs/>
        </w:rPr>
        <w:t xml:space="preserve">ACS Central Science</w:t>
      </w:r>
      <w:r>
        <w:t xml:space="preserve">, 4(2), 268–276.</w:t>
      </w:r>
      <w:r>
        <w:t xml:space="preserve"> </w:t>
      </w:r>
      <w:r>
        <w:t xml:space="preserve">https://doi.org/10.1021/acscentsci.7b00572</w:t>
      </w:r>
    </w:p>
    <w:p>
      <w:pPr>
        <w:pStyle w:val="Compact"/>
        <w:numPr>
          <w:ilvl w:val="0"/>
          <w:numId w:val="1002"/>
        </w:numPr>
      </w:pPr>
      <w:r>
        <w:t xml:space="preserve">Vaswani, A., Shazeer, N., Parmar, N., Uszkoreit, J., Jones, L., Gomez,</w:t>
      </w:r>
      <w:r>
        <w:t xml:space="preserve"> </w:t>
      </w:r>
      <w:r>
        <w:t xml:space="preserve">A. N., Kaiser, L., &amp; Polosukhin, I. (2017). Attention is all you</w:t>
      </w:r>
      <w:r>
        <w:t xml:space="preserve"> </w:t>
      </w:r>
      <w:r>
        <w:t xml:space="preserve">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</w:t>
      </w:r>
      <w:r>
        <w:t xml:space="preserve"> </w:t>
      </w:r>
      <w:r>
        <w:t xml:space="preserve">(NeurIPS 2017). arXiv:1706.03762 (no DOI; NeurIPS proceedings papers</w:t>
      </w:r>
      <w:r>
        <w:t xml:space="preserve"> </w:t>
      </w:r>
      <w:r>
        <w:t xml:space="preserve">from this era were not assigned one).</w:t>
      </w:r>
    </w:p>
    <w:p>
      <w:pPr>
        <w:pStyle w:val="Compact"/>
        <w:numPr>
          <w:ilvl w:val="0"/>
          <w:numId w:val="1002"/>
        </w:numPr>
      </w:pPr>
      <w:r>
        <w:t xml:space="preserve">Chithrananda, S., Grand, G., &amp; Ramsundar, B. (2020). ChemBERTa:</w:t>
      </w:r>
      <w:r>
        <w:t xml:space="preserve"> </w:t>
      </w:r>
      <w:r>
        <w:t xml:space="preserve">Large-scale self-supervised pretraining for molecular property</w:t>
      </w:r>
      <w:r>
        <w:t xml:space="preserve"> </w:t>
      </w:r>
      <w:r>
        <w:t xml:space="preserve">prediction. arXiv:2010.09885. Unlike this chapter’s other citations,</w:t>
      </w:r>
      <w:r>
        <w:t xml:space="preserve"> </w:t>
      </w:r>
      <w:r>
        <w:t xml:space="preserve">this is an arXiv preprint with no confirmed peer-reviewed publication</w:t>
      </w:r>
      <w:r>
        <w:t xml:space="preserve"> </w:t>
      </w:r>
      <w:r>
        <w:t xml:space="preserve">as of this writing, verified directly against arXiv’s own listing</w:t>
      </w:r>
      <w:r>
        <w:t xml:space="preserve"> </w:t>
      </w:r>
      <w:r>
        <w:t xml:space="preserve">rather than assumed — cited because the outline names it specifically,</w:t>
      </w:r>
      <w:r>
        <w:t xml:space="preserve"> </w:t>
      </w:r>
      <w:r>
        <w:t xml:space="preserve">with that status disclosed here rather than implied otherwise.</w:t>
      </w:r>
    </w:p>
    <w:p>
      <w:pPr>
        <w:pStyle w:val="Compact"/>
        <w:numPr>
          <w:ilvl w:val="0"/>
          <w:numId w:val="1002"/>
        </w:numPr>
      </w:pPr>
      <w:r>
        <w:t xml:space="preserve">Bagal, V., Aggarwal, R., Vinod, P. K., &amp; Priyakumar, U. D. (2022).</w:t>
      </w:r>
      <w:r>
        <w:t xml:space="preserve"> </w:t>
      </w:r>
      <w:r>
        <w:t xml:space="preserve">MolGPT: Molecular generation using a Transformer-decoder model.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 62(9), 2064–2076.</w:t>
      </w:r>
      <w:r>
        <w:t xml:space="preserve"> </w:t>
      </w:r>
      <w:r>
        <w:t xml:space="preserve">https://doi.org/10.1021/acs.jcim.1c00600</w:t>
      </w:r>
    </w:p>
    <w:p>
      <w:pPr>
        <w:pStyle w:val="Compact"/>
        <w:numPr>
          <w:ilvl w:val="0"/>
          <w:numId w:val="1002"/>
        </w:numPr>
      </w:pPr>
      <w:r>
        <w:t xml:space="preserve">Hoogeboom, E., Garcia Satorras, V., Vignac, C., &amp; Welling, M. (2022).</w:t>
      </w:r>
      <w:r>
        <w:t xml:space="preserve"> </w:t>
      </w:r>
      <w:r>
        <w:t xml:space="preserve">Equivariant diffusion for molecule generation in 3D.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39th International Conference on Machine Learning</w:t>
      </w:r>
      <w:r>
        <w:t xml:space="preserve">, PMLR 162,</w:t>
      </w:r>
      <w:r>
        <w:t xml:space="preserve"> </w:t>
      </w:r>
      <w:r>
        <w:t xml:space="preserve">8867–8887 (no DOI; PMLR does not assign one).</w:t>
      </w:r>
    </w:p>
    <w:p>
      <w:pPr>
        <w:pStyle w:val="Compact"/>
        <w:numPr>
          <w:ilvl w:val="0"/>
          <w:numId w:val="1002"/>
        </w:numPr>
      </w:pPr>
      <w:r>
        <w:t xml:space="preserve">Corso, G., Stärk, H., Jing, B., Barzilay, R., &amp; Jaakkola, T. (2023).</w:t>
      </w:r>
      <w:r>
        <w:t xml:space="preserve"> </w:t>
      </w:r>
      <w:r>
        <w:t xml:space="preserve">DiffDock: Diffusion steps, twists, and turns for molecular docking.</w:t>
      </w:r>
      <w:r>
        <w:t xml:space="preserve"> </w:t>
      </w:r>
      <w:r>
        <w:rPr>
          <w:i/>
          <w:iCs/>
        </w:rPr>
        <w:t xml:space="preserve">11th International Conference on Learning Representations</w:t>
      </w:r>
      <w:r>
        <w:t xml:space="preserve"> </w:t>
      </w:r>
      <w:r>
        <w:t xml:space="preserve">(ICLR</w:t>
      </w:r>
      <w:r>
        <w:t xml:space="preserve"> </w:t>
      </w:r>
      <w:r>
        <w:t xml:space="preserve">2023). arXiv:2210.01776 (no DOI, as above) — introduced here only as</w:t>
      </w:r>
      <w:r>
        <w:t xml:space="preserve"> </w:t>
      </w:r>
      <w:r>
        <w:t xml:space="preserve">a forward reference; covered in full in Chapter 11.</w:t>
      </w:r>
    </w:p>
    <w:p>
      <w:pPr>
        <w:pStyle w:val="Compact"/>
        <w:numPr>
          <w:ilvl w:val="0"/>
          <w:numId w:val="1002"/>
        </w:numPr>
      </w:pPr>
      <w:r>
        <w:t xml:space="preserve">Williams, R. J. (1992). Simple statistical gradient-following</w:t>
      </w:r>
      <w:r>
        <w:t xml:space="preserve"> </w:t>
      </w:r>
      <w:r>
        <w:t xml:space="preserve">algorithms for connectionist reinforcement learning.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8(3–4), 229–256. https://doi.org/10.1007/BF00992696 (the</w:t>
      </w:r>
      <w:r>
        <w:t xml:space="preserve"> </w:t>
      </w:r>
      <w:r>
        <w:t xml:space="preserve">original journal article — not the same-titled 1992 book-chapter</w:t>
      </w:r>
      <w:r>
        <w:t xml:space="preserve"> </w:t>
      </w:r>
      <w:r>
        <w:t xml:space="preserve">reprint under a different DOI, checked directly against Crossref</w:t>
      </w:r>
      <w:r>
        <w:t xml:space="preserve"> </w:t>
      </w:r>
      <w:r>
        <w:t xml:space="preserve">before use here to avoid citing the wrong record).</w:t>
      </w:r>
    </w:p>
    <w:p>
      <w:pPr>
        <w:pStyle w:val="Compact"/>
        <w:numPr>
          <w:ilvl w:val="0"/>
          <w:numId w:val="1002"/>
        </w:numPr>
      </w:pPr>
      <w:r>
        <w:t xml:space="preserve">Schulman, J., Wolski, F., Dhariwal, P., Radford, A., &amp; Klimov, O.</w:t>
      </w:r>
      <w:r>
        <w:t xml:space="preserve"> </w:t>
      </w:r>
      <w:r>
        <w:t xml:space="preserve">(2017). Proximal policy optimization algorithms. arXiv:1707.06347</w:t>
      </w:r>
      <w:r>
        <w:t xml:space="preserve"> </w:t>
      </w:r>
      <w:r>
        <w:t xml:space="preserve">(no DOI, as above).</w:t>
      </w:r>
    </w:p>
    <w:p>
      <w:pPr>
        <w:pStyle w:val="Compact"/>
        <w:numPr>
          <w:ilvl w:val="0"/>
          <w:numId w:val="1002"/>
        </w:numPr>
      </w:pPr>
      <w:r>
        <w:t xml:space="preserve">Olivecrona, M., Blaschke, T., Engkvist, O., &amp; Chen, H. (2017).</w:t>
      </w:r>
      <w:r>
        <w:t xml:space="preserve"> </w:t>
      </w:r>
      <w:r>
        <w:t xml:space="preserve">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, 9(1), 48.</w:t>
      </w:r>
      <w:r>
        <w:t xml:space="preserve"> </w:t>
      </w:r>
      <w:r>
        <w:t xml:space="preserve">https://doi.org/10.1186/s13321-017-0235-x</w:t>
      </w:r>
    </w:p>
    <w:p>
      <w:pPr>
        <w:pStyle w:val="Compact"/>
        <w:numPr>
          <w:ilvl w:val="0"/>
          <w:numId w:val="1002"/>
        </w:numPr>
      </w:pPr>
      <w:r>
        <w:t xml:space="preserve">Brown, N., Fiscato, M., Segler, M. H. S., &amp; Vaucher, A. C. (2019).</w:t>
      </w:r>
      <w:r>
        <w:t xml:space="preserve"> </w:t>
      </w:r>
      <w:r>
        <w:t xml:space="preserve">GuacaMol: Benchmarking models for de novo molecular design.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Chemical Information and Modeling</w:t>
      </w:r>
      <w:r>
        <w:t xml:space="preserve">, 59(3), 1096–1108.</w:t>
      </w:r>
      <w:r>
        <w:t xml:space="preserve"> </w:t>
      </w:r>
      <w:r>
        <w:t xml:space="preserve">https://doi.org/10.1021/acs.jcim.8b00839</w:t>
      </w:r>
    </w:p>
    <w:p>
      <w:pPr>
        <w:pStyle w:val="FirstParagraph"/>
      </w:pPr>
      <w:r>
        <w:t xml:space="preserve">See Chapter 1’s references for Lipinski et al. (2001, Rule of Five) and</w:t>
      </w:r>
      <w:r>
        <w:t xml:space="preserve"> </w:t>
      </w:r>
      <w:r>
        <w:t xml:space="preserve">Mendez et al. (2019, ChEMBL); Chapter 2’s for Krenn et al. (2020,</w:t>
      </w:r>
      <w:r>
        <w:t xml:space="preserve"> </w:t>
      </w:r>
      <w:r>
        <w:t xml:space="preserve">SELFIES); and Chapter 5’s for Bemis &amp; Murcko (1996, scaffold</w:t>
      </w:r>
      <w:r>
        <w:t xml:space="preserve"> </w:t>
      </w:r>
      <w:r>
        <w:t xml:space="preserve">definition) — all reused here rather than re-listed. RDKit itself has</w:t>
      </w:r>
      <w:r>
        <w:t xml:space="preserve"> </w:t>
      </w:r>
      <w:r>
        <w:t xml:space="preserve">no official journal publication; its maintainers’ recommended citation</w:t>
      </w:r>
      <w:r>
        <w:t xml:space="preserve"> </w:t>
      </w:r>
      <w:r>
        <w:t xml:space="preserve">is</w:t>
      </w:r>
      <w:r>
        <w:t xml:space="preserve"> </w:t>
      </w:r>
      <w:r>
        <w:t xml:space="preserve">“RDKit: Open-source cheminformatics. https://www.rdkit.org”</w:t>
      </w:r>
      <w:r>
        <w:t xml:space="preserve"> </w:t>
      </w:r>
      <w:r>
        <w:t xml:space="preserve">(confirmed directly from the project’s own documentation), matching the</w:t>
      </w:r>
      <w:r>
        <w:t xml:space="preserve"> </w:t>
      </w:r>
      <w:r>
        <w:t xml:space="preserve">convention established in Chapter 4’s references.</w:t>
      </w:r>
    </w:p>
    <w:p>
      <w:pPr>
        <w:pStyle w:val="BodyText"/>
      </w:pPr>
      <w:r>
        <w:t xml:space="preserve">All dataset sizes, oracle metrics, and generation statistics cited in</w:t>
      </w:r>
      <w:r>
        <w:t xml:space="preserve"> </w:t>
      </w:r>
      <w:r>
        <w:t xml:space="preserve">Section 7.6 were computed directly by running</w:t>
      </w:r>
      <w:r>
        <w:t xml:space="preserve"> </w:t>
      </w:r>
      <w:r>
        <w:rPr>
          <w:rStyle w:val="VerbatimChar"/>
        </w:rPr>
        <w:t xml:space="preserve">gen_transformer.py</w:t>
      </w:r>
      <w:r>
        <w:t xml:space="preserve"> </w:t>
      </w:r>
      <w:r>
        <w:t xml:space="preserve">against the bundled EGFR fixture on 2026-08-20, not taken from a</w:t>
      </w:r>
      <w:r>
        <w:t xml:space="preserve"> </w:t>
      </w:r>
      <w:r>
        <w:t xml:space="preserve">secondary source — see</w:t>
      </w:r>
      <w:r>
        <w:t xml:space="preserve"> </w:t>
      </w:r>
      <w:r>
        <w:rPr>
          <w:rStyle w:val="VerbatimChar"/>
        </w:rPr>
        <w:t xml:space="preserve">data/raw_egfr_bioactivities_sample.json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gen_transformer.py</w:t>
      </w:r>
      <w:r>
        <w:t xml:space="preserve"> </w:t>
      </w:r>
      <w:r>
        <w:t xml:space="preserve">to reproduce.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gen_transformer.py" TargetMode="External" /><Relationship Type="http://schemas.openxmlformats.org/officeDocument/2006/relationships/hyperlink" Id="rId18" Target="requirements.txt" TargetMode="External" /><Relationship Type="http://schemas.openxmlformats.org/officeDocument/2006/relationships/hyperlink" Id="rId19" Target="tests/test_gen_transform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gen_transformer.py" TargetMode="External" /><Relationship Type="http://schemas.openxmlformats.org/officeDocument/2006/relationships/hyperlink" Id="rId18" Target="requirements.txt" TargetMode="External" /><Relationship Type="http://schemas.openxmlformats.org/officeDocument/2006/relationships/hyperlink" Id="rId19" Target="tests/test_gen_transform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2026-08-20T09:21:17Z</dcterms:created>
  <dcterms:modified xsi:type="dcterms:W3CDTF">2026-08-20T09:21:17Z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