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3e2d22e98888ccd39cb9cc47a4804e643c9042"/>
    <w:p>
      <w:pPr>
        <w:pStyle w:val="Heading1"/>
      </w:pPr>
      <w:r>
        <w:t xml:space="preserve">Chapter 12: Molecular Dynamics &amp; Neural Network Potentials</w:t>
      </w:r>
    </w:p>
    <w:p>
      <w:pPr>
        <w:pStyle w:val="FirstParagraph"/>
      </w:pPr>
      <w:r>
        <w:t xml:space="preserve">Chapter 11 closed by asking a question its own docking pipeline could</w:t>
      </w:r>
      <w:r>
        <w:t xml:space="preserve"> </w:t>
      </w:r>
      <w:r>
        <w:t xml:space="preserve">not answer: a predicted pose is a single, static snapshot — the one</w:t>
      </w:r>
      <w:r>
        <w:t xml:space="preserve"> </w:t>
      </w:r>
      <w:r>
        <w:t xml:space="preserve">geometry a scoring function judged most favorable — but a real</w:t>
      </w:r>
      <w:r>
        <w:t xml:space="preserve"> </w:t>
      </w:r>
      <w:r>
        <w:t xml:space="preserve">bound complex is not static at all. At physiological temperature, a</w:t>
      </w:r>
      <w:r>
        <w:t xml:space="preserve"> </w:t>
      </w:r>
      <w:r>
        <w:t xml:space="preserve">protein and its ligand are in constant thermal motion, and a docking</w:t>
      </w:r>
      <w:r>
        <w:t xml:space="preserve"> </w:t>
      </w:r>
      <w:r>
        <w:t xml:space="preserve">pose is only useful if it sits near a real energetic minimum a bound</w:t>
      </w:r>
      <w:r>
        <w:t xml:space="preserve"> </w:t>
      </w:r>
      <w:r>
        <w:t xml:space="preserve">complex would actually spend time close to, not an artifact of the</w:t>
      </w:r>
      <w:r>
        <w:t xml:space="preserve"> </w:t>
      </w:r>
      <w:r>
        <w:t xml:space="preserve">search. Answering that requires simulating time itself: given a</w:t>
      </w:r>
      <w:r>
        <w:t xml:space="preserve"> </w:t>
      </w:r>
      <w:r>
        <w:t xml:space="preserve">starting structure and a potential energy function, integrate</w:t>
      </w:r>
      <w:r>
        <w:t xml:space="preserve"> </w:t>
      </w:r>
      <w:r>
        <w:t xml:space="preserve">Newton’s equations of motion forward and watch what the system</w:t>
      </w:r>
      <w:r>
        <w:t xml:space="preserve"> </w:t>
      </w:r>
      <w:r>
        <w:t xml:space="preserve">actually does. This chapter covers the mechanics of that simulation</w:t>
      </w:r>
      <w:r>
        <w:t xml:space="preserve"> </w:t>
      </w:r>
      <w:r>
        <w:t xml:space="preserve">(Section 12.1), how OpenMM executes it efficiently (Section 12.2), and</w:t>
      </w:r>
      <w:r>
        <w:t xml:space="preserve"> </w:t>
      </w:r>
      <w:r>
        <w:t xml:space="preserve">a second, more recent way to define the potential energy function</w:t>
      </w:r>
      <w:r>
        <w:t xml:space="preserve"> </w:t>
      </w:r>
      <w:r>
        <w:t xml:space="preserve">itself — a neural network trained to approximate quantum-mechanical</w:t>
      </w:r>
      <w:r>
        <w:t xml:space="preserve"> </w:t>
      </w:r>
      <w:r>
        <w:t xml:space="preserve">accuracy directly, rather than a fixed algebraic force field (Section</w:t>
      </w:r>
      <w:r>
        <w:t xml:space="preserve"> </w:t>
      </w:r>
      <w:r>
        <w:t xml:space="preserve">12.3) — before putting real molecular dynamics to work on the real</w:t>
      </w:r>
      <w:r>
        <w:t xml:space="preserve"> </w:t>
      </w:r>
      <w:r>
        <w:t xml:space="preserve">EGFR-erlotinib complex Chapter 11 already prepared (Section 12.4).</w:t>
      </w:r>
    </w:p>
    <w:bookmarkStart w:id="9" w:name="md-fundamentals"/>
    <w:p>
      <w:pPr>
        <w:pStyle w:val="Heading2"/>
      </w:pPr>
      <w:r>
        <w:t xml:space="preserve">12.1 MD Fundamentals</w:t>
      </w:r>
    </w:p>
    <w:p>
      <w:pPr>
        <w:pStyle w:val="FirstParagraph"/>
      </w:pPr>
      <w:r>
        <w:t xml:space="preserve">Molecular dynamics answers one question repeatedly, at every one of</w:t>
      </w:r>
      <w:r>
        <w:t xml:space="preserve"> </w:t>
      </w:r>
      <w:r>
        <w:t xml:space="preserve">millions of tiny time steps: given the current positions of every atom</w:t>
      </w:r>
      <w:r>
        <w:t xml:space="preserve"> </w:t>
      </w:r>
      <w:r>
        <w:t xml:space="preserve">in a system, what force does each atom feel, and where does it move</w:t>
      </w:r>
      <w:r>
        <w:t xml:space="preserve"> </w:t>
      </w:r>
      <w:r>
        <w:t xml:space="preserve">next? Two ingredients make this possible — a way to compute the force,</w:t>
      </w:r>
      <w:r>
        <w:t xml:space="preserve"> </w:t>
      </w:r>
      <w:r>
        <w:t xml:space="preserve">and a way to advance the positions given that force — and this section</w:t>
      </w:r>
      <w:r>
        <w:t xml:space="preserve"> </w:t>
      </w:r>
      <w:r>
        <w:t xml:space="preserve">covers both in the classical (non-neural) setting Section 12.3 will</w:t>
      </w:r>
      <w:r>
        <w:t xml:space="preserve"> </w:t>
      </w:r>
      <w:r>
        <w:t xml:space="preserve">later replace one piece of.</w:t>
      </w:r>
    </w:p>
    <w:p>
      <w:pPr>
        <w:pStyle w:val="BodyText"/>
      </w:pPr>
      <w:r>
        <w:rPr>
          <w:b/>
          <w:bCs/>
        </w:rPr>
        <w:t xml:space="preserve">The potential energy function.</w:t>
      </w:r>
      <w:r>
        <w:t xml:space="preserve"> </w:t>
      </w:r>
      <w:r>
        <w:t xml:space="preserve">A classical force field defines the</w:t>
      </w:r>
      <w:r>
        <w:t xml:space="preserve"> </w:t>
      </w:r>
      <w:r>
        <w:t xml:space="preserve">system’s total potential energy as a sum of simple, physically</w:t>
      </w:r>
      <w:r>
        <w:t xml:space="preserve"> </w:t>
      </w:r>
      <w:r>
        <w:t xml:space="preserve">motivated terms, each with parameters fit once against experimental</w:t>
      </w:r>
      <w:r>
        <w:t xml:space="preserve"> </w:t>
      </w:r>
      <w:r>
        <w:t xml:space="preserve">and quantum-chemical reference data — not refit per system. The</w:t>
      </w:r>
      <w:r>
        <w:t xml:space="preserve"> </w:t>
      </w:r>
      <w:r>
        <w:t xml:space="preserve">standard AMBER-family functional form (Maier et al., 2015, whose</w:t>
      </w:r>
      <w:r>
        <w:t xml:space="preserve"> </w:t>
      </w:r>
      <w:r>
        <w:rPr>
          <w:rStyle w:val="VerbatimChar"/>
        </w:rPr>
        <w:t xml:space="preserve">ff14SB</w:t>
      </w:r>
      <w:r>
        <w:t xml:space="preserve"> </w:t>
      </w:r>
      <w:r>
        <w:t xml:space="preserve">parameter set this chapter’s own code loads directly)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bonds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angles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dihedrals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ϕ</m:t>
                  </m:r>
                </m:sub>
              </m:sSub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ϕ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4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  <m: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  <m: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m:t>12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  <m: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  <m: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m:t>6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r>
                        <m:t>4</m:t>
                      </m:r>
                      <m:r>
                        <m:t>π</m:t>
                      </m:r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— harmonic penalties for bond stretching and angle bending away from</w:t>
      </w:r>
      <w:r>
        <w:t xml:space="preserve"> </w:t>
      </w:r>
      <w:r>
        <w:t xml:space="preserve">an equilibrium geometry, a periodic term for dihedral (torsion)</w:t>
      </w:r>
      <w:r>
        <w:t xml:space="preserve"> </w:t>
      </w:r>
      <w:r>
        <w:t xml:space="preserve">rotation, and, for every pair of atoms not directly bonded, a</w:t>
      </w:r>
      <w:r>
        <w:t xml:space="preserve"> </w:t>
      </w:r>
      <w:r>
        <w:t xml:space="preserve">Lennard-Jones term (steric repulsion at short range, weak van der</w:t>
      </w:r>
      <w:r>
        <w:t xml:space="preserve"> </w:t>
      </w:r>
      <w:r>
        <w:t xml:space="preserve">Waals attraction at longer range) plus Coulomb electrostatics between</w:t>
      </w:r>
      <w:r>
        <w:t xml:space="preserve"> </w:t>
      </w:r>
      <w:r>
        <w:t xml:space="preserve">fixed partial charges. This is precisely the same category of function</w:t>
      </w:r>
      <w:r>
        <w:t xml:space="preserve"> </w:t>
      </w:r>
      <w:r>
        <w:t xml:space="preserve">Chapter 11 §11.1 described for Vina’s</w:t>
      </w:r>
      <w:r>
        <w:t xml:space="preserve"> </w:t>
      </w:r>
      <w:r>
        <w:rPr>
          <w:i/>
          <w:iCs/>
        </w:rPr>
        <w:t xml:space="preserve">docking</w:t>
      </w:r>
      <w:r>
        <w:t xml:space="preserve"> </w:t>
      </w:r>
      <w:r>
        <w:t xml:space="preserve">score, except a docking</w:t>
      </w:r>
      <w:r>
        <w:t xml:space="preserve"> </w:t>
      </w:r>
      <w:r>
        <w:t xml:space="preserve">score is a heuristic proxy built for fast pose ranking, while a proper</w:t>
      </w:r>
      <w:r>
        <w:t xml:space="preserve"> </w:t>
      </w:r>
      <w:r>
        <w:t xml:space="preserve">force field like</w:t>
      </w:r>
      <w:r>
        <w:t xml:space="preserve"> </w:t>
      </w:r>
      <w:r>
        <w:rPr>
          <w:rStyle w:val="VerbatimChar"/>
        </w:rPr>
        <w:t xml:space="preserve">ff14SB</w:t>
      </w:r>
      <w:r>
        <w:t xml:space="preserve"> </w:t>
      </w:r>
      <w:r>
        <w:t xml:space="preserve">is fit to reproduce real thermodynamic and</w:t>
      </w:r>
      <w:r>
        <w:t xml:space="preserve"> </w:t>
      </w:r>
      <w:r>
        <w:t xml:space="preserve">structural observables well enough to trust for the dynamics</w:t>
      </w:r>
      <w:r>
        <w:t xml:space="preserve"> </w:t>
      </w:r>
      <w:r>
        <w:t xml:space="preserve">themselves — the distinction the rest of this chapter depends on.</w:t>
      </w:r>
    </w:p>
    <w:p>
      <w:pPr>
        <w:pStyle w:val="BodyText"/>
      </w:pPr>
      <w:r>
        <w:rPr>
          <w:b/>
          <w:bCs/>
        </w:rPr>
        <w:t xml:space="preserve">Integrating the equations of motion.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, the</w:t>
      </w:r>
      <w:r>
        <w:t xml:space="preserve"> </w:t>
      </w:r>
      <w:r>
        <w:t xml:space="preserve">force on every atom is</w:t>
      </w:r>
      <w:r>
        <w:t xml:space="preserve"> 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∇</m:t>
            </m:r>
          </m:e>
          <m:sub>
            <m:r>
              <m:t>i</m:t>
            </m:r>
          </m:sub>
        </m:sSub>
        <m:sSub>
          <m:e>
            <m:r>
              <m:t>E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, and</w:t>
      </w:r>
      <w:r>
        <w:t xml:space="preserve"> </w:t>
      </w:r>
      <w:r>
        <w:t xml:space="preserve">Newton’s second law,</w:t>
      </w:r>
      <w:r>
        <w:t xml:space="preserve"> 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acc>
              <m:accPr>
                <m:chr m:val="̈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w:r>
        <w:t xml:space="preserve">integrated forward in small time steps (</w:t>
      </w:r>
      <m:oMath>
        <m:r>
          <m:rPr>
            <m:sty m:val="p"/>
          </m:rPr>
          <m:t>Δ</m:t>
        </m:r>
        <m:r>
          <m:t>t</m:t>
        </m:r>
      </m:oMath>
      <w:r>
        <w:t xml:space="preserve">, typically 1-2 fs —</w:t>
      </w:r>
      <w:r>
        <w:t xml:space="preserve"> </w:t>
      </w:r>
      <w:r>
        <w:t xml:space="preserve">short enough to resolve the fastest real motion in the system, bond</w:t>
      </w:r>
      <w:r>
        <w:t xml:space="preserve"> </w:t>
      </w:r>
      <w:r>
        <w:t xml:space="preserve">vibrations involving hydrogen) using a symplectic integrator such as</w:t>
      </w:r>
      <w:r>
        <w:t xml:space="preserve"> </w:t>
      </w:r>
      <w:r>
        <w:t xml:space="preserve">velocity Verlet, which conserves energy far better than naive Euler</w:t>
      </w:r>
      <w:r>
        <w:t xml:space="preserve"> </w:t>
      </w:r>
      <w:r>
        <w:t xml:space="preserve">integration over long trajectories. Coupling the system to a thermostat</w:t>
      </w:r>
      <w:r>
        <w:t xml:space="preserve"> </w:t>
      </w:r>
      <w:r>
        <w:t xml:space="preserve">turns this into sampling from the canonical (NVT) ensemble at a fixed</w:t>
      </w:r>
      <w:r>
        <w:t xml:space="preserve"> </w:t>
      </w:r>
      <w:r>
        <w:t xml:space="preserve">target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rather than letting total energy drift; a</w:t>
      </w:r>
      <w:r>
        <w:t xml:space="preserve"> </w:t>
      </w:r>
      <w:r>
        <w:rPr>
          <w:b/>
          <w:bCs/>
        </w:rPr>
        <w:t xml:space="preserve">Langevin thermostat</w:t>
      </w:r>
      <w:r>
        <w:t xml:space="preserve"> </w:t>
      </w:r>
      <w:r>
        <w:t xml:space="preserve">does this by adding friction and random-force</w:t>
      </w:r>
      <w:r>
        <w:t xml:space="preserve"> </w:t>
      </w:r>
      <w:r>
        <w:t xml:space="preserve">terms directly to the equation of motion for every atom,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γ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bi"/>
                </m:rPr>
                <m:t>v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γ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e>
          </m:rad>
          <m:r>
            <m:t> </m:t>
          </m:r>
          <m:r>
            <m:t>d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a friction coefficient and</w:t>
      </w:r>
      <w:r>
        <w:t xml:space="preserve"> </w:t>
      </w:r>
      <m:oMath>
        <m:r>
          <m:t>d</m:t>
        </m:r>
        <m:sSub>
          <m:e>
            <m:r>
              <m:rPr>
                <m:sty m:val="bi"/>
              </m:rP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Wiener</w:t>
      </w:r>
      <w:r>
        <w:t xml:space="preserve"> </w:t>
      </w:r>
      <w:r>
        <w:t xml:space="preserve">(random walk) increment — a real stochastic differential equation whose</w:t>
      </w:r>
      <w:r>
        <w:t xml:space="preserve"> </w:t>
      </w:r>
      <w:r>
        <w:t xml:space="preserve">stationary distribution is exactly the Boltzmann distribution at</w:t>
      </w:r>
      <w:r>
        <w:t xml:space="preserve"> </w:t>
      </w:r>
      <w:r>
        <w:t xml:space="preserve">temperature</w:t>
      </w:r>
      <w:r>
        <w:t xml:space="preserve"> </w:t>
      </w:r>
      <m:oMath>
        <m:r>
          <m:t>T</m:t>
        </m:r>
      </m:oMath>
      <w:r>
        <w:t xml:space="preserve">, not an ad hoc heating trick. This chapter’s code uses</w:t>
      </w:r>
      <w:r>
        <w:t xml:space="preserve"> </w:t>
      </w:r>
      <w:r>
        <w:t xml:space="preserve">OpenMM’s</w:t>
      </w:r>
      <w:r>
        <w:t xml:space="preserve"> </w:t>
      </w:r>
      <w:r>
        <w:rPr>
          <w:rStyle w:val="VerbatimChar"/>
        </w:rPr>
        <w:t xml:space="preserve">LangevinMiddleIntegrator</w:t>
      </w:r>
      <w:r>
        <w:t xml:space="preserve"> </w:t>
      </w:r>
      <w:r>
        <w:t xml:space="preserve">(Leimkuhler &amp; Matthews, 2013), which</w:t>
      </w:r>
      <w:r>
        <w:t xml:space="preserve"> </w:t>
      </w:r>
      <w:r>
        <w:t xml:space="preserve">splits each step into deterministic force/drift and stochastic</w:t>
      </w:r>
      <w:r>
        <w:t xml:space="preserve"> </w:t>
      </w:r>
      <w:r>
        <w:t xml:space="preserve">friction/noise sub-steps in an order shown to sample configurational</w:t>
      </w:r>
      <w:r>
        <w:t xml:space="preserve"> </w:t>
      </w:r>
      <w:r>
        <w:t xml:space="preserve">averages more accurately than the older</w:t>
      </w:r>
      <w:r>
        <w:t xml:space="preserve"> </w:t>
      </w:r>
      <w:r>
        <w:rPr>
          <w:rStyle w:val="VerbatimChar"/>
        </w:rPr>
        <w:t xml:space="preserve">LangevinIntegrator</w:t>
      </w:r>
      <w:r>
        <w:t xml:space="preserve"> </w:t>
      </w:r>
      <w:r>
        <w:t xml:space="preserve">at the</w:t>
      </w:r>
      <w:r>
        <w:t xml:space="preserve"> </w:t>
      </w:r>
      <w:r>
        <w:t xml:space="preserve">same time step — a real, cited algorithmic choice, not an arbitrary</w:t>
      </w:r>
      <w:r>
        <w:t xml:space="preserve"> </w:t>
      </w:r>
      <w:r>
        <w:t xml:space="preserve">default.</w:t>
      </w:r>
    </w:p>
    <w:p>
      <w:pPr>
        <w:pStyle w:val="BodyText"/>
      </w:pPr>
      <w:r>
        <w:rPr>
          <w:b/>
          <w:bCs/>
        </w:rPr>
        <w:t xml:space="preserve">Phase space and what a trajectory actually is.</w:t>
      </w:r>
      <w:r>
        <w:t xml:space="preserve"> </w:t>
      </w:r>
      <w:r>
        <w:t xml:space="preserve">The complete state</w:t>
      </w:r>
      <w:r>
        <w:t xml:space="preserve"> </w:t>
      </w:r>
      <w:r>
        <w:t xml:space="preserve">of a classical</w:t>
      </w:r>
      <w:r>
        <w:t xml:space="preserve"> </w:t>
      </w:r>
      <m:oMath>
        <m:r>
          <m:t>N</m:t>
        </m:r>
      </m:oMath>
      <w:r>
        <w:t xml:space="preserve">-atom system at any instant is a single point in</w:t>
      </w:r>
      <w:r>
        <w:t xml:space="preserve"> </w:t>
      </w:r>
      <m:oMath>
        <m:r>
          <m:t>6</m:t>
        </m:r>
        <m:r>
          <m:t>N</m:t>
        </m:r>
      </m:oMath>
      <w:r>
        <w:t xml:space="preserve">-dimensional phase space (every position and every momentum); a</w:t>
      </w:r>
      <w:r>
        <w:t xml:space="preserve"> </w:t>
      </w:r>
      <w:r>
        <w:t xml:space="preserve">molecular dynamics trajectory is the path that point traces as</w:t>
      </w:r>
      <w:r>
        <w:t xml:space="preserve"> </w:t>
      </w:r>
      <w:r>
        <w:t xml:space="preserve">integration proceeds, and any physical observable (structural stability</w:t>
      </w:r>
      <w:r>
        <w:t xml:space="preserve"> </w:t>
      </w:r>
      <w:r>
        <w:t xml:space="preserve">included) is estimated by averaging over that path — the justification</w:t>
      </w:r>
      <w:r>
        <w:t xml:space="preserve"> </w:t>
      </w:r>
      <w:r>
        <w:t xml:space="preserve">for computing RMSD and RMSF from real, simulated trajectories in</w:t>
      </w:r>
      <w:r>
        <w:t xml:space="preserve"> </w:t>
      </w:r>
      <w:r>
        <w:t xml:space="preserve">Section 12.4 rather than from a single static structure.</w:t>
      </w:r>
    </w:p>
    <w:bookmarkEnd w:id="9"/>
    <w:bookmarkStart w:id="10" w:name="gpu-acceleration-with-openmm"/>
    <w:p>
      <w:pPr>
        <w:pStyle w:val="Heading2"/>
      </w:pPr>
      <w:r>
        <w:t xml:space="preserve">12.2 GPU Acceleration with OpenMM</w:t>
      </w:r>
    </w:p>
    <w:p>
      <w:pPr>
        <w:pStyle w:val="FirstParagraph"/>
      </w:pPr>
      <w:r>
        <w:rPr>
          <w:b/>
          <w:bCs/>
        </w:rPr>
        <w:t xml:space="preserve">Platform architecture.</w:t>
      </w:r>
      <w:r>
        <w:t xml:space="preserve"> </w:t>
      </w:r>
      <w:r>
        <w:t xml:space="preserve">OpenMM (Eastman et al., 2017) separates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simulation computes (the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— particles, forces,</w:t>
      </w:r>
      <w:r>
        <w:t xml:space="preserve"> </w:t>
      </w:r>
      <w:r>
        <w:t xml:space="preserve">constraints) from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is computed (the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): the same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Integrator</w:t>
      </w:r>
      <w:r>
        <w:t xml:space="preserve"> </w:t>
      </w:r>
      <w:r>
        <w:t xml:space="preserve">run unmodified on the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platform</w:t>
      </w:r>
      <w:r>
        <w:t xml:space="preserve"> </w:t>
      </w:r>
      <w:r>
        <w:t xml:space="preserve">(a slow, dependency-free CPU implementation used mainly for</w:t>
      </w:r>
      <w:r>
        <w:t xml:space="preserve"> </w:t>
      </w:r>
      <w:r>
        <w:t xml:space="preserve">correctness checks), the optimized multi-threaded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platform, 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CUDA</w:t>
      </w:r>
      <w:r>
        <w:t xml:space="preserve">/</w:t>
      </w:r>
      <w:r>
        <w:rPr>
          <w:rStyle w:val="VerbatimChar"/>
        </w:rPr>
        <w:t xml:space="preserve">OpenCL</w:t>
      </w:r>
      <w:r>
        <w:t xml:space="preserve"> </w:t>
      </w:r>
      <w:r>
        <w:t xml:space="preserve">platforms, which offload the dominant per-step</w:t>
      </w:r>
      <w:r>
        <w:t xml:space="preserve"> </w:t>
      </w:r>
      <w:r>
        <w:t xml:space="preserve">cost — the pairwise nonbonded force evaluation — to a GPU’s thousands</w:t>
      </w:r>
      <w:r>
        <w:t xml:space="preserve"> </w:t>
      </w:r>
      <w:r>
        <w:t xml:space="preserve">of parallel cores. Because force evaluation for a fixed algebraic</w:t>
      </w:r>
      <w:r>
        <w:t xml:space="preserve"> </w:t>
      </w:r>
      <w:r>
        <w:t xml:space="preserve">potential like Section 12.1’s is embarrassingly parallel across atom</w:t>
      </w:r>
      <w:r>
        <w:t xml:space="preserve"> </w:t>
      </w:r>
      <w:r>
        <w:t xml:space="preserve">pairs, this offload is what makes production-scale (microsecond, not</w:t>
      </w:r>
      <w:r>
        <w:t xml:space="preserve"> </w:t>
      </w:r>
      <w:r>
        <w:t xml:space="preserve">picosecond) classical MD routinely feasible on a single consumer GPU —</w:t>
      </w:r>
      <w:r>
        <w:t xml:space="preserve"> </w:t>
      </w:r>
      <w:r>
        <w:t xml:space="preserve">a genuinely different quantitative regime than CPU-only execution,</w:t>
      </w:r>
      <w:r>
        <w:t xml:space="preserve"> </w:t>
      </w:r>
      <w:r>
        <w:t xml:space="preserve">not merely a modest speedup.</w:t>
      </w:r>
    </w:p>
    <w:p>
      <w:pPr>
        <w:pStyle w:val="BodyText"/>
      </w:pPr>
      <w:r>
        <w:rPr>
          <w:b/>
          <w:bCs/>
        </w:rPr>
        <w:t xml:space="preserve">Setting up a protein-ligand system, in code.</w:t>
      </w:r>
      <w:r>
        <w:t xml:space="preserve"> </w:t>
      </w:r>
      <w:r>
        <w:t xml:space="preserve">The real code this</w:t>
      </w:r>
      <w:r>
        <w:t xml:space="preserve"> </w:t>
      </w:r>
      <w:r>
        <w:t xml:space="preserve">chapter runs selects a real, complete PDB structure — 1M17, reused</w:t>
      </w:r>
      <w:r>
        <w:t xml:space="preserve"> </w:t>
      </w:r>
      <w:r>
        <w:t xml:space="preserve">directly from Chapter 11 — repairs it, protonates it, and constructs a</w:t>
      </w:r>
      <w:r>
        <w:t xml:space="preserve"> </w:t>
      </w:r>
      <w:r>
        <w:t xml:space="preserve">combined</w:t>
      </w:r>
      <w:r>
        <w:t xml:space="preserve"> </w:t>
      </w:r>
      <w:r>
        <w:rPr>
          <w:rStyle w:val="VerbatimChar"/>
        </w:rPr>
        <w:t xml:space="preserve">Topology</w:t>
      </w:r>
      <w:r>
        <w:t xml:space="preserve"> </w:t>
      </w:r>
      <w:r>
        <w:t xml:space="preserve">covering both molecules: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pdbfixer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PDBFixer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openmm.app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PDBFile, Modeller, ForceField</w:t>
      </w:r>
      <w:r>
        <w:br/>
      </w:r>
      <w:r>
        <w:br/>
      </w:r>
      <w:r>
        <w:rPr>
          <w:rStyle w:val="NormalTok"/>
        </w:rPr>
        <w:t xml:space="preserve">fixer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PDBFixer(filename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"protein_only.pdb"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fixer.findMissingResidues()</w:t>
      </w:r>
      <w:r>
        <w:br/>
      </w:r>
      <w:r>
        <w:rPr>
          <w:rStyle w:val="NormalTok"/>
        </w:rPr>
        <w:t xml:space="preserve">fixer.findMissingAtoms()</w:t>
      </w:r>
      <w:r>
        <w:br/>
      </w:r>
      <w:r>
        <w:rPr>
          <w:rStyle w:val="NormalTok"/>
        </w:rPr>
        <w:t xml:space="preserve">fixer.addMissingAtoms()          </w:t>
      </w:r>
      <w:r>
        <w:rPr>
          <w:rStyle w:val="CommentTok"/>
        </w:rPr>
        <w:t xml:space="preserve"># PDB 1M17 needs exactly one: a C-terminal OXT</w:t>
      </w:r>
      <w:r>
        <w:br/>
      </w:r>
      <w:r>
        <w:br/>
      </w:r>
      <w:r>
        <w:rPr>
          <w:rStyle w:val="NormalTok"/>
        </w:rPr>
        <w:t xml:space="preserve">pdb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PDBFile(...)                </w:t>
      </w:r>
      <w:r>
        <w:rPr>
          <w:rStyle w:val="CommentTok"/>
        </w:rPr>
        <w:t xml:space="preserve"># the real, PDBFixer-repaired structure</w:t>
      </w:r>
      <w:r>
        <w:br/>
      </w:r>
      <w:r>
        <w:rPr>
          <w:rStyle w:val="NormalTok"/>
        </w:rPr>
        <w:t xml:space="preserve">modeller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Modeller(pdb.topology, pdb.positions)</w:t>
      </w:r>
      <w:r>
        <w:br/>
      </w:r>
      <w:r>
        <w:rPr>
          <w:rStyle w:val="NormalTok"/>
        </w:rPr>
        <w:t xml:space="preserve">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ForceField(</w:t>
      </w:r>
      <w:r>
        <w:rPr>
          <w:rStyle w:val="StringTok"/>
        </w:rPr>
        <w:t xml:space="preserve">"amber14-all.xml"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modeller.addHydrogens(ff, pH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real protonation, pH matching Chapter 11's OpenBabel choice</w:t>
      </w:r>
    </w:p>
    <w:p>
      <w:pPr>
        <w:pStyle w:val="FirstParagraph"/>
      </w:pPr>
      <w:r>
        <w:rPr>
          <w:rStyle w:val="VerbatimChar"/>
        </w:rPr>
        <w:t xml:space="preserve">PDBFixer</w:t>
      </w:r>
      <w:r>
        <w:t xml:space="preserve"> </w:t>
      </w:r>
      <w:r>
        <w:t xml:space="preserve">(an official OpenMM companion tool) is doing real, necessary</w:t>
      </w:r>
      <w:r>
        <w:t xml:space="preserve"> </w:t>
      </w:r>
      <w:r>
        <w:t xml:space="preserve">work here, not a formality: OpenMM’s own force-field matching rejects</w:t>
      </w:r>
      <w:r>
        <w:t xml:space="preserve"> </w:t>
      </w:r>
      <w:r>
        <w:t xml:space="preserve">an unmodified 1M17 outright, reporting residue 311 (the real</w:t>
      </w:r>
      <w:r>
        <w:t xml:space="preserve"> </w:t>
      </w:r>
      <w:r>
        <w:t xml:space="preserve">C-terminal proline) as missing an externally-bonded atom — the</w:t>
      </w:r>
      <w:r>
        <w:t xml:space="preserve"> </w:t>
      </w:r>
      <w:r>
        <w:t xml:space="preserve">structure’s real C-terminus has no</w:t>
      </w:r>
      <w:r>
        <w:t xml:space="preserve"> </w:t>
      </w:r>
      <w:r>
        <w:rPr>
          <w:rStyle w:val="VerbatimChar"/>
        </w:rPr>
        <w:t xml:space="preserve">OXT</w:t>
      </w:r>
      <w:r>
        <w:t xml:space="preserve"> </w:t>
      </w:r>
      <w:r>
        <w:t xml:space="preserve">atom, exactly the kind of gap</w:t>
      </w:r>
      <w:r>
        <w:t xml:space="preserve"> </w:t>
      </w:r>
      <w:r>
        <w:t xml:space="preserve">between a deposited crystal structure and a simulation-ready one this</w:t>
      </w:r>
      <w:r>
        <w:t xml:space="preserve"> </w:t>
      </w:r>
      <w:r>
        <w:t xml:space="preserve">tool exists to close.</w:t>
      </w:r>
    </w:p>
    <w:p>
      <w:pPr>
        <w:pStyle w:val="BodyText"/>
      </w:pPr>
      <w:r>
        <w:rPr>
          <w:b/>
          <w:bCs/>
        </w:rPr>
        <w:t xml:space="preserve">This chapter’s own hardware.</w:t>
      </w:r>
      <w:r>
        <w:t xml:space="preserve"> </w:t>
      </w:r>
      <w:r>
        <w:t xml:space="preserve">This book’s authoring environment (the</w:t>
      </w:r>
      <w:r>
        <w:t xml:space="preserve"> </w:t>
      </w:r>
      <w:r>
        <w:t xml:space="preserve">same CPU-only, ~16 GB RAM machine Chapters 9-11 disclosed) has no GPU,</w:t>
      </w:r>
      <w:r>
        <w:t xml:space="preserve"> </w:t>
      </w:r>
      <w:r>
        <w:t xml:space="preserve">so every real number in Section 12.4 was measured on OpenMM’s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platform, not</w:t>
      </w:r>
      <w:r>
        <w:t xml:space="preserve"> </w:t>
      </w:r>
      <w:r>
        <w:rPr>
          <w:rStyle w:val="VerbatimChar"/>
        </w:rPr>
        <w:t xml:space="preserve">CUDA</w:t>
      </w:r>
      <w:r>
        <w:t xml:space="preserve">. The code selects a platform by name</w:t>
      </w:r>
      <w:r>
        <w:t xml:space="preserve"> </w:t>
      </w:r>
      <w:r>
        <w:t xml:space="preserve">rather than assuming one is present, so a reader running this chapter</w:t>
      </w:r>
      <w:r>
        <w:t xml:space="preserve"> </w:t>
      </w:r>
      <w:r>
        <w:t xml:space="preserve">on a Colab GPU runtime gets real GPU acceleration for the classical</w:t>
      </w:r>
      <w:r>
        <w:t xml:space="preserve"> </w:t>
      </w:r>
      <w:r>
        <w:t xml:space="preserve">baseline automatically; Section 12.4 reports, and is honest about,</w:t>
      </w:r>
      <w:r>
        <w:t xml:space="preserve"> </w:t>
      </w:r>
      <w:r>
        <w:t xml:space="preserve">which platform actually produced each real number in this chapter.</w:t>
      </w:r>
    </w:p>
    <w:bookmarkEnd w:id="10"/>
    <w:bookmarkStart w:id="11" w:name="neural-network-potentials-nnps"/>
    <w:p>
      <w:pPr>
        <w:pStyle w:val="Heading2"/>
      </w:pPr>
      <w:r>
        <w:t xml:space="preserve">12.3 Neural Network Potentials (NNPs)</w:t>
      </w:r>
    </w:p>
    <w:p>
      <w:pPr>
        <w:pStyle w:val="FirstParagraph"/>
      </w:pPr>
      <w:r>
        <w:rPr>
          <w:b/>
          <w:bCs/>
        </w:rPr>
        <w:t xml:space="preserve">The gap classical force fields cannot close.</w:t>
      </w:r>
      <w:r>
        <w:t xml:space="preserve"> </w:t>
      </w:r>
      <w:r>
        <w:t xml:space="preserve">Section 12.1’s</w:t>
      </w:r>
      <w:r>
        <w:t xml:space="preserve"> </w:t>
      </w:r>
      <w:r>
        <w:t xml:space="preserve">functional form is fast because its terms are simple and fixed — but</w:t>
      </w:r>
      <w:r>
        <w:t xml:space="preserve"> </w:t>
      </w:r>
      <w:r>
        <w:t xml:space="preserve">that fixedness is also its ceiling. Bond, angle, and dihedral</w:t>
      </w:r>
      <w:r>
        <w:t xml:space="preserve"> </w:t>
      </w:r>
      <w:r>
        <w:t xml:space="preserve">parameters are fit once, around one reference geometry, and cannot</w:t>
      </w:r>
      <w:r>
        <w:t xml:space="preserve"> </w:t>
      </w:r>
      <w:r>
        <w:t xml:space="preserve">capture genuine electronic effects: bond breaking/forming, polarization</w:t>
      </w:r>
      <w:r>
        <w:t xml:space="preserve"> </w:t>
      </w:r>
      <w:r>
        <w:t xml:space="preserve">response to a changing local environment, or subtle electrostatic</w:t>
      </w:r>
      <w:r>
        <w:t xml:space="preserve"> </w:t>
      </w:r>
      <w:r>
        <w:t xml:space="preserve">behavior a fixed-point-charge model simply has no parameters for.</w:t>
      </w:r>
      <w:r>
        <w:t xml:space="preserve"> </w:t>
      </w:r>
      <w:r>
        <w:t xml:space="preserve">Quantum-mechanical methods (density functional theory and beyond)</w:t>
      </w:r>
      <w:r>
        <w:t xml:space="preserve"> </w:t>
      </w:r>
      <w:r>
        <w:t xml:space="preserve">capture all of this correctly but cost orders of magnitude more compute</w:t>
      </w:r>
      <w:r>
        <w:t xml:space="preserve"> </w:t>
      </w:r>
      <w:r>
        <w:t xml:space="preserve">per evaluation — routinely infeasible for the millions of energy/force</w:t>
      </w:r>
      <w:r>
        <w:t xml:space="preserve"> </w:t>
      </w:r>
      <w:r>
        <w:t xml:space="preserve">evaluations a single nanosecond of MD requires.</w:t>
      </w:r>
      <w:r>
        <w:t xml:space="preserve"> </w:t>
      </w:r>
      <w:r>
        <w:rPr>
          <w:b/>
          <w:bCs/>
        </w:rPr>
        <w:t xml:space="preserve">Neural network</w:t>
      </w:r>
      <w:r>
        <w:rPr>
          <w:b/>
          <w:bCs/>
        </w:rPr>
        <w:t xml:space="preserve"> </w:t>
      </w:r>
      <w:r>
        <w:rPr>
          <w:b/>
          <w:bCs/>
        </w:rPr>
        <w:t xml:space="preserve">potentials (NNPs)</w:t>
      </w:r>
      <w:r>
        <w:t xml:space="preserve"> </w:t>
      </w:r>
      <w:r>
        <w:t xml:space="preserve">are trained to close this gap: a network learns to</w:t>
      </w:r>
      <w:r>
        <w:t xml:space="preserve"> </w:t>
      </w:r>
      <w:r>
        <w:t xml:space="preserve">reproduce quantum-mechanical energies and forces from a large reference</w:t>
      </w:r>
      <w:r>
        <w:t xml:space="preserve"> </w:t>
      </w:r>
      <w:r>
        <w:t xml:space="preserve">dataset, then evaluates in milliseconds what DFT would take seconds to</w:t>
      </w:r>
      <w:r>
        <w:t xml:space="preserve"> </w:t>
      </w:r>
      <w:r>
        <w:t xml:space="preserve">minutes to compute —</w:t>
      </w:r>
      <w:r>
        <w:t xml:space="preserve"> </w:t>
      </w:r>
      <w:r>
        <w:t xml:space="preserve">“quantum-mechanical accuracy at classical speeds,”</w:t>
      </w:r>
      <w:r>
        <w:t xml:space="preserve"> </w:t>
      </w:r>
      <w:r>
        <w:t xml:space="preserve">this chapter’s outline framing, describes a real, active research</w:t>
      </w:r>
      <w:r>
        <w:t xml:space="preserve"> </w:t>
      </w:r>
      <w:r>
        <w:t xml:space="preserve">trade-off rather than a marketing claim.</w:t>
      </w:r>
    </w:p>
    <w:p>
      <w:pPr>
        <w:pStyle w:val="BodyText"/>
      </w:pPr>
      <w:r>
        <w:rPr>
          <w:b/>
          <w:bCs/>
        </w:rPr>
        <w:t xml:space="preserve">ANI-2x.</w:t>
      </w:r>
      <w:r>
        <w:t xml:space="preserve"> </w:t>
      </w:r>
      <w:r>
        <w:t xml:space="preserve">The ANI model family (Smith, Isayev &amp; Roitberg, and</w:t>
      </w:r>
      <w:r>
        <w:t xml:space="preserve"> </w:t>
      </w:r>
      <w:r>
        <w:t xml:space="preserve">successors) represents each atom’s local chemical environment with a</w:t>
      </w:r>
      <w:r>
        <w:t xml:space="preserve"> </w:t>
      </w:r>
      <w:r>
        <w:t xml:space="preserve">fixed-length numerical descriptor — radial and angular symmetry</w:t>
      </w:r>
      <w:r>
        <w:t xml:space="preserve"> </w:t>
      </w:r>
      <w:r>
        <w:t xml:space="preserve">functions over its neighbors within a cutoff radius, in the spirit of</w:t>
      </w:r>
      <w:r>
        <w:t xml:space="preserve"> </w:t>
      </w:r>
      <w:r>
        <w:t xml:space="preserve">Behler-Parrinello descriptors — and passes that descriptor through a</w:t>
      </w:r>
      <w:r>
        <w:t xml:space="preserve"> </w:t>
      </w:r>
      <w:r>
        <w:t xml:space="preserve">per-element feedforward network to predict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energy</w:t>
      </w:r>
      <w:r>
        <w:t xml:space="preserve"> </w:t>
      </w:r>
      <w:r>
        <w:t xml:space="preserve">contribution; the total molecular energy is simply the sum,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atom</w:t>
      </w:r>
      <w:r>
        <w:t xml:space="preserve"> </w:t>
      </w:r>
      <m:oMath>
        <m:r>
          <m:t>i</m:t>
        </m:r>
      </m:oMath>
      <w:r>
        <w:t xml:space="preserve">’s environment descriptor and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</w:t>
      </w:r>
      <w:r>
        <w:t xml:space="preserve"> </w:t>
      </w:r>
      <w:r>
        <w:t xml:space="preserve">element-specific network. This additive, local-environment structure is</w:t>
      </w:r>
      <w:r>
        <w:t xml:space="preserve"> </w:t>
      </w:r>
      <w:r>
        <w:t xml:space="preserve">what makes ANI models size-transferable (trained on small molecules,</w:t>
      </w:r>
      <w:r>
        <w:t xml:space="preserve"> </w:t>
      </w:r>
      <w:r>
        <w:t xml:space="preserve">evaluable on much larger ones — the property this chapter’s own</w:t>
      </w:r>
      <w:r>
        <w:t xml:space="preserve"> </w:t>
      </w:r>
      <w:r>
        <w:t xml:space="preserve">feasibility investigation in Section 12.4 depends on) and what makes</w:t>
      </w:r>
      <w:r>
        <w:t xml:space="preserve"> </w:t>
      </w:r>
      <w:r>
        <w:t xml:space="preserve">their forces cheap to obtain by automatic differentiation of a single</w:t>
      </w:r>
      <w:r>
        <w:t xml:space="preserve"> </w:t>
      </w:r>
      <w:r>
        <w:t xml:space="preserve">forward pass, rather than a separate calculation.</w:t>
      </w:r>
      <w:r>
        <w:t xml:space="preserve"> </w:t>
      </w:r>
      <w:r>
        <w:rPr>
          <w:b/>
          <w:bCs/>
        </w:rPr>
        <w:t xml:space="preserve">ANI-2x</w:t>
      </w:r>
      <w:r>
        <w:t xml:space="preserve"> </w:t>
      </w:r>
      <w:r>
        <w:t xml:space="preserve">specifically (Devereux et al., 2020) extends the original ANI-1</w:t>
      </w:r>
      <w:r>
        <w:t xml:space="preserve"> </w:t>
      </w:r>
      <w:r>
        <w:t xml:space="preserve">training set’s element coverage to seven elements — H, C, N, O, F, Cl,</w:t>
      </w:r>
      <w:r>
        <w:t xml:space="preserve"> </w:t>
      </w:r>
      <w:r>
        <w:t xml:space="preserve">S — chosen to cover the overwhelming majority of drug-like organic</w:t>
      </w:r>
      <w:r>
        <w:t xml:space="preserve"> </w:t>
      </w:r>
      <w:r>
        <w:t xml:space="preserve">chemistry and, not coincidentally, essentially all of a standard amino</w:t>
      </w:r>
      <w:r>
        <w:t xml:space="preserve"> </w:t>
      </w:r>
      <w:r>
        <w:t xml:space="preserve">acid (H, C, N, O, and S from cysteine/methionine): the real reason a</w:t>
      </w:r>
      <w:r>
        <w:t xml:space="preserve"> </w:t>
      </w:r>
      <w:r>
        <w:t xml:space="preserve">pure-ANI-2x treatment of an entire real protein, attempted in Section</w:t>
      </w:r>
      <w:r>
        <w:t xml:space="preserve"> </w:t>
      </w:r>
      <w:r>
        <w:t xml:space="preserve">12.4, is element-wise valid at all. This chapter runs the real,</w:t>
      </w:r>
      <w:r>
        <w:t xml:space="preserve"> </w:t>
      </w:r>
      <w:r>
        <w:t xml:space="preserve">official ANI-2x model through</w:t>
      </w:r>
      <w:r>
        <w:t xml:space="preserve"> </w:t>
      </w:r>
      <w:r>
        <w:rPr>
          <w:b/>
          <w:bCs/>
        </w:rPr>
        <w:t xml:space="preserve">TorchANI</w:t>
      </w:r>
      <w:r>
        <w:t xml:space="preserve"> </w:t>
      </w:r>
      <w:r>
        <w:t xml:space="preserve">(Gao et al., 2020), the</w:t>
      </w:r>
      <w:r>
        <w:t xml:space="preserve"> </w:t>
      </w:r>
      <w:r>
        <w:t xml:space="preserve">PyTorch reference implementation from the same lab, wired into OpenMM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OpenMM-ML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MACE.</w:t>
      </w:r>
      <w:r>
        <w:t xml:space="preserve"> </w:t>
      </w:r>
      <w:r>
        <w:t xml:space="preserve">A newer architecture, MACE (Batatia et al., 2022) replaces</w:t>
      </w:r>
      <w:r>
        <w:t xml:space="preserve"> </w:t>
      </w:r>
      <w:r>
        <w:t xml:space="preserve">ANI’s fixed hand-crafted descriptors with a learned,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-equivariant</w:t>
      </w:r>
      <w:r>
        <w:t xml:space="preserve"> </w:t>
      </w:r>
      <w:r>
        <w:t xml:space="preserve">message-passing scheme — the same equivariance principle Chapter 6</w:t>
      </w:r>
      <w:r>
        <w:t xml:space="preserve"> </w:t>
      </w:r>
      <w:r>
        <w:t xml:space="preserve">§6.4 and Chapter 11 §11.2 introduced for property prediction and</w:t>
      </w:r>
      <w:r>
        <w:t xml:space="preserve"> </w:t>
      </w:r>
      <w:r>
        <w:t xml:space="preserve">pose generation — that constructs</w:t>
      </w:r>
      <w:r>
        <w:t xml:space="preserve"> </w:t>
      </w:r>
      <w:r>
        <w:rPr>
          <w:i/>
          <w:iCs/>
        </w:rPr>
        <w:t xml:space="preserve">higher-order</w:t>
      </w:r>
      <w:r>
        <w:t xml:space="preserve"> </w:t>
      </w:r>
      <w:r>
        <w:t xml:space="preserve">many-body features</w:t>
      </w:r>
      <w:r>
        <w:t xml:space="preserve"> </w:t>
      </w:r>
      <w:r>
        <w:t xml:space="preserve">(not just pairwise/three-body terms) directly from the graph of nearby</w:t>
      </w:r>
      <w:r>
        <w:t xml:space="preserve"> </w:t>
      </w:r>
      <w:r>
        <w:t xml:space="preserve">atoms, in a single message-passing layer rather than requiring many</w:t>
      </w:r>
      <w:r>
        <w:t xml:space="preserve"> </w:t>
      </w:r>
      <w:r>
        <w:t xml:space="preserve">stacked layers to reach the same effective receptive field. This</w:t>
      </w:r>
      <w:r>
        <w:t xml:space="preserve"> </w:t>
      </w:r>
      <w:r>
        <w:t xml:space="preserve">generally improves accuracy and training efficiency over earlier</w:t>
      </w:r>
      <w:r>
        <w:t xml:space="preserve"> </w:t>
      </w:r>
      <w:r>
        <w:t xml:space="preserve">graph-based NNPs, at the cost of a more complex model than ANI’s</w:t>
      </w:r>
      <w:r>
        <w:t xml:space="preserve"> </w:t>
      </w:r>
      <w:r>
        <w:t xml:space="preserve">per-element feedforward networks. MACE is covered here as the current</w:t>
      </w:r>
      <w:r>
        <w:t xml:space="preserve"> </w:t>
      </w:r>
      <w:r>
        <w:t xml:space="preserve">architectural state of the art this field is moving toward; this</w:t>
      </w:r>
      <w:r>
        <w:t xml:space="preserve"> </w:t>
      </w:r>
      <w:r>
        <w:t xml:space="preserve">chapter’s own hands-on project runs ANI-2x specifically, matching the</w:t>
      </w:r>
      <w:r>
        <w:t xml:space="preserve"> </w:t>
      </w:r>
      <w:r>
        <w:t xml:space="preserve">outline’s Section 12.4 scope and, practically, TorchANI’s simpler,</w:t>
      </w:r>
      <w:r>
        <w:t xml:space="preserve"> </w:t>
      </w:r>
      <w:r>
        <w:t xml:space="preserve">dependency-light installation relative to MACE’s own PyTorch/e3nn</w:t>
      </w:r>
      <w:r>
        <w:t xml:space="preserve"> </w:t>
      </w:r>
      <w:r>
        <w:t xml:space="preserve">stack.</w:t>
      </w:r>
    </w:p>
    <w:p>
      <w:pPr>
        <w:pStyle w:val="BodyText"/>
      </w:pPr>
      <w:r>
        <w:rPr>
          <w:b/>
          <w:bCs/>
        </w:rPr>
        <w:t xml:space="preserve">Wiring an NNP into OpenMM.</w:t>
      </w:r>
      <w:r>
        <w:t xml:space="preserve"> </w:t>
      </w:r>
      <w:r>
        <w:t xml:space="preserve">OpenMM-ML (Eastman, part of the OpenMM</w:t>
      </w:r>
      <w:r>
        <w:t xml:space="preserve"> </w:t>
      </w:r>
      <w:r>
        <w:t xml:space="preserve">project) exposes any supported potential — ANI-2x and MACE both</w:t>
      </w:r>
      <w:r>
        <w:t xml:space="preserve"> </w:t>
      </w:r>
      <w:r>
        <w:t xml:space="preserve">included, by name — through one interface: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openmmml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MLPotential</w:t>
      </w:r>
      <w:r>
        <w:br/>
      </w:r>
      <w:r>
        <w:br/>
      </w:r>
      <w:r>
        <w:rPr>
          <w:rStyle w:val="NormalTok"/>
        </w:rPr>
        <w:t xml:space="preserve">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MLPotential(</w:t>
      </w:r>
      <w:r>
        <w:rPr>
          <w:rStyle w:val="StringTok"/>
        </w:rPr>
        <w:t xml:space="preserve">"ani2x"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potential.createSystem(topology)          </w:t>
      </w:r>
      <w:r>
        <w:rPr>
          <w:rStyle w:val="CommentTok"/>
        </w:rPr>
        <w:t xml:space="preserve"># the entire System is ANI-2x</w:t>
      </w:r>
      <w:r>
        <w:br/>
      </w:r>
      <w:r>
        <w:rPr>
          <w:rStyle w:val="CommentTok"/>
        </w:rPr>
        <w:t xml:space="preserve"># or, for a mixed scheme (part classical, part NNP):</w:t>
      </w:r>
      <w:r>
        <w:br/>
      </w:r>
      <w:r>
        <w:rPr>
          <w:rStyle w:val="NormalTok"/>
        </w:rPr>
        <w:t xml:space="preserve">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potential.createMixedSystem(topology, mm_system, ml_atom_indices)</w:t>
      </w:r>
    </w:p>
    <w:p>
      <w:pPr>
        <w:pStyle w:val="FirstParagraph"/>
      </w:pPr>
      <w:r>
        <w:rPr>
          <w:rStyle w:val="VerbatimChar"/>
        </w:rPr>
        <w:t xml:space="preserve">createMixedSystem</w:t>
      </w:r>
      <w:r>
        <w:t xml:space="preserve"> </w:t>
      </w:r>
      <w:r>
        <w:t xml:space="preserve">is the textbook use case for a</w:t>
      </w:r>
      <w:r>
        <w:t xml:space="preserve"> </w:t>
      </w:r>
      <w:r>
        <w:t xml:space="preserve">“protein-drug</w:t>
      </w:r>
      <w:r>
        <w:t xml:space="preserve"> </w:t>
      </w:r>
      <w:r>
        <w:t xml:space="preserve">complex”</w:t>
      </w:r>
      <w:r>
        <w:t xml:space="preserve"> </w:t>
      </w:r>
      <w:r>
        <w:t xml:space="preserve">NNP simulation: the ligand’s internal energy computed by the</w:t>
      </w:r>
      <w:r>
        <w:t xml:space="preserve"> </w:t>
      </w:r>
      <w:r>
        <w:t xml:space="preserve">NNP (accurate for a small organic molecule squarely inside its training</w:t>
      </w:r>
      <w:r>
        <w:t xml:space="preserve"> </w:t>
      </w:r>
      <w:r>
        <w:t xml:space="preserve">distribution), everything else — including the protein and all</w:t>
      </w:r>
      <w:r>
        <w:t xml:space="preserve"> </w:t>
      </w:r>
      <w:r>
        <w:t xml:space="preserve">ligand-protein interactions — by a conventional, already-validated</w:t>
      </w:r>
      <w:r>
        <w:t xml:space="preserve"> </w:t>
      </w:r>
      <w:r>
        <w:t xml:space="preserve">classical force field. This is the real, standard approach in the</w:t>
      </w:r>
      <w:r>
        <w:t xml:space="preserve"> </w:t>
      </w:r>
      <w:r>
        <w:t xml:space="preserve">literature (e.g., Rufa et al., 2020, coupling ANI-2x to a classical</w:t>
      </w:r>
      <w:r>
        <w:t xml:space="preserve"> </w:t>
      </w:r>
      <w:r>
        <w:t xml:space="preserve">force field for exactly this kind of alchemical ligand calculation).</w:t>
      </w:r>
    </w:p>
    <w:p>
      <w:pPr>
        <w:pStyle w:val="BodyText"/>
      </w:pPr>
      <w:r>
        <w:rPr>
          <w:b/>
          <w:bCs/>
        </w:rPr>
        <w:t xml:space="preserve">A feasibility investigation, before any code was written.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createMixedSystem</w:t>
      </w:r>
      <w:r>
        <w:t xml:space="preserve"> </w:t>
      </w:r>
      <w:r>
        <w:t xml:space="preserve">for this chapter’s hands-on project requires the</w:t>
      </w:r>
      <w:r>
        <w:t xml:space="preserve"> </w:t>
      </w:r>
      <w:r>
        <w:t xml:space="preserve">classical half of the system — critically, the</w:t>
      </w:r>
      <w:r>
        <w:t xml:space="preserve"> </w:t>
      </w:r>
      <w:r>
        <w:rPr>
          <w:i/>
          <w:iCs/>
        </w:rPr>
        <w:t xml:space="preserve">ligand</w:t>
      </w:r>
      <w:r>
        <w:t xml:space="preserve"> </w:t>
      </w:r>
      <w:r>
        <w:t xml:space="preserve">— to already</w:t>
      </w:r>
      <w:r>
        <w:t xml:space="preserve"> </w:t>
      </w:r>
      <w:r>
        <w:t xml:space="preserve">have valid classical force-field parameters, normally obtained via GAFF</w:t>
      </w:r>
      <w:r>
        <w:t xml:space="preserve"> </w:t>
      </w:r>
      <w:r>
        <w:t xml:space="preserve">or an OpenFF SMIRNOFF force field through the</w:t>
      </w:r>
      <w:r>
        <w:t xml:space="preserve"> </w:t>
      </w:r>
      <w:r>
        <w:rPr>
          <w:rStyle w:val="VerbatimChar"/>
        </w:rPr>
        <w:t xml:space="preserve">openmmforcefields</w:t>
      </w:r>
      <w:r>
        <w:t xml:space="preserve"> </w:t>
      </w:r>
      <w:r>
        <w:t xml:space="preserve">package. Checked directly against PyPI before committing to this</w:t>
      </w:r>
      <w:r>
        <w:t xml:space="preserve"> </w:t>
      </w:r>
      <w:r>
        <w:t xml:space="preserve">design:</w:t>
      </w:r>
      <w:r>
        <w:t xml:space="preserve"> </w:t>
      </w:r>
      <w:r>
        <w:rPr>
          <w:rStyle w:val="VerbatimChar"/>
        </w:rPr>
        <w:t xml:space="preserve">openmmforcefields</w:t>
      </w:r>
      <w:r>
        <w:t xml:space="preserve">’ own dependency metadata declares no pip</w:t>
      </w:r>
      <w:r>
        <w:t xml:space="preserve"> </w:t>
      </w:r>
      <w:r>
        <w:t xml:space="preserve">install-able dependencies at all (its real requirements are documented</w:t>
      </w:r>
      <w:r>
        <w:t xml:space="preserve"> </w:t>
      </w:r>
      <w:r>
        <w:t xml:space="preserve">only for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openff-toolkit</w:t>
      </w:r>
      <w:r>
        <w:t xml:space="preserve"> </w:t>
      </w:r>
      <w:r>
        <w:t xml:space="preserve">— the package that would</w:t>
      </w:r>
      <w:r>
        <w:t xml:space="preserve"> </w:t>
      </w:r>
      <w:r>
        <w:t xml:space="preserve">actually assign those parameters — has exactly one wheel ever published</w:t>
      </w:r>
      <w:r>
        <w:t xml:space="preserve"> </w:t>
      </w:r>
      <w:r>
        <w:t xml:space="preserve">to PyPI (</w:t>
      </w:r>
      <w:r>
        <w:rPr>
          <w:rStyle w:val="VerbatimChar"/>
        </w:rPr>
        <w:t xml:space="preserve">0.18.0</w:t>
      </w:r>
      <w:r>
        <w:t xml:space="preserve">), and that release is</w:t>
      </w:r>
      <w:r>
        <w:t xml:space="preserve"> </w:t>
      </w:r>
      <w:r>
        <w:rPr>
          <w:b/>
          <w:bCs/>
        </w:rPr>
        <w:t xml:space="preserve">yanked</w:t>
      </w:r>
      <w:r>
        <w:t xml:space="preserve">, leaving</w:t>
      </w:r>
      <w:r>
        <w:t xml:space="preserve"> </w:t>
      </w:r>
      <w:r>
        <w:rPr>
          <w:rStyle w:val="VerbatimChar"/>
        </w:rPr>
        <w:t xml:space="preserve">pip install openff-toolkit</w:t>
      </w:r>
      <w:r>
        <w:t xml:space="preserve"> </w:t>
      </w:r>
      <w:r>
        <w:t xml:space="preserve">with no installable version at all as of this writing.</w:t>
      </w:r>
      <w:r>
        <w:t xml:space="preserve"> </w:t>
      </w:r>
      <w:r>
        <w:t xml:space="preserve">GAFF’s own atom-typing and charge-fitting step additionally depends on</w:t>
      </w:r>
      <w:r>
        <w:t xml:space="preserve"> </w:t>
      </w:r>
      <w:r>
        <w:t xml:space="preserve">AmberTools’</w:t>
      </w:r>
      <w:r>
        <w:t xml:space="preserve"> </w:t>
      </w:r>
      <w:r>
        <w:rPr>
          <w:rStyle w:val="VerbatimChar"/>
        </w:rPr>
        <w:t xml:space="preserve">antechamber</w:t>
      </w:r>
      <w:r>
        <w:t xml:space="preserve">/</w:t>
      </w:r>
      <w:r>
        <w:rPr>
          <w:rStyle w:val="VerbatimChar"/>
        </w:rPr>
        <w:t xml:space="preserve">sqm</w:t>
      </w:r>
      <w:r>
        <w:t xml:space="preserve"> </w:t>
      </w:r>
      <w:r>
        <w:t xml:space="preserve">binaries, which are themselves a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-only distribution. This is the same category of finding Chapters 10</w:t>
      </w:r>
      <w:r>
        <w:t xml:space="preserve"> </w:t>
      </w:r>
      <w:r>
        <w:t xml:space="preserve">and 11 report for RFdiffusion and DiffDock: checked directly, not</w:t>
      </w:r>
      <w:r>
        <w:t xml:space="preserve"> </w:t>
      </w:r>
      <w:r>
        <w:t xml:space="preserve">assumed, and it rules out</w:t>
      </w:r>
      <w:r>
        <w:t xml:space="preserve"> </w:t>
      </w:r>
      <w:r>
        <w:rPr>
          <w:rStyle w:val="VerbatimChar"/>
        </w:rPr>
        <w:t xml:space="preserve">createMixedSystem</w:t>
      </w:r>
      <w:r>
        <w:t xml:space="preserve"> </w:t>
      </w:r>
      <w:r>
        <w:t xml:space="preserve">for this environment.</w:t>
      </w:r>
      <w:r>
        <w:t xml:space="preserve"> </w:t>
      </w:r>
      <w:r>
        <w:t xml:space="preserve">Section 12.4’s hands-on project therefore runs</w:t>
      </w:r>
      <w:r>
        <w:t xml:space="preserve"> </w:t>
      </w:r>
      <w:r>
        <w:rPr>
          <w:b/>
          <w:bCs/>
        </w:rPr>
        <w:t xml:space="preserve">pure ANI-2x</w:t>
      </w:r>
      <w:r>
        <w:t xml:space="preserve"> </w:t>
      </w:r>
      <w:r>
        <w:t xml:space="preserve">— no</w:t>
      </w:r>
      <w:r>
        <w:t xml:space="preserve"> </w:t>
      </w:r>
      <w:r>
        <w:t xml:space="preserve">classical force field anywhere in the potential, sidestepping this</w:t>
      </w:r>
      <w:r>
        <w:t xml:space="preserve"> </w:t>
      </w:r>
      <w:r>
        <w:t xml:space="preserve">dependency chain entirely — which is, in fact,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literally what</w:t>
      </w:r>
      <w:r>
        <w:t xml:space="preserve"> </w:t>
      </w:r>
      <w:r>
        <w:t xml:space="preserve">this chapter’s own outline specifies (</w:t>
      </w:r>
      <w:r>
        <w:t xml:space="preserve">“…using ANI-2x to analyze</w:t>
      </w:r>
      <w:r>
        <w:t xml:space="preserve"> </w:t>
      </w:r>
      <w:r>
        <w:t xml:space="preserve">RMSD/RMSF…”</w:t>
      </w:r>
      <w:r>
        <w:t xml:space="preserve">) than a mixed scheme would have been.</w:t>
      </w:r>
    </w:p>
    <w:bookmarkEnd w:id="11"/>
    <w:bookmarkStart w:id="21" w:name="X13863f1939db761af8accdc7846dfe492cfb2d2"/>
    <w:p>
      <w:pPr>
        <w:pStyle w:val="Heading2"/>
      </w:pPr>
      <w:r>
        <w:t xml:space="preserve">12.4 Hands-on Project: Real ANI-2x Molecular Dynamics of the EGFR-Erlotinib Complex</w:t>
      </w:r>
    </w:p>
    <w:p>
      <w:pPr>
        <w:pStyle w:val="FirstParagraph"/>
      </w:pPr>
      <w:r>
        <w:t xml:space="preserve">The project code lives in this chapter’s folder (</w:t>
      </w:r>
      <w:r>
        <w:rPr>
          <w:rStyle w:val="VerbatimChar"/>
        </w:rPr>
        <w:t xml:space="preserve">ch12_md_nnp/</w:t>
      </w:r>
      <w:r>
        <w:t xml:space="preserve">). Given</w:t>
      </w:r>
      <w:r>
        <w:t xml:space="preserve"> </w:t>
      </w:r>
      <w:r>
        <w:t xml:space="preserve">Section 12.3’s feasibility finding, every real simulation in this</w:t>
      </w:r>
      <w:r>
        <w:t xml:space="preserve"> </w:t>
      </w:r>
      <w:r>
        <w:t xml:space="preserve">project uses pure ANI-2x, and given this chapter’s own real, measured</w:t>
      </w:r>
      <w:r>
        <w:t xml:space="preserve"> </w:t>
      </w:r>
      <w:r>
        <w:t xml:space="preserve">throughput (below), its real trajectories run at a scale this section</w:t>
      </w:r>
      <w:r>
        <w:t xml:space="preserve"> </w:t>
      </w:r>
      <w:r>
        <w:t xml:space="preserve">justifies quantitatively rather than assumes.</w:t>
      </w:r>
    </w:p>
    <w:bookmarkStart w:id="12" w:name="X54172ecec002ee0069a2dc093a90eff5f6758ce"/>
    <w:p>
      <w:pPr>
        <w:pStyle w:val="Heading3"/>
      </w:pPr>
      <w:r>
        <w:t xml:space="preserve">Real system: continuing Chapter 11’s EGFR-erlotinib complex</w:t>
      </w:r>
    </w:p>
    <w:p>
      <w:pPr>
        <w:pStyle w:val="FirstParagraph"/>
      </w:pPr>
      <w:r>
        <w:t xml:space="preserve">The real receptor and ligand are identical to Chapter 11’s: PDB 1M17</w:t>
      </w:r>
      <w:r>
        <w:t xml:space="preserve"> </w:t>
      </w:r>
      <w:r>
        <w:t xml:space="preserve">(Stamos, Sliwkowski &amp; Eigenbrot, 2002), the EGFR kinase domain bound to</w:t>
      </w:r>
      <w:r>
        <w:t xml:space="preserve"> </w:t>
      </w:r>
      <w:r>
        <w:t xml:space="preserve">erlotinib.</w:t>
      </w:r>
      <w:r>
        <w:t xml:space="preserve"> </w:t>
      </w:r>
      <w:r>
        <w:rPr>
          <w:rStyle w:val="VerbatimChar"/>
        </w:rPr>
        <w:t xml:space="preserve">md_nnp_simulation.py</w:t>
      </w:r>
      <w:r>
        <w:t xml:space="preserve"> </w:t>
      </w:r>
      <w:r>
        <w:t xml:space="preserve">repairs the real structure with</w:t>
      </w:r>
      <w:r>
        <w:t xml:space="preserve"> </w:t>
      </w:r>
      <w:r>
        <w:t xml:space="preserve">PDBFixer (one missing C-terminal</w:t>
      </w:r>
      <w:r>
        <w:t xml:space="preserve"> </w:t>
      </w:r>
      <w:r>
        <w:rPr>
          <w:rStyle w:val="VerbatimChar"/>
        </w:rPr>
        <w:t xml:space="preserve">OXT</w:t>
      </w:r>
      <w:r>
        <w:t xml:space="preserve">, Section 12.2) and protonates it</w:t>
      </w:r>
      <w:r>
        <w:t xml:space="preserve"> </w:t>
      </w:r>
      <w:r>
        <w:t xml:space="preserve">at pH 7.4 with OpenMM’s Modeller, producing a real</w:t>
      </w:r>
      <w:r>
        <w:t xml:space="preserve"> </w:t>
      </w:r>
      <w:r>
        <w:rPr>
          <w:b/>
          <w:bCs/>
        </w:rPr>
        <w:t xml:space="preserve">5,029-atom</w:t>
      </w:r>
      <w:r>
        <w:t xml:space="preserve"> </w:t>
      </w:r>
      <w:r>
        <w:t xml:space="preserve">protonated protein; the real ligand is rebuilt from its real</w:t>
      </w:r>
      <w:r>
        <w:t xml:space="preserve"> </w:t>
      </w:r>
      <w:r>
        <w:t xml:space="preserve">crystallographic pose using the identical RDKit</w:t>
      </w:r>
      <w:r>
        <w:t xml:space="preserve"> </w:t>
      </w:r>
      <w:r>
        <w:rPr>
          <w:rStyle w:val="VerbatimChar"/>
        </w:rPr>
        <w:t xml:space="preserve">AssignBondOrdersFromTemplate</w:t>
      </w:r>
      <w:r>
        <w:t xml:space="preserve"> </w:t>
      </w:r>
      <w:r>
        <w:t xml:space="preserve">method Chapter 11’s redocking control</w:t>
      </w:r>
      <w:r>
        <w:t xml:space="preserve"> </w:t>
      </w:r>
      <w:r>
        <w:t xml:space="preserve">used, adding 52 real atoms (with hydrogens) for a</w:t>
      </w:r>
      <w:r>
        <w:t xml:space="preserve"> </w:t>
      </w:r>
      <w:r>
        <w:rPr>
          <w:b/>
          <w:bCs/>
        </w:rPr>
        <w:t xml:space="preserve">5,081-atom</w:t>
      </w:r>
      <w:r>
        <w:t xml:space="preserve"> </w:t>
      </w:r>
      <w:r>
        <w:t xml:space="preserve">real</w:t>
      </w:r>
      <w:r>
        <w:t xml:space="preserve"> </w:t>
      </w:r>
      <w:r>
        <w:t xml:space="preserve">complete complex.</w:t>
      </w:r>
    </w:p>
    <w:bookmarkEnd w:id="12"/>
    <w:bookmarkStart w:id="13" w:name="Xefa7b7fb2f0663783c16b695c7d336c22292a6a"/>
    <w:p>
      <w:pPr>
        <w:pStyle w:val="Heading3"/>
      </w:pPr>
      <w:r>
        <w:t xml:space="preserve">A real, measured feasibility investigation</w:t>
      </w:r>
    </w:p>
    <w:p>
      <w:pPr>
        <w:pStyle w:val="FirstParagraph"/>
      </w:pPr>
      <w:r>
        <w:t xml:space="preserve">Before committing to any trajectory length, this chapter measured real</w:t>
      </w:r>
      <w:r>
        <w:t xml:space="preserve"> </w:t>
      </w:r>
      <w:r>
        <w:t xml:space="preserve">wall-clock cost directly, on three real systems, rather than assuming</w:t>
      </w:r>
      <w:r>
        <w:t xml:space="preserve"> </w:t>
      </w:r>
      <w:r>
        <w:t xml:space="preserve">the outline’s illustrative</w:t>
      </w:r>
      <w:r>
        <w:t xml:space="preserve"> </w:t>
      </w:r>
      <w:r>
        <w:t xml:space="preserve">“10 ns”</w:t>
      </w:r>
      <w:r>
        <w:t xml:space="preserve"> </w:t>
      </w:r>
      <w:r>
        <w:t xml:space="preserve">figure was reachable: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Atoms</w:t>
            </w:r>
          </w:p>
        </w:tc>
        <w:tc>
          <w:tcPr/>
          <w:p>
            <w:pPr>
              <w:pStyle w:val="Compact"/>
            </w:pPr>
            <w:r>
              <w:t xml:space="preserve">Potential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Real measured cost</w:t>
            </w:r>
          </w:p>
        </w:tc>
        <w:tc>
          <w:tcPr/>
          <w:p>
            <w:pPr>
              <w:pStyle w:val="Compact"/>
            </w:pPr>
            <w:r>
              <w:t xml:space="preserve">Real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alone</w:t>
            </w:r>
          </w:p>
        </w:tc>
        <w:tc>
          <w:tcPr/>
          <w:p>
            <w:pPr>
              <w:pStyle w:val="Compact"/>
            </w:pPr>
            <w:r>
              <w:t xml:space="preserve">5,029</w:t>
            </w:r>
          </w:p>
        </w:tc>
        <w:tc>
          <w:tcPr/>
          <w:p>
            <w:pPr>
              <w:pStyle w:val="Compact"/>
            </w:pPr>
            <w:r>
              <w:t xml:space="preserve">Classical (</w:t>
            </w:r>
            <w:r>
              <w:rPr>
                <w:rStyle w:val="VerbatimChar"/>
              </w:rPr>
              <w:t xml:space="preserve">ff14SB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39.40 ms/step</w:t>
            </w:r>
          </w:p>
        </w:tc>
        <w:tc>
          <w:tcPr/>
          <w:p>
            <w:pPr>
              <w:pStyle w:val="Compact"/>
            </w:pPr>
            <w:r>
              <w:t xml:space="preserve">4.3855 ns/day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complex</w:t>
            </w:r>
          </w:p>
        </w:tc>
        <w:tc>
          <w:tcPr/>
          <w:p>
            <w:pPr>
              <w:pStyle w:val="Compact"/>
            </w:pPr>
            <w:r>
              <w:t xml:space="preserve">5,081</w:t>
            </w:r>
          </w:p>
        </w:tc>
        <w:tc>
          <w:tcPr/>
          <w:p>
            <w:pPr>
              <w:pStyle w:val="Compact"/>
            </w:pPr>
            <w:r>
              <w:t xml:space="preserve">ANI-2x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4,376.87 ms/step</w:t>
            </w:r>
          </w:p>
        </w:tc>
        <w:tc>
          <w:tcPr/>
          <w:p>
            <w:pPr>
              <w:pStyle w:val="Compact"/>
            </w:pPr>
            <w:r>
              <w:t xml:space="preserve">0.01974 ns/day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Ligand alone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ANI-2x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67.64 ms/step</w:t>
            </w:r>
          </w:p>
        </w:tc>
        <w:tc>
          <w:tcPr/>
          <w:p>
            <w:pPr>
              <w:pStyle w:val="Compact"/>
            </w:pPr>
            <w:r>
              <w:t xml:space="preserve">1.2774 ns/day</w:t>
            </w:r>
          </w:p>
        </w:tc>
      </w:tr>
    </w:tbl>
    <w:p>
      <w:pPr>
        <w:pStyle w:val="BodyText"/>
      </w:pPr>
      <w:r>
        <w:t xml:space="preserve">Three real, quantitative findings follow directly from this table, and</w:t>
      </w:r>
      <w:r>
        <w:t xml:space="preserve"> </w:t>
      </w:r>
      <w:r>
        <w:t xml:space="preserve">ground every scope decision in the rest of this section: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Classical MD is real and fast even on CPU.</w:t>
      </w:r>
      <w:r>
        <w:t xml:space="preserve"> </w:t>
      </w:r>
      <w:r>
        <w:t xml:space="preserve">4.39 ns/day for a</w:t>
      </w:r>
      <w:r>
        <w:t xml:space="preserve"> </w:t>
      </w:r>
      <w:r>
        <w:t xml:space="preserve">5,029-atom protein on ordinary CPU hardware confirms Section 12.1’s</w:t>
      </w:r>
      <w:r>
        <w:t xml:space="preserve"> </w:t>
      </w:r>
      <w:r>
        <w:t xml:space="preserve">force field is exactly as cheap as its fixed, algebraic form</w:t>
      </w:r>
      <w:r>
        <w:t xml:space="preserve"> </w:t>
      </w:r>
      <w:r>
        <w:t xml:space="preserve">promises — the real baseline the next two rows are measured against.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full ANI-2x complex is real, but far too slow for a</w:t>
      </w:r>
      <w:r>
        <w:rPr>
          <w:b/>
          <w:bCs/>
        </w:rPr>
        <w:t xml:space="preserve"> </w:t>
      </w:r>
      <w:r>
        <w:rPr>
          <w:b/>
          <w:bCs/>
        </w:rPr>
        <w:t xml:space="preserve">multi-nanosecond trajectory in this environment.</w:t>
      </w:r>
      <w:r>
        <w:t xml:space="preserve"> </w:t>
      </w:r>
      <w:r>
        <w:t xml:space="preserve">At 0.0197 ns/day</w:t>
      </w:r>
      <w:r>
        <w:t xml:space="preserve"> </w:t>
      </w:r>
      <w:r>
        <w:t xml:space="preserve">— roughly</w:t>
      </w:r>
      <w:r>
        <w:t xml:space="preserve"> </w:t>
      </w:r>
      <w:r>
        <w:rPr>
          <w:b/>
          <w:bCs/>
        </w:rPr>
        <w:t xml:space="preserve">222 times slower</w:t>
      </w:r>
      <w:r>
        <w:t xml:space="preserve"> </w:t>
      </w:r>
      <w:r>
        <w:t xml:space="preserve">than the classical baseline on a</w:t>
      </w:r>
      <w:r>
        <w:t xml:space="preserve"> </w:t>
      </w:r>
      <w:r>
        <w:t xml:space="preserve">comparably-sized real system — reaching the outline’s illustrative</w:t>
      </w:r>
      <w:r>
        <w:t xml:space="preserve"> </w:t>
      </w:r>
      <w:r>
        <w:t xml:space="preserve">10 ns would take roughly</w:t>
      </w:r>
      <w:r>
        <w:t xml:space="preserve"> </w:t>
      </w:r>
      <w:r>
        <w:rPr>
          <w:b/>
          <w:bCs/>
        </w:rPr>
        <w:t xml:space="preserve">507 days</w:t>
      </w:r>
      <w:r>
        <w:t xml:space="preserve"> </w:t>
      </w:r>
      <w:r>
        <w:t xml:space="preserve">of continuous compute — not a</w:t>
      </w:r>
      <w:r>
        <w:t xml:space="preserve"> </w:t>
      </w:r>
      <w:r>
        <w:t xml:space="preserve">claim, a direct extrapolation from a real, reproducible measurement</w:t>
      </w:r>
      <w:r>
        <w:t xml:space="preserve"> </w:t>
      </w:r>
      <w:r>
        <w:t xml:space="preserve">(150 real steps, 0.15 ps of real simulated time,</w:t>
      </w:r>
      <w:r>
        <w:t xml:space="preserve"> </w:t>
      </w:r>
      <w:r>
        <w:rPr>
          <w:rStyle w:val="VerbatimChar"/>
        </w:rPr>
        <w:t xml:space="preserve">--complex-demo-steps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ligand alone is real, ANI-2x-native, and genuinely</w:t>
      </w:r>
      <w:r>
        <w:rPr>
          <w:b/>
          <w:bCs/>
        </w:rPr>
        <w:t xml:space="preserve"> </w:t>
      </w:r>
      <w:r>
        <w:rPr>
          <w:b/>
          <w:bCs/>
        </w:rPr>
        <w:t xml:space="preserve">tractable.</w:t>
      </w:r>
      <w:r>
        <w:t xml:space="preserve"> </w:t>
      </w:r>
      <w:r>
        <w:t xml:space="preserve">At 1.28 ns/day, a real tens-of-picosecond trajectory is</w:t>
      </w:r>
      <w:r>
        <w:t xml:space="preserve"> </w:t>
      </w:r>
      <w:r>
        <w:t xml:space="preserve">reachable within a single working session (the real 20 ps production</w:t>
      </w:r>
      <w:r>
        <w:t xml:space="preserve"> </w:t>
      </w:r>
      <w:r>
        <w:t xml:space="preserve">run below took 1,352.75 s, about 22.5 minutes, of real wall-clock</w:t>
      </w:r>
      <w:r>
        <w:t xml:space="preserve"> </w:t>
      </w:r>
      <w:r>
        <w:t xml:space="preserve">time) — the scale this chapter’s primary production run actually</w:t>
      </w:r>
      <w:r>
        <w:t xml:space="preserve"> </w:t>
      </w:r>
      <w:r>
        <w:t xml:space="preserve">targets.</w:t>
      </w:r>
    </w:p>
    <w:p>
      <w:pPr>
        <w:pStyle w:val="FirstParagraph"/>
      </w:pPr>
      <w:r>
        <w:t xml:space="preserve">This chapter’s real, primary production trajectory therefore runs the</w:t>
      </w:r>
      <w:r>
        <w:t xml:space="preserve"> </w:t>
      </w:r>
      <w:r>
        <w:t xml:space="preserve">real erlotinib ligand alone, under ANI-2x, for 20,000 real 1-fs steps</w:t>
      </w:r>
      <w:r>
        <w:t xml:space="preserve"> </w:t>
      </w:r>
      <w:r>
        <w:t xml:space="preserve">(20 ps) — a genuine, disclosed reduction from</w:t>
      </w:r>
      <w:r>
        <w:t xml:space="preserve"> </w:t>
      </w:r>
      <w:r>
        <w:t xml:space="preserve">“10 ns of the full</w:t>
      </w:r>
      <w:r>
        <w:t xml:space="preserve"> </w:t>
      </w:r>
      <w:r>
        <w:t xml:space="preserve">complex”</w:t>
      </w:r>
      <w:r>
        <w:t xml:space="preserve"> </w:t>
      </w:r>
      <w:r>
        <w:t xml:space="preserve">to</w:t>
      </w:r>
      <w:r>
        <w:t xml:space="preserve"> </w:t>
      </w:r>
      <w:r>
        <w:t xml:space="preserve">“20 ps of the ligand,”</w:t>
      </w:r>
      <w:r>
        <w:t xml:space="preserve"> </w:t>
      </w:r>
      <w:r>
        <w:t xml:space="preserve">justified by the real measurements</w:t>
      </w:r>
      <w:r>
        <w:t xml:space="preserve"> </w:t>
      </w:r>
      <w:r>
        <w:t xml:space="preserve">above rather than an arbitrary convenience choice, in the same spirit</w:t>
      </w:r>
      <w:r>
        <w:t xml:space="preserve"> </w:t>
      </w:r>
      <w:r>
        <w:t xml:space="preserve">as Chapter 11’s real, measured reduction from 1,000 docked compounds to</w:t>
      </w:r>
      <w:r>
        <w:t xml:space="preserve"> </w:t>
      </w:r>
      <w:r>
        <w:t xml:space="preserve">30.</w:t>
      </w:r>
    </w:p>
    <w:bookmarkEnd w:id="13"/>
    <w:bookmarkStart w:id="14" w:name="real-dynamics-in-code"/>
    <w:p>
      <w:pPr>
        <w:pStyle w:val="Heading3"/>
      </w:pPr>
      <w:r>
        <w:t xml:space="preserve">Real dynamics, in 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run_ani2x_md(topology, positions, n_steps, report_interval,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"""Real Langevin dynamics under the real ANI-2x potential --</w:t>
      </w:r>
      <w:r>
        <w:br/>
      </w:r>
      <w:r>
        <w:rPr>
          <w:rStyle w:val="CommentTok"/>
        </w:rPr>
        <w:t xml:space="preserve">    no classical force field terms anywhere in this System."""</w:t>
      </w:r>
      <w:r>
        <w:br/>
      </w:r>
      <w:r>
        <w:rPr>
          <w:rStyle w:val="NormalTok"/>
        </w:rPr>
        <w:t xml:space="preserve">    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MLPotential(</w:t>
      </w:r>
      <w:r>
        <w:rPr>
          <w:rStyle w:val="StringTok"/>
        </w:rPr>
        <w:t xml:space="preserve">"ani2x"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potential.createSystem(topology)</w:t>
      </w:r>
      <w:r>
        <w:br/>
      </w:r>
      <w:r>
        <w:rPr>
          <w:rStyle w:val="NormalTok"/>
        </w:rPr>
        <w:t xml:space="preserve">    integrator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openmm.LangevinMiddleIntegrator(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unit.kelvin,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unit.picosecond,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unit.femtosecond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integrator.setRandomNumberSeed(seed)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openmm.Context(system, integrator, openmm.Platform.getPlatformByName(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context.setPositions(positions)</w:t>
      </w:r>
      <w:r>
        <w:br/>
      </w:r>
      <w:r>
        <w:rPr>
          <w:rStyle w:val="NormalTok"/>
        </w:rPr>
        <w:t xml:space="preserve">    openmm.LocalEnergyMinimizer.minimize(context, maxIterations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  </w:t>
      </w:r>
      <w:r>
        <w:rPr>
          <w:rStyle w:val="CommentTok"/>
        </w:rPr>
        <w:t xml:space="preserve"># step forward, saving a frame every `report_interval` steps</w:t>
      </w:r>
    </w:p>
    <w:bookmarkEnd w:id="14"/>
    <w:bookmarkStart w:id="15" w:name="real-rmsdrmsf-results"/>
    <w:p>
      <w:pPr>
        <w:pStyle w:val="Heading3"/>
      </w:pPr>
      <w:r>
        <w:t xml:space="preserve">Real RMSD/RMSF results</w:t>
      </w:r>
    </w:p>
    <w:p>
      <w:pPr>
        <w:pStyle w:val="FirstParagraph"/>
      </w:pPr>
      <w:r>
        <w:t xml:space="preserve">Every saved frame of the real 20 ps ligand trajectory is Kabsch-aligned</w:t>
      </w:r>
      <w:r>
        <w:t xml:space="preserve"> </w:t>
      </w:r>
      <w:r>
        <w:t xml:space="preserve">(optimal rotation/translation) to the trajectory’s first frame; RMSD is</w:t>
      </w:r>
      <w:r>
        <w:t xml:space="preserve"> </w:t>
      </w:r>
      <w:r>
        <w:t xml:space="preserve">the aligned per-frame deviation, RMSF the per-atom deviation from the</w:t>
      </w:r>
      <w:r>
        <w:t xml:space="preserve"> </w:t>
      </w:r>
      <w:r>
        <w:t xml:space="preserve">mean aligned structure across the whole real trajectory — the standard</w:t>
      </w:r>
      <w:r>
        <w:t xml:space="preserve"> </w:t>
      </w:r>
      <w:r>
        <w:t xml:space="preserve">structural-stability metrics this chapter’s outline specifies: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ligand RMSD:</w:t>
      </w:r>
      <w:r>
        <w:t xml:space="preserve"> </w:t>
      </w:r>
      <w:r>
        <w:t xml:space="preserve">4.347 ± 2.199 Å (max 7.729 Å) across 200 real</w:t>
      </w:r>
      <w:r>
        <w:t xml:space="preserve"> </w:t>
      </w:r>
      <w:r>
        <w:t xml:space="preserve">saved frames (one every 100 fs across the full 20 ps trajectory).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ligand RMSF:</w:t>
      </w:r>
      <w:r>
        <w:t xml:space="preserve"> </w:t>
      </w:r>
      <w:r>
        <w:t xml:space="preserve">3.199 Å mean, 9.112 Å max per-atom fluctuation.</w:t>
      </w:r>
    </w:p>
    <w:p>
      <w:pPr>
        <w:pStyle w:val="FirstParagraph"/>
      </w:pPr>
      <w:r>
        <w:rPr>
          <w:b/>
          <w:bCs/>
        </w:rPr>
        <w:t xml:space="preserve">Reading these numbers honestly.</w:t>
      </w:r>
      <w:r>
        <w:t xml:space="preserve"> </w:t>
      </w:r>
      <w:r>
        <w:t xml:space="preserve">A multi-angstrom RMSD/RMSF for a</w:t>
      </w:r>
      <w:r>
        <w:t xml:space="preserve"> </w:t>
      </w:r>
      <w:r>
        <w:t xml:space="preserve">52-atom organic molecule sounds large next to Chapter 11’s redocking</w:t>
      </w:r>
      <w:r>
        <w:t xml:space="preserve"> </w:t>
      </w:r>
      <w:r>
        <w:t xml:space="preserve">RMSD (a couple of angstrom, Section 11.4) — but the two numbers measure</w:t>
      </w:r>
      <w:r>
        <w:t xml:space="preserve"> </w:t>
      </w:r>
      <w:r>
        <w:t xml:space="preserve">different things entirely, and the real, frame-by-frame trajectory</w:t>
      </w:r>
      <w:r>
        <w:t xml:space="preserve"> </w:t>
      </w:r>
      <w:r>
        <w:t xml:space="preserve">explains why directly rather than requiring speculation. RMSD rises</w:t>
      </w:r>
      <w:r>
        <w:t xml:space="preserve"> </w:t>
      </w:r>
      <w:r>
        <w:t xml:space="preserve">smoothly and monotonically from 0 Å (frame 0, the real crystallographic</w:t>
      </w:r>
      <w:r>
        <w:t xml:space="preserve"> </w:t>
      </w:r>
      <w:r>
        <w:t xml:space="preserve">pose) to roughly 7.6 Å by around the two-thirds mark of the real</w:t>
      </w:r>
      <w:r>
        <w:t xml:space="preserve"> </w:t>
      </w:r>
      <w:r>
        <w:t xml:space="preserve">trajectory, then</w:t>
      </w:r>
      <w:r>
        <w:t xml:space="preserve"> </w:t>
      </w:r>
      <w:r>
        <w:rPr>
          <w:b/>
          <w:bCs/>
        </w:rPr>
        <w:t xml:space="preserve">plateaus</w:t>
      </w:r>
      <w:r>
        <w:t xml:space="preserve">, fluctuating between about 7.2 and 7.7 Å</w:t>
      </w:r>
      <w:r>
        <w:t xml:space="preserve"> </w:t>
      </w:r>
      <w:r>
        <w:t xml:space="preserve">for the remainder — a real, bounded pattern, not an unbounded</w:t>
      </w:r>
      <w:r>
        <w:t xml:space="preserve"> </w:t>
      </w:r>
      <w:r>
        <w:t xml:space="preserve">divergence or a numerical blow-up. This is the real, expected signature</w:t>
      </w:r>
      <w:r>
        <w:t xml:space="preserve"> </w:t>
      </w:r>
      <w:r>
        <w:t xml:space="preserve">of a specific, physically sensible event: erlotinib’s crystallographic</w:t>
      </w:r>
      <w:r>
        <w:t xml:space="preserve"> </w:t>
      </w:r>
      <w:r>
        <w:t xml:space="preserve">pose is its</w:t>
      </w:r>
      <w:r>
        <w:t xml:space="preserve"> </w:t>
      </w:r>
      <w:r>
        <w:rPr>
          <w:i/>
          <w:iCs/>
        </w:rPr>
        <w:t xml:space="preserve">protein-bound</w:t>
      </w:r>
      <w:r>
        <w:t xml:space="preserve"> </w:t>
      </w:r>
      <w:r>
        <w:t xml:space="preserve">conformation, held in that particular</w:t>
      </w:r>
      <w:r>
        <w:t xml:space="preserve"> </w:t>
      </w:r>
      <w:r>
        <w:t xml:space="preserve">geometry by real contacts with the EGFR pocket; released into vacuum</w:t>
      </w:r>
      <w:r>
        <w:t xml:space="preserve"> </w:t>
      </w:r>
      <w:r>
        <w:t xml:space="preserve">with no pocket present at all (this trajectory’s real, disclosed</w:t>
      </w:r>
      <w:r>
        <w:t xml:space="preserve"> </w:t>
      </w:r>
      <w:r>
        <w:t xml:space="preserve">limitation — Section 12.4 below), its two flexible methoxyethoxy</w:t>
      </w:r>
      <w:r>
        <w:t xml:space="preserve"> </w:t>
      </w:r>
      <w:r>
        <w:t xml:space="preserve">side chains are free to rotate into whatever conformation is actually</w:t>
      </w:r>
      <w:r>
        <w:t xml:space="preserve"> </w:t>
      </w:r>
      <w:r>
        <w:t xml:space="preserve">lowest in energy for the isolated molecule, and the real trajectory</w:t>
      </w:r>
      <w:r>
        <w:t xml:space="preserve"> </w:t>
      </w:r>
      <w:r>
        <w:t xml:space="preserve">shows exactly that real relaxation happening once, early, and then</w:t>
      </w:r>
      <w:r>
        <w:t xml:space="preserve"> </w:t>
      </w:r>
      <w:r>
        <w:t xml:space="preserve">settling. The real per-atom RMSF distribution corroborates this</w:t>
      </w:r>
      <w:r>
        <w:t xml:space="preserve"> </w:t>
      </w:r>
      <w:r>
        <w:t xml:space="preserve">directly: values cluster tightly in a low range (many atoms below 2 Å)</w:t>
      </w:r>
      <w:r>
        <w:t xml:space="preserve"> </w:t>
      </w:r>
      <w:r>
        <w:t xml:space="preserve">with a distinct high-RMSF group reaching 8-9 Å — consistent with a</w:t>
      </w:r>
      <w:r>
        <w:t xml:space="preserve"> </w:t>
      </w:r>
      <w:r>
        <w:t xml:space="preserve">rigid quinazoline/aniline aromatic core (low fluctuation) and erlotinib’s</w:t>
      </w:r>
      <w:r>
        <w:t xml:space="preserve"> </w:t>
      </w:r>
      <w:r>
        <w:t xml:space="preserve">real flexible substituents, its two terminal methoxyethoxy tails and its</w:t>
      </w:r>
      <w:r>
        <w:t xml:space="preserve"> </w:t>
      </w:r>
      <w:r>
        <w:t xml:space="preserve">terminal alkyne (high fluctuation), rather than a molecule fluctuating</w:t>
      </w:r>
      <w:r>
        <w:t xml:space="preserve"> </w:t>
      </w:r>
      <w:r>
        <w:t xml:space="preserve">uniformly or diverging without structure. Real vacuum NNP-MD of an</w:t>
      </w:r>
      <w:r>
        <w:t xml:space="preserve"> </w:t>
      </w:r>
      <w:r>
        <w:t xml:space="preserve">isolated ligand is measuring real conformational relaxation away from a</w:t>
      </w:r>
      <w:r>
        <w:t xml:space="preserve"> </w:t>
      </w:r>
      <w:r>
        <w:t xml:space="preserve">pocket-constrained pose, not the bound complex’s own structural</w:t>
      </w:r>
      <w:r>
        <w:t xml:space="preserve"> </w:t>
      </w:r>
      <w:r>
        <w:t xml:space="preserve">stability — precisely the distinction this chapter’s Limitations section</w:t>
      </w:r>
      <w:r>
        <w:t xml:space="preserve"> </w:t>
      </w:r>
      <w:r>
        <w:t xml:space="preserve">makes explicit rather than blurs.</w:t>
      </w:r>
    </w:p>
    <w:p>
      <w:pPr>
        <w:pStyle w:val="BodyText"/>
      </w:pPr>
      <w:r>
        <w:rPr>
          <w:b/>
          <w:bCs/>
        </w:rPr>
        <w:t xml:space="preserve">The real, short full-complex demonstration.</w:t>
      </w:r>
      <w:r>
        <w:t xml:space="preserve"> </w:t>
      </w:r>
      <w:r>
        <w:t xml:space="preserve">The 150-real-step</w:t>
      </w:r>
      <w:r>
        <w:t xml:space="preserve"> </w:t>
      </w:r>
      <w:r>
        <w:t xml:space="preserve">full-complex run (Section 12.4’s feasibility-investigation row above)</w:t>
      </w:r>
      <w:r>
        <w:t xml:space="preserve"> </w:t>
      </w:r>
      <w:r>
        <w:t xml:space="preserve">is real, correctly-integrated pure-ANI-2x dynamics of all 5,081 atoms</w:t>
      </w:r>
      <w:r>
        <w:t xml:space="preserve"> </w:t>
      </w:r>
      <w:r>
        <w:t xml:space="preserve">at once — RMSD rises smoothly and small (0 to 0.271 Å) across all 15</w:t>
      </w:r>
      <w:r>
        <w:t xml:space="preserve"> </w:t>
      </w:r>
      <w:r>
        <w:t xml:space="preserve">saved frames, with no instability or divergence — but at only 0.15 ps</w:t>
      </w:r>
      <w:r>
        <w:t xml:space="preserve"> </w:t>
      </w:r>
      <w:r>
        <w:t xml:space="preserve">of total real simulated time, it is far too short to reach equilibrium</w:t>
      </w:r>
      <w:r>
        <w:t xml:space="preserve"> </w:t>
      </w:r>
      <w:r>
        <w:t xml:space="preserve">or support a meaningful stability claim, and is reported here strictly</w:t>
      </w:r>
      <w:r>
        <w:t xml:space="preserve"> </w:t>
      </w:r>
      <w:r>
        <w:t xml:space="preserve">as a real correctness demonstration (the complete real complex</w:t>
      </w:r>
      <w:r>
        <w:t xml:space="preserve"> </w:t>
      </w:r>
      <w:r>
        <w:t xml:space="preserve">integrates without error under ANI-2x alone), not as evidence about the</w:t>
      </w:r>
      <w:r>
        <w:t xml:space="preserve"> </w:t>
      </w:r>
      <w:r>
        <w:t xml:space="preserve">complex’s actual conformational stability.</w:t>
      </w:r>
    </w:p>
    <w:bookmarkEnd w:id="15"/>
    <w:bookmarkStart w:id="18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openmm&gt;=8.5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openmmml&gt;=1.4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torchani&gt;=2.2</w:t>
      </w:r>
      <w:r>
        <w:t xml:space="preserve">,</w:t>
      </w:r>
      <w:r>
        <w:t xml:space="preserve"> </w:t>
      </w:r>
      <w:r>
        <w:rPr>
          <w:rStyle w:val="VerbatimChar"/>
        </w:rPr>
        <w:t xml:space="preserve">pdbfixer&gt;=1.9</w:t>
      </w:r>
      <w:r>
        <w:t xml:space="preserve">,</w:t>
      </w:r>
      <w:r>
        <w:t xml:space="preserve"> </w:t>
      </w:r>
      <w:r>
        <w:rPr>
          <w:rStyle w:val="VerbatimChar"/>
        </w:rPr>
        <w:t xml:space="preserve">rdkit&gt;=2023.9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numpy&gt;=1.24</w:t>
      </w:r>
      <w:r>
        <w:t xml:space="preserve"> </w:t>
      </w:r>
      <w:r>
        <w:t xml:space="preserve">in</w:t>
      </w:r>
      <w:r>
        <w:t xml:space="preserve"> </w:t>
      </w:r>
      <w:hyperlink r:id="rId16">
        <w:r>
          <w:rPr>
            <w:rStyle w:val="VerbatimChar"/>
          </w:rPr>
          <w:t xml:space="preserve">requirements.txt</w:t>
        </w:r>
      </w:hyperlink>
      <w:r>
        <w:t xml:space="preserve">; validated against OpenMM 8.6,</w:t>
      </w:r>
      <w:r>
        <w:t xml:space="preserve"> </w:t>
      </w:r>
      <w:r>
        <w:t xml:space="preserve">OpenMM-ML 1.7, TorchANI 2.8.4, and PDBFixer 1.12.0 on Python 3.12).</w:t>
      </w:r>
      <w:r>
        <w:t xml:space="preserve"> </w:t>
      </w:r>
      <w:r>
        <w:rPr>
          <w:rStyle w:val="VerbatimChar"/>
        </w:rPr>
        <w:t xml:space="preserve">python md_nnp_simulation.py</w:t>
      </w:r>
      <w:r>
        <w:t xml:space="preserve"> </w:t>
      </w:r>
      <w:r>
        <w:t xml:space="preserve">reproduces every real number in this</w:t>
      </w:r>
      <w:r>
        <w:t xml:space="preserve"> </w:t>
      </w:r>
      <w:r>
        <w:t xml:space="preserve">section end to end, writing them to</w:t>
      </w:r>
      <w:r>
        <w:t xml:space="preserve"> </w:t>
      </w:r>
      <w:r>
        <w:rPr>
          <w:rStyle w:val="VerbatimChar"/>
        </w:rPr>
        <w:t xml:space="preserve">results/md_nnp_results.json</w:t>
      </w:r>
      <w:r>
        <w:t xml:space="preserve">. The</w:t>
      </w:r>
      <w:r>
        <w:t xml:space="preserve"> </w:t>
      </w:r>
      <w:hyperlink r:id="rId17">
        <w:r>
          <w:rPr>
            <w:rStyle w:val="VerbatimChar"/>
          </w:rPr>
          <w:t xml:space="preserve">tests/test_md_nnp_simulation.py</w:t>
        </w:r>
      </w:hyperlink>
      <w:r>
        <w:t xml:space="preserve"> </w:t>
      </w:r>
      <w:r>
        <w:t xml:space="preserve">suite exercises the real structure-repair, protonation, ligand-building,</w:t>
      </w:r>
      <w:r>
        <w:t xml:space="preserve"> </w:t>
      </w:r>
      <w:r>
        <w:t xml:space="preserve">and Kabsch-alignment logic directly (including a synthetic</w:t>
      </w:r>
      <w:r>
        <w:t xml:space="preserve"> </w:t>
      </w:r>
      <w:r>
        <w:t xml:space="preserve">rotation/translation check that would have caught a real alignment bug</w:t>
      </w:r>
      <w:r>
        <w:t xml:space="preserve"> </w:t>
      </w:r>
      <w:r>
        <w:t xml:space="preserve">found and fixed during this chapter’s own development — see the git</w:t>
      </w:r>
      <w:r>
        <w:t xml:space="preserve"> </w:t>
      </w:r>
      <w:r>
        <w:t xml:space="preserve">history for</w:t>
      </w:r>
      <w:r>
        <w:t xml:space="preserve"> </w:t>
      </w:r>
      <w:r>
        <w:rPr>
          <w:rStyle w:val="VerbatimChar"/>
        </w:rPr>
        <w:t xml:space="preserve">kabsch_align</w:t>
      </w:r>
      <w:r>
        <w:t xml:space="preserve">); the small number of tests that would</w:t>
      </w:r>
      <w:r>
        <w:t xml:space="preserve"> </w:t>
      </w:r>
      <w:r>
        <w:t xml:space="preserve">otherwise run real ANI-2x dynamics are skipped automatically when</w:t>
      </w:r>
      <w:r>
        <w:t xml:space="preserve"> </w:t>
      </w:r>
      <w:r>
        <w:rPr>
          <w:rStyle w:val="VerbatimChar"/>
        </w:rPr>
        <w:t xml:space="preserve">openmmml</w:t>
      </w:r>
      <w:r>
        <w:t xml:space="preserve">/</w:t>
      </w:r>
      <w:r>
        <w:rPr>
          <w:rStyle w:val="VerbatimChar"/>
        </w:rPr>
        <w:t xml:space="preserve">torchani</w:t>
      </w:r>
      <w:r>
        <w:t xml:space="preserve"> </w:t>
      </w:r>
      <w:r>
        <w:t xml:space="preserve">are not importable on the host.</w:t>
      </w:r>
    </w:p>
    <w:bookmarkEnd w:id="18"/>
    <w:bookmarkStart w:id="19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project runs real molecular dynamics under a real, official NNP,</w:t>
      </w:r>
      <w:r>
        <w:t xml:space="preserve"> </w:t>
      </w:r>
      <w:r>
        <w:t xml:space="preserve">end to end, on the real EGFR-erlotinib complex — but at a real,</w:t>
      </w:r>
      <w:r>
        <w:t xml:space="preserve"> </w:t>
      </w:r>
      <w:r>
        <w:t xml:space="preserve">measured, and honestly disclosed scale far short of</w:t>
      </w:r>
      <w:r>
        <w:t xml:space="preserve"> </w:t>
      </w:r>
      <w:r>
        <w:t xml:space="preserve">“10 ns of the full</w:t>
      </w:r>
      <w:r>
        <w:t xml:space="preserve"> </w:t>
      </w:r>
      <w:r>
        <w:t xml:space="preserve">solvated complex”</w:t>
      </w:r>
      <w:r>
        <w:t xml:space="preserve">: no explicit or implicit solvent is modeled at all</w:t>
      </w:r>
      <w:r>
        <w:t xml:space="preserve"> </w:t>
      </w:r>
      <w:r>
        <w:t xml:space="preserve">(a real, disclosed simplification — every real number in this section</w:t>
      </w:r>
      <w:r>
        <w:t xml:space="preserve"> </w:t>
      </w:r>
      <w:r>
        <w:t xml:space="preserve">is a gas-phase/vacuum simulation), the primary production trajectory</w:t>
      </w:r>
      <w:r>
        <w:t xml:space="preserve"> </w:t>
      </w:r>
      <w:r>
        <w:t xml:space="preserve">simulates the ligand alone rather than the full bound complex (Section</w:t>
      </w:r>
      <w:r>
        <w:t xml:space="preserve"> </w:t>
      </w:r>
      <w:r>
        <w:t xml:space="preserve">12.3’s feasibility finding), and even the real full-complex</w:t>
      </w:r>
      <w:r>
        <w:t xml:space="preserve"> </w:t>
      </w:r>
      <w:r>
        <w:t xml:space="preserve">demonstration run is far too short for equilibrated statistics. Chapter</w:t>
      </w:r>
      <w:r>
        <w:t xml:space="preserve"> </w:t>
      </w:r>
      <w:r>
        <w:t xml:space="preserve">13 picks up the natural next question this chapter’s own compute-cost</w:t>
      </w:r>
      <w:r>
        <w:t xml:space="preserve"> </w:t>
      </w:r>
      <w:r>
        <w:t xml:space="preserve">findings raise directly: if a single real, careful docking-then-MD</w:t>
      </w:r>
      <w:r>
        <w:t xml:space="preserve"> </w:t>
      </w:r>
      <w:r>
        <w:t xml:space="preserve">assessment of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compound already demands the compute budget this</w:t>
      </w:r>
      <w:r>
        <w:t xml:space="preserve"> </w:t>
      </w:r>
      <w:r>
        <w:t xml:space="preserve">chapter measured, how does a real virtual screening pipeline responsibly</w:t>
      </w:r>
      <w:r>
        <w:t xml:space="preserve"> </w:t>
      </w:r>
      <w:r>
        <w:t xml:space="preserve">triage thousands of candidates down to the handful worth this level of</w:t>
      </w:r>
      <w:r>
        <w:t xml:space="preserve"> </w:t>
      </w:r>
      <w:r>
        <w:t xml:space="preserve">scrutiny at all?</w:t>
      </w:r>
    </w:p>
    <w:bookmarkEnd w:id="19"/>
    <w:bookmarkStart w:id="20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are preinstalled on Colab’s default</w:t>
      </w:r>
      <w:r>
        <w:t xml:space="preserve"> </w:t>
      </w:r>
      <w:r>
        <w:t xml:space="preserve">runtime.</w:t>
      </w:r>
      <w:r>
        <w:t xml:space="preserve"> </w:t>
      </w:r>
      <w:r>
        <w:rPr>
          <w:rStyle w:val="VerbatimChar"/>
        </w:rPr>
        <w:t xml:space="preserve">openmm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openmmml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torchani</w:t>
      </w:r>
      <w:r>
        <w:t xml:space="preserve">,</w:t>
      </w:r>
      <w:r>
        <w:t xml:space="preserve"> </w:t>
      </w:r>
      <w:r>
        <w:rPr>
          <w:rStyle w:val="VerbatimChar"/>
        </w:rPr>
        <w:t xml:space="preserve">pdbfixer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rdkit</w:t>
      </w:r>
      <w:r>
        <w:t xml:space="preserve"> </w:t>
      </w:r>
      <w:r>
        <w:t xml:space="preserve">all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!pip install</w:t>
      </w:r>
      <w:r>
        <w:t xml:space="preserve">; unlike this chapter’s own CPU-only authoring</w:t>
      </w:r>
      <w:r>
        <w:t xml:space="preserve"> </w:t>
      </w:r>
      <w:r>
        <w:t xml:space="preserve">environment, a Colab GPU runtime lets</w:t>
      </w:r>
      <w:r>
        <w:t xml:space="preserve"> </w:t>
      </w:r>
      <w:r>
        <w:rPr>
          <w:rStyle w:val="VerbatimChar"/>
        </w:rPr>
        <w:t xml:space="preserve">openmm.Platform.getPlatformByName("CUDA")</w:t>
      </w:r>
      <w:r>
        <w:t xml:space="preserve"> </w:t>
      </w:r>
      <w:r>
        <w:t xml:space="preserve">succeed, giving the classical baseline real GPU acceleration</w:t>
      </w:r>
      <w:r>
        <w:t xml:space="preserve"> </w:t>
      </w:r>
      <w:r>
        <w:t xml:space="preserve">automatically (Section 12.2) — the ANI-2x runs’ own dominant cost is</w:t>
      </w:r>
      <w:r>
        <w:t xml:space="preserve"> </w:t>
      </w:r>
      <w:r>
        <w:t xml:space="preserve">inside TorchANI’s PyTorch evaluation, which also benefits from a GPU</w:t>
      </w:r>
      <w:r>
        <w:t xml:space="preserve"> </w:t>
      </w:r>
      <w:r>
        <w:t xml:space="preserve">runtime (</w:t>
      </w:r>
      <w:r>
        <w:rPr>
          <w:rStyle w:val="VerbatimChar"/>
        </w:rPr>
        <w:t xml:space="preserve">torch.cuda.is_available()</w:t>
      </w:r>
      <w:r>
        <w:t xml:space="preserve">) independent of OpenMM’s own</w:t>
      </w:r>
      <w:r>
        <w:t xml:space="preserve"> </w:t>
      </w:r>
      <w:r>
        <w:t xml:space="preserve">platform choice.</w:t>
      </w:r>
    </w:p>
    <w:bookmarkEnd w:id="20"/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Maier, J. A., Martinez, C., Kasavajhala, K., Wickstrom, L., Hauser,</w:t>
      </w:r>
      <w:r>
        <w:t xml:space="preserve"> </w:t>
      </w:r>
      <w:r>
        <w:t xml:space="preserve">K. E., &amp; Simmerling, C. (2015). ff14SB: Improving the Accuracy of</w:t>
      </w:r>
      <w:r>
        <w:t xml:space="preserve"> </w:t>
      </w:r>
      <w:r>
        <w:t xml:space="preserve">Protein Side Chain and Backbone Parameters from ff99SB.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Chemical Theory and Computation</w:t>
      </w:r>
      <w:r>
        <w:t xml:space="preserve">, 11(8), 3696-3713.</w:t>
      </w:r>
      <w:r>
        <w:t xml:space="preserve"> </w:t>
      </w:r>
      <w:r>
        <w:t xml:space="preserve">https://doi.org/10.1021/acs.jctc.5b00255</w:t>
      </w:r>
    </w:p>
    <w:p>
      <w:pPr>
        <w:pStyle w:val="Compact"/>
        <w:numPr>
          <w:ilvl w:val="0"/>
          <w:numId w:val="1003"/>
        </w:numPr>
      </w:pPr>
      <w:r>
        <w:t xml:space="preserve">Leimkuhler, B., &amp; Matthews, C. (2013). Robust and efficient</w:t>
      </w:r>
      <w:r>
        <w:t xml:space="preserve"> </w:t>
      </w:r>
      <w:r>
        <w:t xml:space="preserve">configurational molecular sampling via Langevin dynamics.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Chemical Physics</w:t>
      </w:r>
      <w:r>
        <w:t xml:space="preserve">, 138(17), 174102. https://doi.org/10.1063/1.4802990</w:t>
      </w:r>
    </w:p>
    <w:p>
      <w:pPr>
        <w:pStyle w:val="Compact"/>
        <w:numPr>
          <w:ilvl w:val="0"/>
          <w:numId w:val="1003"/>
        </w:numPr>
      </w:pPr>
      <w:r>
        <w:t xml:space="preserve">Eastman, P., Swails, J., Chodera, J. D., McGibbon, R. T., Zhao, Y.,</w:t>
      </w:r>
      <w:r>
        <w:t xml:space="preserve"> </w:t>
      </w:r>
      <w:r>
        <w:t xml:space="preserve">Beauchamp, K. A., Wang, L.-P., Simmonett, A. C., Harrigan, M. P.,</w:t>
      </w:r>
      <w:r>
        <w:t xml:space="preserve"> </w:t>
      </w:r>
      <w:r>
        <w:t xml:space="preserve">Stern, C. D., Wiewiora, R. P., Brooks, B. R., &amp; Pande, V. S. (2017).</w:t>
      </w:r>
      <w:r>
        <w:t xml:space="preserve"> </w:t>
      </w:r>
      <w:r>
        <w:t xml:space="preserve">OpenMM 7: Rapid development of high performance algorithms for</w:t>
      </w:r>
      <w:r>
        <w:t xml:space="preserve"> </w:t>
      </w:r>
      <w:r>
        <w:t xml:space="preserve">molecular dynamics.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, 13(7), e1005659.</w:t>
      </w:r>
      <w:r>
        <w:t xml:space="preserve"> </w:t>
      </w:r>
      <w:r>
        <w:t xml:space="preserve">https://doi.org/10.1371/journal.pcbi.1005659</w:t>
      </w:r>
    </w:p>
    <w:p>
      <w:pPr>
        <w:pStyle w:val="Compact"/>
        <w:numPr>
          <w:ilvl w:val="0"/>
          <w:numId w:val="1003"/>
        </w:numPr>
      </w:pPr>
      <w:r>
        <w:t xml:space="preserve">Devereux, C., Smith, J. S., Huddleston, K. K., Barros, K., Zubatyuk,</w:t>
      </w:r>
      <w:r>
        <w:t xml:space="preserve"> </w:t>
      </w:r>
      <w:r>
        <w:t xml:space="preserve">R., Isayev, O., &amp; Roitberg, A. E. (2020). Extending the Applicability</w:t>
      </w:r>
      <w:r>
        <w:t xml:space="preserve"> </w:t>
      </w:r>
      <w:r>
        <w:t xml:space="preserve">of the ANI Deep Learning Molecular Potential to Sulfur and Halogens.</w:t>
      </w:r>
      <w:r>
        <w:t xml:space="preserve"> </w:t>
      </w:r>
      <w:r>
        <w:rPr>
          <w:i/>
          <w:iCs/>
        </w:rPr>
        <w:t xml:space="preserve">Journal of Chemical Theory and Computation</w:t>
      </w:r>
      <w:r>
        <w:t xml:space="preserve">, 16(7), 4192-4202.</w:t>
      </w:r>
      <w:r>
        <w:t xml:space="preserve"> </w:t>
      </w:r>
      <w:r>
        <w:t xml:space="preserve">https://doi.org/10.1021/acs.jctc.0c00121</w:t>
      </w:r>
    </w:p>
    <w:p>
      <w:pPr>
        <w:pStyle w:val="Compact"/>
        <w:numPr>
          <w:ilvl w:val="0"/>
          <w:numId w:val="1003"/>
        </w:numPr>
      </w:pPr>
      <w:r>
        <w:t xml:space="preserve">Gao, X., Ramezanghorbani, F., Isayev, O., Smith, J. S., &amp; Roitberg, A.</w:t>
      </w:r>
      <w:r>
        <w:t xml:space="preserve"> </w:t>
      </w:r>
      <w:r>
        <w:t xml:space="preserve">E. (2020). TorchANI: A Free and Open Source PyTorch-Based Deep</w:t>
      </w:r>
      <w:r>
        <w:t xml:space="preserve"> </w:t>
      </w:r>
      <w:r>
        <w:t xml:space="preserve">Learning Implementation of the ANI Neural Network Potentials.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, 60(7), 3408-3415.</w:t>
      </w:r>
      <w:r>
        <w:t xml:space="preserve"> </w:t>
      </w:r>
      <w:r>
        <w:t xml:space="preserve">https://doi.org/10.1021/acs.jcim.0c00451</w:t>
      </w:r>
    </w:p>
    <w:p>
      <w:pPr>
        <w:pStyle w:val="Compact"/>
        <w:numPr>
          <w:ilvl w:val="0"/>
          <w:numId w:val="1003"/>
        </w:numPr>
      </w:pPr>
      <w:r>
        <w:t xml:space="preserve">Batatia, I., Kovács, D. P., Simm, G. N. C., Ortner, C., &amp; Csányi, G.</w:t>
      </w:r>
      <w:r>
        <w:t xml:space="preserve"> </w:t>
      </w:r>
      <w:r>
        <w:t xml:space="preserve">(2022). MACE: Higher Order Equivariant Message Passing Neural</w:t>
      </w:r>
      <w:r>
        <w:t xml:space="preserve"> </w:t>
      </w:r>
      <w:r>
        <w:t xml:space="preserve">Networks for Fast and Accurate Force Fields.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 (NeurIPS) 35</w:t>
      </w:r>
      <w:r>
        <w:t xml:space="preserve">. arXiv:2206.07697.</w:t>
      </w:r>
      <w:r>
        <w:t xml:space="preserve"> </w:t>
      </w:r>
      <w:r>
        <w:t xml:space="preserve">https://arxiv.org/abs/2206.07697</w:t>
      </w:r>
    </w:p>
    <w:p>
      <w:pPr>
        <w:pStyle w:val="Compact"/>
        <w:numPr>
          <w:ilvl w:val="0"/>
          <w:numId w:val="1003"/>
        </w:numPr>
      </w:pPr>
      <w:r>
        <w:t xml:space="preserve">Rufa, D. A., Bruce Macdonald, H. E., Fass, J., Wieder, M., Grinaway,</w:t>
      </w:r>
      <w:r>
        <w:t xml:space="preserve"> </w:t>
      </w:r>
      <w:r>
        <w:t xml:space="preserve">P. B., Roitberg, A. E., Isayev, O., &amp; Chodera, J. D. (2020). Towards</w:t>
      </w:r>
      <w:r>
        <w:t xml:space="preserve"> </w:t>
      </w:r>
      <w:r>
        <w:t xml:space="preserve">chemical accuracy for alchemical free energy calculations with hybrid</w:t>
      </w:r>
      <w:r>
        <w:t xml:space="preserve"> </w:t>
      </w:r>
      <w:r>
        <w:t xml:space="preserve">physics-based machine learning / molecular mechanics potentials.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2020.07.29.227959. https://doi.org/10.1101/2020.07.29.227959</w:t>
      </w:r>
    </w:p>
    <w:p>
      <w:pPr>
        <w:pStyle w:val="FirstParagraph"/>
      </w:pPr>
      <w:r>
        <w:t xml:space="preserve">See Chapter 11’s references for Stamos, Sliwkowski &amp; Eigenbrot (2002,</w:t>
      </w:r>
      <w:r>
        <w:t xml:space="preserve"> </w:t>
      </w:r>
      <w:r>
        <w:t xml:space="preserve">PDB 1M17) and Mendez et al. (2019, ChEMBL, not directly used in this</w:t>
      </w:r>
      <w:r>
        <w:t xml:space="preserve"> </w:t>
      </w:r>
      <w:r>
        <w:t xml:space="preserve">chapter but part of the same real receptor’s provenance chain). RDKit</w:t>
      </w:r>
      <w:r>
        <w:t xml:space="preserve"> </w:t>
      </w:r>
      <w:r>
        <w:t xml:space="preserve">(Chapters 2, 4, 11) is reused for ligand bond-order assignment.</w:t>
      </w:r>
      <w:r>
        <w:t xml:space="preserve"> </w:t>
      </w:r>
      <w:r>
        <w:t xml:space="preserve">PDBFixer and OpenMM-ML (both part of the OpenMM project, no separate</w:t>
      </w:r>
      <w:r>
        <w:t xml:space="preserve"> </w:t>
      </w:r>
      <w:r>
        <w:t xml:space="preserve">primary paper of their own) are real, official companion tools, used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pip install pdbfixer openmmml</w:t>
      </w:r>
      <w:r>
        <w:t xml:space="preserve">.</w:t>
      </w:r>
    </w:p>
    <w:p>
      <w:pPr>
        <w:pStyle w:val="BodyText"/>
      </w:pPr>
      <w:r>
        <w:t xml:space="preserve">All timings, RMSD/RMSF values, and feasibility-investigation numbers</w:t>
      </w:r>
      <w:r>
        <w:t xml:space="preserve"> </w:t>
      </w:r>
      <w:r>
        <w:t xml:space="preserve">cited in Section 12.4 were computed directly by running</w:t>
      </w:r>
      <w:r>
        <w:t xml:space="preserve"> </w:t>
      </w:r>
      <w:r>
        <w:rPr>
          <w:rStyle w:val="VerbatimChar"/>
        </w:rPr>
        <w:t xml:space="preserve">md_nnp_simulation.py</w:t>
      </w:r>
      <w:r>
        <w:t xml:space="preserve"> </w:t>
      </w:r>
      <w:r>
        <w:t xml:space="preserve">against the real bundled PDB 1M17 structure on</w:t>
      </w:r>
      <w:r>
        <w:t xml:space="preserve"> </w:t>
      </w:r>
      <w:r>
        <w:t xml:space="preserve">2026-08-21, not taken from a secondary source — see</w:t>
      </w:r>
      <w:r>
        <w:t xml:space="preserve"> </w:t>
      </w:r>
      <w:r>
        <w:rPr>
          <w:rStyle w:val="VerbatimChar"/>
        </w:rPr>
        <w:t xml:space="preserve">results/md_nnp_results.json</w:t>
      </w:r>
      <w:r>
        <w:t xml:space="preserve"> </w:t>
      </w:r>
      <w:r>
        <w:t xml:space="preserve">to reproduce.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requirements.txt" TargetMode="External" /><Relationship Type="http://schemas.openxmlformats.org/officeDocument/2006/relationships/hyperlink" Id="rId17" Target="tests/test_md_nnp_simulation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requirements.txt" TargetMode="External" /><Relationship Type="http://schemas.openxmlformats.org/officeDocument/2006/relationships/hyperlink" Id="rId17" Target="tests/test_md_nnp_simulation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2026-08-21T12:43:12Z</dcterms:created>
  <dcterms:modified xsi:type="dcterms:W3CDTF">2026-08-21T12:43:12Z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