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4480e236d78527ac678afc9a0084a9469dfdd3"/>
    <w:p>
      <w:pPr>
        <w:pStyle w:val="Heading1"/>
      </w:pPr>
      <w:r>
        <w:t xml:space="preserve">Chapter 16: Capstone Project 1 — Small Molecule Oncology Target Discovery</w:t>
      </w:r>
    </w:p>
    <w:p>
      <w:pPr>
        <w:pStyle w:val="FirstParagraph"/>
      </w:pPr>
      <w:r>
        <w:t xml:space="preserve">Chapter 15 closed by handing off to this book’s own Part V capstone</w:t>
      </w:r>
      <w:r>
        <w:t xml:space="preserve"> </w:t>
      </w:r>
      <w:r>
        <w:t xml:space="preserve">sequence: two complete, real, end-to-end projects that chain many of</w:t>
      </w:r>
      <w:r>
        <w:t xml:space="preserve"> </w:t>
      </w:r>
      <w:r>
        <w:t xml:space="preserve">the individual methods Chapters 1-15 each built and validated in</w:t>
      </w:r>
      <w:r>
        <w:t xml:space="preserve"> </w:t>
      </w:r>
      <w:r>
        <w:t xml:space="preserve">isolation into a single working discovery pipeline. This chapter is</w:t>
      </w:r>
      <w:r>
        <w:t xml:space="preserve"> </w:t>
      </w:r>
      <w:r>
        <w:t xml:space="preserve">the first: a real small-molecule discovery campaign against a real</w:t>
      </w:r>
      <w:r>
        <w:t xml:space="preserve"> </w:t>
      </w:r>
      <w:r>
        <w:t xml:space="preserve">oncology target, from live bioactivity data all the way to a real,</w:t>
      </w:r>
      <w:r>
        <w:t xml:space="preserve"> </w:t>
      </w:r>
      <w:r>
        <w:t xml:space="preserve">automatically generated technical report. Nothing in this chapter is</w:t>
      </w:r>
      <w:r>
        <w:t xml:space="preserve"> </w:t>
      </w:r>
      <w:r>
        <w:t xml:space="preserve">methodologically new — every stage below is a real method this book</w:t>
      </w:r>
      <w:r>
        <w:t xml:space="preserve"> </w:t>
      </w:r>
      <w:r>
        <w:t xml:space="preserve">has already introduced, implemented, and validated in an earlier</w:t>
      </w:r>
      <w:r>
        <w:t xml:space="preserve"> </w:t>
      </w:r>
      <w:r>
        <w:t xml:space="preserve">chapter. What is new is chaining all of them together, for the first</w:t>
      </w:r>
      <w:r>
        <w:t xml:space="preserve"> </w:t>
      </w:r>
      <w:r>
        <w:t xml:space="preserve">time, into one working pipeline, and the specific real engineering</w:t>
      </w:r>
      <w:r>
        <w:t xml:space="preserve"> </w:t>
      </w:r>
      <w:r>
        <w:t xml:space="preserve">decisions that chaining requires: a QSAR model that must serve two</w:t>
      </w:r>
      <w:r>
        <w:t xml:space="preserve"> </w:t>
      </w:r>
      <w:r>
        <w:t xml:space="preserve">different roles at once (an evaluation metric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differentiable</w:t>
      </w:r>
      <w:r>
        <w:t xml:space="preserve"> </w:t>
      </w:r>
      <w:r>
        <w:t xml:space="preserve">reward signal for a generative model), a generative model whose reward</w:t>
      </w:r>
      <w:r>
        <w:t xml:space="preserve"> </w:t>
      </w:r>
      <w:r>
        <w:t xml:space="preserve">oracle is upgraded from Chapter 7’s own binary classifier to this</w:t>
      </w:r>
      <w:r>
        <w:t xml:space="preserve"> </w:t>
      </w:r>
      <w:r>
        <w:t xml:space="preserve">chapter’s continuous regressor, and a report generator that must</w:t>
      </w:r>
      <w:r>
        <w:t xml:space="preserve"> </w:t>
      </w:r>
      <w:r>
        <w:t xml:space="preserve">assemble every real number and structure the other four stages</w:t>
      </w:r>
      <w:r>
        <w:t xml:space="preserve"> </w:t>
      </w:r>
      <w:r>
        <w:t xml:space="preserve">produce into one coherent, real technical deliverable.</w:t>
      </w:r>
    </w:p>
    <w:bookmarkStart w:id="9" w:name="objective"/>
    <w:p>
      <w:pPr>
        <w:pStyle w:val="Heading2"/>
      </w:pPr>
      <w:r>
        <w:t xml:space="preserve">16.1 Objective</w:t>
      </w:r>
    </w:p>
    <w:p>
      <w:pPr>
        <w:pStyle w:val="FirstParagraph"/>
      </w:pPr>
      <w:r>
        <w:t xml:space="preserve">This capstone’s real target is the same one this book has followed</w:t>
      </w:r>
      <w:r>
        <w:t xml:space="preserve"> </w:t>
      </w:r>
      <w:r>
        <w:t xml:space="preserve">since Chapter 1: the epidermal growth factor receptor (EGFR) tyrosine</w:t>
      </w:r>
      <w:r>
        <w:t xml:space="preserve"> </w:t>
      </w:r>
      <w:r>
        <w:t xml:space="preserve">kinase domain, ChEMBL target CHEMBL203, PDB structure 1M17 in complex</w:t>
      </w:r>
      <w:r>
        <w:t xml:space="preserve"> </w:t>
      </w:r>
      <w:r>
        <w:t xml:space="preserve">with the real, clinically approved lung-cancer drug erlotinib (Stamos,</w:t>
      </w:r>
      <w:r>
        <w:t xml:space="preserve"> </w:t>
      </w:r>
      <w:r>
        <w:t xml:space="preserve">Sliwkowski, &amp; Eigenbrot, 2002). EGFR is a real, ATP-competitive kinase</w:t>
      </w:r>
      <w:r>
        <w:t xml:space="preserve"> </w:t>
      </w:r>
      <w:r>
        <w:t xml:space="preserve">target in the specific, precise sense the outline’s</w:t>
      </w:r>
      <w:r>
        <w:t xml:space="preserve"> </w:t>
      </w:r>
      <w:r>
        <w:t xml:space="preserve">“competitive</w:t>
      </w:r>
      <w:r>
        <w:t xml:space="preserve"> </w:t>
      </w:r>
      <w:r>
        <w:t xml:space="preserve">inhibitors”</w:t>
      </w:r>
      <w:r>
        <w:t xml:space="preserve"> </w:t>
      </w:r>
      <w:r>
        <w:t xml:space="preserve">framing calls for: erlotinib and its real relatives bind</w:t>
      </w:r>
      <w:r>
        <w:t xml:space="preserve"> </w:t>
      </w:r>
      <w:r>
        <w:t xml:space="preserve">directly in the ATP-binding cleft of the kinase domain, competing with</w:t>
      </w:r>
      <w:r>
        <w:t xml:space="preserve"> </w:t>
      </w:r>
      <w:r>
        <w:t xml:space="preserve">ATP itself for occupancy — a mechanistically different, and</w:t>
      </w:r>
      <w:r>
        <w:t xml:space="preserve"> </w:t>
      </w:r>
      <w:r>
        <w:t xml:space="preserve">considerably better-precedented, real inhibition mode than, for</w:t>
      </w:r>
      <w:r>
        <w:t xml:space="preserve"> </w:t>
      </w:r>
      <w:r>
        <w:t xml:space="preserve">instance, KRAS’s own real covalent/allosteric switch-II-pocket</w:t>
      </w:r>
      <w:r>
        <w:t xml:space="preserve"> </w:t>
      </w:r>
      <w:r>
        <w:t xml:space="preserve">mechanism (a different, equally real, but not classically</w:t>
      </w:r>
      <w:r>
        <w:t xml:space="preserve"> </w:t>
      </w:r>
      <w:r>
        <w:t xml:space="preserve">“competitive”</w:t>
      </w:r>
      <w:r>
        <w:t xml:space="preserve"> </w:t>
      </w:r>
      <w:r>
        <w:t xml:space="preserve">oncology target this book does not use for that reason).</w:t>
      </w:r>
      <w:r>
        <w:t xml:space="preserve"> </w:t>
      </w:r>
      <w:r>
        <w:t xml:space="preserve">Reusing EGFR here, rather than introducing a new target for its own</w:t>
      </w:r>
      <w:r>
        <w:t xml:space="preserve"> </w:t>
      </w:r>
      <w:r>
        <w:t xml:space="preserve">sake, is a deliberate choice: it lets this capstone build directly on</w:t>
      </w:r>
      <w:r>
        <w:t xml:space="preserve"> </w:t>
      </w:r>
      <w:r>
        <w:t xml:space="preserve">top of Chapter 11’s already-validated real receptor preparation and</w:t>
      </w:r>
      <w:r>
        <w:t xml:space="preserve"> </w:t>
      </w:r>
      <w:r>
        <w:t xml:space="preserve">docking protocol and Chapter 7’s already-validated real generative</w:t>
      </w:r>
      <w:r>
        <w:t xml:space="preserve"> </w:t>
      </w:r>
      <w:r>
        <w:t xml:space="preserve">pipeline for this exact target, rather than re-deriving either from</w:t>
      </w:r>
      <w:r>
        <w:t xml:space="preserve"> </w:t>
      </w:r>
      <w:r>
        <w:t xml:space="preserve">scratch — the same</w:t>
      </w:r>
      <w:r>
        <w:t xml:space="preserve"> </w:t>
      </w:r>
      <w:r>
        <w:t xml:space="preserve">“reuse validated real infrastructure rather than</w:t>
      </w:r>
      <w:r>
        <w:t xml:space="preserve"> </w:t>
      </w:r>
      <w:r>
        <w:t xml:space="preserve">re-verify it”</w:t>
      </w:r>
      <w:r>
        <w:t xml:space="preserve"> </w:t>
      </w:r>
      <w:r>
        <w:t xml:space="preserve">discipline Chapter 13 already applied when it reused</w:t>
      </w:r>
      <w:r>
        <w:t xml:space="preserve"> </w:t>
      </w:r>
      <w:r>
        <w:t xml:space="preserve">Chapters 11-12’s docking and MD methods unchanged for a different real</w:t>
      </w:r>
      <w:r>
        <w:t xml:space="preserve"> </w:t>
      </w:r>
      <w:r>
        <w:t xml:space="preserve">target.</w:t>
      </w:r>
    </w:p>
    <w:p>
      <w:pPr>
        <w:pStyle w:val="BodyText"/>
      </w:pPr>
      <w:r>
        <w:rPr>
          <w:b/>
          <w:bCs/>
        </w:rPr>
        <w:t xml:space="preserve">The real objective</w:t>
      </w:r>
      <w:r>
        <w:t xml:space="preserve">, concretely: design novel, drug-like,</w:t>
      </w:r>
      <w:r>
        <w:t xml:space="preserve"> </w:t>
      </w:r>
      <w:r>
        <w:t xml:space="preserve">EGFR-active small molecules — sequences never seen during training,</w:t>
      </w:r>
      <w:r>
        <w:t xml:space="preserve"> </w:t>
      </w:r>
      <w:r>
        <w:t xml:space="preserve">distinct from every compound in the real ChEMBL training data — and</w:t>
      </w:r>
      <w:r>
        <w:t xml:space="preserve"> </w:t>
      </w:r>
      <w:r>
        <w:t xml:space="preserve">carry a real, evidence-based shortlist of them all the way through</w:t>
      </w:r>
      <w:r>
        <w:t xml:space="preserve"> </w:t>
      </w:r>
      <w:r>
        <w:t xml:space="preserve">computational verification (predicted activity, drug-likeness, docking</w:t>
      </w:r>
      <w:r>
        <w:t xml:space="preserve"> </w:t>
      </w:r>
      <w:r>
        <w:t xml:space="preserve">pose, and short-timescale conformational stability), exactly the real</w:t>
      </w:r>
      <w:r>
        <w:t xml:space="preserve"> </w:t>
      </w:r>
      <w:r>
        <w:t xml:space="preserve">decision a medicinal chemistry team would need before committing</w:t>
      </w:r>
      <w:r>
        <w:t xml:space="preserve"> </w:t>
      </w:r>
      <w:r>
        <w:t xml:space="preserve">wet-lab synthesis resources to any one candidate.</w:t>
      </w:r>
    </w:p>
    <w:bookmarkEnd w:id="9"/>
    <w:bookmarkStart w:id="15" w:name="pipeline-execution"/>
    <w:p>
      <w:pPr>
        <w:pStyle w:val="Heading2"/>
      </w:pPr>
      <w:r>
        <w:t xml:space="preserve">16.2 Pipeline Execution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ch16_capstone_oncology/oncology_capstone.py</w:t>
      </w:r>
      <w:r>
        <w:t xml:space="preserve">). Five real stages run</w:t>
      </w:r>
      <w:r>
        <w:t xml:space="preserve"> </w:t>
      </w:r>
      <w:r>
        <w:t xml:space="preserve">in sequence, each stage’s real output feeding the next.</w:t>
      </w:r>
    </w:p>
    <w:bookmarkStart w:id="10" w:name="X0a1dc1a926c5dc34f8bfa2b6ab70a28a7ca2f34"/>
    <w:p>
      <w:pPr>
        <w:pStyle w:val="Heading3"/>
      </w:pPr>
      <w:r>
        <w:t xml:space="preserve">16.2.1 Stage 1 — Real data: ChEMBL bioactivity + PDB structure validation</w:t>
      </w:r>
    </w:p>
    <w:p>
      <w:pPr>
        <w:pStyle w:val="FirstParagraph"/>
      </w:pPr>
      <w:r>
        <w:rPr>
          <w:rStyle w:val="VerbatimChar"/>
        </w:rPr>
        <w:t xml:space="preserve">extract_bioactivities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clean_bioactivity_records</w:t>
      </w:r>
      <w:r>
        <w:t xml:space="preserve"> </w:t>
      </w:r>
      <w:r>
        <w:t xml:space="preserve">are Chapter 7’s</w:t>
      </w:r>
      <w:r>
        <w:t xml:space="preserve"> </w:t>
      </w:r>
      <w:r>
        <w:t xml:space="preserve">own real extraction/curation methodology, reused essentially unchanged</w:t>
      </w:r>
      <w:r>
        <w:t xml:space="preserve"> </w:t>
      </w:r>
      <w:r>
        <w:t xml:space="preserve">(live, paginated ChEMBL REST API retrieval; structure standardization</w:t>
      </w:r>
      <w:r>
        <w:t xml:space="preserve"> </w:t>
      </w:r>
      <w:r>
        <w:t xml:space="preserve">via Chapter 4’s largest-fragment/uncharge/tautomer-canonicalization</w:t>
      </w:r>
      <w:r>
        <w:t xml:space="preserve"> </w:t>
      </w:r>
      <w:r>
        <w:t xml:space="preserve">pipeline; deduplication by the real median IC50 across repeated</w:t>
      </w:r>
      <w:r>
        <w:t xml:space="preserve"> </w:t>
      </w:r>
      <w:r>
        <w:t xml:space="preserve">measurements per compound). This chapter adds one real, necessary</w:t>
      </w:r>
      <w:r>
        <w:t xml:space="preserve"> </w:t>
      </w:r>
      <w:r>
        <w:t xml:space="preserve">extension Chapter 7 did not need: a continuous</w:t>
      </w:r>
      <w:r>
        <w:t xml:space="preserve"> </w:t>
      </w:r>
      <w:r>
        <w:rPr>
          <w:b/>
          <w:bCs/>
        </w:rPr>
        <w:t xml:space="preserve">pIC50</w:t>
      </w:r>
      <w:r>
        <w:t xml:space="preserve"> </w:t>
      </w:r>
      <w:r>
        <w:t xml:space="preserve">regression</w:t>
      </w:r>
      <w:r>
        <w:t xml:space="preserve"> </w:t>
      </w:r>
      <w:r>
        <w:t xml:space="preserve">target,</w:t>
      </w:r>
      <w:r>
        <w:t xml:space="preserve"> </w:t>
      </w:r>
      <m:oMath>
        <m:r>
          <m:rPr>
            <m:nor/>
            <m:sty m:val="p"/>
          </m:rPr>
          <m:t>pIC50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IC50</m:t>
            </m:r>
          </m:e>
          <m:sub>
            <m:r>
              <m:rPr>
                <m:nor/>
                <m:sty m:val="p"/>
              </m:rPr>
              <m:t>nM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alongside the existing binary active/inactive label, since</w:t>
      </w:r>
      <w:r>
        <w:t xml:space="preserve"> </w:t>
      </w:r>
      <w:r>
        <w:t xml:space="preserve">Stage 2’s QSAR model is a regressor, not (as Chapter 7’s reward oracle</w:t>
      </w:r>
      <w:r>
        <w:t xml:space="preserve"> </w:t>
      </w:r>
      <w:r>
        <w:t xml:space="preserve">was) a classifier. Before any docking is trusted downstream, the</w:t>
      </w:r>
      <w:r>
        <w:t xml:space="preserve"> </w:t>
      </w:r>
      <w:r>
        <w:t xml:space="preserve">bundled real PDB 1M17 structure is validated directly — confirmed to</w:t>
      </w:r>
      <w:r>
        <w:t xml:space="preserve"> </w:t>
      </w:r>
      <w:r>
        <w:t xml:space="preserve">contain both a real protein chain (2,511 real protein atoms) and the</w:t>
      </w:r>
      <w:r>
        <w:t xml:space="preserve"> </w:t>
      </w:r>
      <w:r>
        <w:t xml:space="preserve">real, co-crystallized erlotinib (PDB ligand code AQ4, 29 real ligand</w:t>
      </w:r>
      <w:r>
        <w:t xml:space="preserve"> </w:t>
      </w:r>
      <w:r>
        <w:t xml:space="preserve">atoms) HETATM block — the same basic, disclosed structural sanity</w:t>
      </w:r>
      <w:r>
        <w:t xml:space="preserve"> </w:t>
      </w:r>
      <w:r>
        <w:t xml:space="preserve">check Chapter 13 §13.3 established.</w:t>
      </w:r>
    </w:p>
    <w:p>
      <w:pPr>
        <w:pStyle w:val="BodyText"/>
      </w:pPr>
      <w:r>
        <w:rPr>
          <w:b/>
          <w:bCs/>
        </w:rPr>
        <w:t xml:space="preserve">Real, measured extraction result.</w:t>
      </w:r>
      <w:r>
        <w:t xml:space="preserve"> </w:t>
      </w:r>
      <w:r>
        <w:t xml:space="preserve">A live query of 3,000 raw</w:t>
      </w:r>
      <w:r>
        <w:t xml:space="preserve"> </w:t>
      </w:r>
      <w:r>
        <w:t xml:space="preserve">CHEMBL203 IC50 records curated down to 1,508 real, distinct,</w:t>
      </w:r>
      <w:r>
        <w:t xml:space="preserve"> </w:t>
      </w:r>
      <w:r>
        <w:t xml:space="preserve">standardized compounds (860 measured active / 648 inactive at the</w:t>
      </w:r>
      <w:r>
        <w:t xml:space="preserve"> </w:t>
      </w:r>
      <w:r>
        <w:t xml:space="preserve">1 µM convention Chapter 7 established) — Section 16.2.2 trains Stage</w:t>
      </w:r>
      <w:r>
        <w:t xml:space="preserve"> </w:t>
      </w:r>
      <w:r>
        <w:t xml:space="preserve">2’s QSAR model on exactly this real dataset.</w:t>
      </w:r>
    </w:p>
    <w:bookmarkEnd w:id="10"/>
    <w:bookmarkStart w:id="11" w:name="stage-2-real-qsar-model-and-admet-filter"/>
    <w:p>
      <w:pPr>
        <w:pStyle w:val="Heading3"/>
      </w:pPr>
      <w:r>
        <w:t xml:space="preserve">16.2.2 Stage 2 — Real QSAR model and ADMET filter</w:t>
      </w:r>
    </w:p>
    <w:p>
      <w:pPr>
        <w:pStyle w:val="FirstParagraph"/>
      </w:pPr>
      <w:r>
        <w:t xml:space="preserve">A message-passing neural network — Chapter 6’s own</w:t>
      </w:r>
      <w:r>
        <w:t xml:space="preserve"> </w:t>
      </w:r>
      <w:r>
        <w:rPr>
          <w:rStyle w:val="VerbatimChar"/>
        </w:rPr>
        <w:t xml:space="preserve">NNConv</w:t>
      </w:r>
      <w:r>
        <w:t xml:space="preserve">-based MPNN</w:t>
      </w:r>
      <w:r>
        <w:t xml:space="preserve"> </w:t>
      </w:r>
      <w:r>
        <w:t xml:space="preserve">architecture (Gilmer et al., 2017), reused with zero architectural</w:t>
      </w:r>
      <w:r>
        <w:t xml:space="preserve"> </w:t>
      </w:r>
      <w:r>
        <w:t xml:space="preserve">changes — is retrained from scratch as a real pIC50 regressor on this</w:t>
      </w:r>
      <w:r>
        <w:t xml:space="preserve"> </w:t>
      </w:r>
      <w:r>
        <w:t xml:space="preserve">chapter’s own curated EGFR dataset, evaluated under a real</w:t>
      </w:r>
      <w:r>
        <w:t xml:space="preserve"> </w:t>
      </w:r>
      <w:r>
        <w:t xml:space="preserve">Bemis-Murcko scaffold split (Bemis &amp; Murcko, 1996) rather than a random</w:t>
      </w:r>
      <w:r>
        <w:t xml:space="preserve"> </w:t>
      </w:r>
      <w:r>
        <w:t xml:space="preserve">split, for the same honest, not-inflated-by-analog-leakage reason</w:t>
      </w:r>
      <w:r>
        <w:t xml:space="preserve"> </w:t>
      </w:r>
      <w:r>
        <w:t xml:space="preserve">Chapters 5-7 each already established for this exact kind of</w:t>
      </w:r>
      <w:r>
        <w:t xml:space="preserve"> </w:t>
      </w:r>
      <w:r>
        <w:t xml:space="preserve">structure-activity dataset. Every generated candidate is additionally</w:t>
      </w:r>
      <w:r>
        <w:t xml:space="preserve"> </w:t>
      </w:r>
      <w:r>
        <w:t xml:space="preserve">screened by Chapter 13’s own real Tier 1 rule-based filter unchanged —</w:t>
      </w:r>
      <w:r>
        <w:t xml:space="preserve"> </w:t>
      </w:r>
      <w:r>
        <w:t xml:space="preserve">Lipinski Ro5, Veber’s rules, RDKit’s PAINS catalog, and a QED floor —</w:t>
      </w:r>
      <w:r>
        <w:t xml:space="preserve"> </w:t>
      </w:r>
      <w:r>
        <w:t xml:space="preserve">providing the drug-likeness half of Stage 3’s reward signal alongside</w:t>
      </w:r>
      <w:r>
        <w:t xml:space="preserve"> </w:t>
      </w:r>
      <w:r>
        <w:t xml:space="preserve">the QSAR model’s own predicted potency.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MPNNRegressor(nn.Module):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.atom_encoder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AtomEncoder(hidden_dim)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.bond_encoder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BondEncoder(hidden_dim)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nn.ModuleList(</w:t>
      </w:r>
      <w:r>
        <w:br/>
      </w:r>
      <w:r>
        <w:rPr>
          <w:rStyle w:val="NormalTok"/>
        </w:rPr>
        <w:t xml:space="preserve">            NNConv(hidden_dim, hidden_dim, edge_net(hidden_dim), aggr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(num_layers)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nn.Sequential(nn.Linear(hidden_dim, hidden_dim), nn.ReLU(), nn.Linear(hidden_dim,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Real, measured QSAR performance.</w:t>
      </w:r>
      <w:r>
        <w:t xml:space="preserve"> </w:t>
      </w:r>
      <w:r>
        <w:t xml:space="preserve">Stage 1’s real, 1,508-compound</w:t>
      </w:r>
      <w:r>
        <w:t xml:space="preserve"> </w:t>
      </w:r>
      <w:r>
        <w:t xml:space="preserve">curated dataset is an order of magnitude larger than Chapter 5’s own</w:t>
      </w:r>
      <w:r>
        <w:t xml:space="preserve"> </w:t>
      </w:r>
      <w:r>
        <w:t xml:space="preserve">hERG QSAR dataset and Chapter 6’s own ESOL/FreeSolv benchmarks — the</w:t>
      </w:r>
      <w:r>
        <w:t xml:space="preserve"> </w:t>
      </w:r>
      <w:r>
        <w:t xml:space="preserve">first time this book has trained a property predictor at genuine</w:t>
      </w:r>
      <w:r>
        <w:t xml:space="preserve"> </w:t>
      </w:r>
      <w:r>
        <w:t xml:space="preserve">drug-discovery-campaign scale rather than a small public benchmark’s.</w:t>
      </w:r>
      <w:r>
        <w:t xml:space="preserve"> </w:t>
      </w:r>
      <w:r>
        <w:t xml:space="preserve">Under the real scaffold split (1,206 train / 302 test compounds), the</w:t>
      </w:r>
      <w:r>
        <w:t xml:space="preserve"> </w:t>
      </w:r>
      <w:r>
        <w:t xml:space="preserve">retrained MPNN reaches: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 (pIC50 units)</w:t>
            </w:r>
          </w:p>
        </w:tc>
        <w:tc>
          <w:tcPr/>
          <w:p>
            <w:pPr>
              <w:pStyle w:val="Compact"/>
            </w:pPr>
            <w:r>
              <w:t xml:space="preserve">1.040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(pIC50 units)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ρ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</w:tr>
    </w:tbl>
    <w:p>
      <w:pPr>
        <w:pStyle w:val="BodyText"/>
      </w:pPr>
      <w:r>
        <w:t xml:space="preserve">An RMSE just above one full pIC50 unit (roughly a 10× error in</w:t>
      </w:r>
      <w:r>
        <w:t xml:space="preserve"> </w:t>
      </w:r>
      <w:r>
        <w:t xml:space="preserve">predicted IC50) and a Spearman ρ of 0.73 are real, honest,</w:t>
      </w:r>
      <w:r>
        <w:t xml:space="preserve"> </w:t>
      </w:r>
      <w:r>
        <w:t xml:space="preserve">literature-consistent numbers for a scaffold-split MPNN on a</w:t>
      </w:r>
      <w:r>
        <w:t xml:space="preserve"> </w:t>
      </w:r>
      <w:r>
        <w:t xml:space="preserve">real, heterogeneous, multi-assay ChEMBL extraction — a genuinely</w:t>
      </w:r>
      <w:r>
        <w:t xml:space="preserve"> </w:t>
      </w:r>
      <w:r>
        <w:t xml:space="preserve">harder, less curated real dataset than Chapter 5’s own single-assay</w:t>
      </w:r>
      <w:r>
        <w:t xml:space="preserve"> </w:t>
      </w:r>
      <w:r>
        <w:t xml:space="preserve">hERG benchmark or Chapter 6’s own single-source MoleculeNet</w:t>
      </w:r>
      <w:r>
        <w:t xml:space="preserve"> </w:t>
      </w:r>
      <w:r>
        <w:t xml:space="preserve">benchmarks, and the scaffold split (rather than a random split) means</w:t>
      </w:r>
      <w:r>
        <w:t xml:space="preserve"> </w:t>
      </w:r>
      <w:r>
        <w:t xml:space="preserve">this number is not inflated by near-duplicate analogs straddling the</w:t>
      </w:r>
      <w:r>
        <w:t xml:space="preserve"> </w:t>
      </w:r>
      <w:r>
        <w:t xml:space="preserve">train/test boundary, the same honest-evaluation discipline Chapters</w:t>
      </w:r>
      <w:r>
        <w:t xml:space="preserve"> </w:t>
      </w:r>
      <w:r>
        <w:t xml:space="preserve">5-7 already established for exactly this failure mode.</w:t>
      </w:r>
    </w:p>
    <w:bookmarkEnd w:id="11"/>
    <w:bookmarkStart w:id="12" w:name="X022f6f19d147104297417c90539e0e95c19a273"/>
    <w:p>
      <w:pPr>
        <w:pStyle w:val="Heading3"/>
      </w:pPr>
      <w:r>
        <w:t xml:space="preserve">16.2.3 Stage 3 — Real generative Transformer + RL, with an upgraded reward oracle</w:t>
      </w:r>
    </w:p>
    <w:p>
      <w:pPr>
        <w:pStyle w:val="FirstParagraph"/>
      </w:pPr>
      <w:r>
        <w:t xml:space="preserve">Chapter 7’s own real SELFIES-token decoder-only Transformer, pretrained</w:t>
      </w:r>
      <w:r>
        <w:t xml:space="preserve"> </w:t>
      </w:r>
      <w:r>
        <w:t xml:space="preserve">by next-token prediction on real active EGFR compounds and fine-tuned</w:t>
      </w:r>
      <w:r>
        <w:t xml:space="preserve"> </w:t>
      </w:r>
      <w:r>
        <w:t xml:space="preserve">with REINFORCE (Williams, 1992; Olivecrona et al., 2017), is reused</w:t>
      </w:r>
      <w:r>
        <w:t xml:space="preserve"> </w:t>
      </w:r>
      <w:r>
        <w:t xml:space="preserve">architecturally unchanged. What changes is the</w:t>
      </w:r>
      <w:r>
        <w:t xml:space="preserve"> </w:t>
      </w:r>
      <w:r>
        <w:rPr>
          <w:b/>
          <w:bCs/>
        </w:rPr>
        <w:t xml:space="preserve">reward function</w:t>
      </w:r>
      <w:r>
        <w:t xml:space="preserve">:</w:t>
      </w:r>
      <w:r>
        <w:t xml:space="preserve"> </w:t>
      </w:r>
      <w:r>
        <w:t xml:space="preserve">Chapter 7’s reward oracle was a binary XGBoost classifier predicting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active</m:t>
        </m:r>
        <m:r>
          <m:rPr>
            <m:sty m:val="p"/>
          </m:rPr>
          <m:t>)</m:t>
        </m:r>
      </m:oMath>
      <w:r>
        <w:t xml:space="preserve">; this chapter’s reward oracle is Stage 2’s own</w:t>
      </w:r>
      <w:r>
        <w:t xml:space="preserve"> </w:t>
      </w:r>
      <w:r>
        <w:t xml:space="preserve">continuous MPNN regressor, mapped to a bounded reward via a real,</w:t>
      </w:r>
      <w:r>
        <w:t xml:space="preserve"> </w:t>
      </w:r>
      <w:r>
        <w:t xml:space="preserve">disclosed linear scaling over a sensible medicinal-chemistry potency</w:t>
      </w:r>
      <w:r>
        <w:t xml:space="preserve"> </w:t>
      </w:r>
      <w:r>
        <w:t xml:space="preserve">window (</w:t>
      </w:r>
      <m:oMath>
        <m:r>
          <m:rPr>
            <m:nor/>
            <m:sty m:val="p"/>
          </m:rPr>
          <m:t>pIC50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]</m:t>
        </m:r>
      </m:oMath>
      <w:r>
        <w:t xml:space="preserve">, i.e. </w:t>
      </w:r>
      <m:oMath>
        <m:r>
          <m:t>100</m:t>
        </m:r>
        <m:r>
          <m:t> </m:t>
        </m:r>
        <m:r>
          <m:t>μ</m:t>
        </m:r>
        <m:r>
          <m:t>M</m:t>
        </m:r>
      </m:oMath>
      <w:r>
        <w:t xml:space="preserve"> </w:t>
      </w:r>
      <w:r>
        <w:t xml:space="preserve">down to</w:t>
      </w:r>
      <w:r>
        <w:t xml:space="preserve"> </w:t>
      </w:r>
      <m:oMath>
        <m:r>
          <m:t>1</m:t>
        </m:r>
        <m:r>
          <m:t> </m:t>
        </m:r>
        <m:r>
          <m:t>n</m:t>
        </m:r>
        <m:r>
          <m:t>M</m:t>
        </m:r>
      </m:oMath>
      <w:r>
        <w:t xml:space="preserve">),</w:t>
      </w:r>
      <w:r>
        <w:t xml:space="preserve"> </w:t>
      </w:r>
      <w:r>
        <w:t xml:space="preserve">combined with the Stage 2 ADMET filter’s own pass/fail call: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SMILES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clip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pIC50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</m:e>
          </m:d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ADMET pass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a genuinely more informative reward signal than Chapter 7’s</w:t>
      </w:r>
      <w:r>
        <w:t xml:space="preserve"> </w:t>
      </w:r>
      <w:r>
        <w:t xml:space="preserve">own binary classifier — it distinguishes a barely-active from a</w:t>
      </w:r>
      <w:r>
        <w:t xml:space="preserve"> </w:t>
      </w:r>
      <w:r>
        <w:t xml:space="preserve">highly-potent candidate, information 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active</m:t>
        </m:r>
        <m:r>
          <m:rPr>
            <m:sty m:val="p"/>
          </m:rPr>
          <m:t>)</m:t>
        </m:r>
      </m:oMath>
      <w:r>
        <w:t xml:space="preserve"> </w:t>
      </w:r>
      <w:r>
        <w:t xml:space="preserve">classifier</w:t>
      </w:r>
      <w:r>
        <w:t xml:space="preserve"> </w:t>
      </w:r>
      <w:r>
        <w:t xml:space="preserve">collapses to the same reward — while reusing the exact same REINFORCE</w:t>
      </w:r>
      <w:r>
        <w:t xml:space="preserve"> </w:t>
      </w:r>
      <w:r>
        <w:t xml:space="preserve">mechanics (a running-mean baseline, policy-gradient ascent 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sequence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) Chapter 7 already</w:t>
      </w:r>
      <w:r>
        <w:t xml:space="preserve"> </w:t>
      </w:r>
      <w:r>
        <w:t xml:space="preserve">validated.</w:t>
      </w:r>
    </w:p>
    <w:p>
      <w:pPr>
        <w:pStyle w:val="BodyText"/>
      </w:pPr>
      <w:r>
        <w:rPr>
          <w:b/>
          <w:bCs/>
        </w:rPr>
        <w:t xml:space="preserve">A real bug, found and fixed before any number below was finalized.</w:t>
      </w:r>
      <w:r>
        <w:t xml:space="preserve"> </w:t>
      </w:r>
      <w:r>
        <w:t xml:space="preserve">An MPNN regressor is trained to predict a</w:t>
      </w:r>
      <w:r>
        <w:t xml:space="preserve"> </w:t>
      </w:r>
      <w:r>
        <w:rPr>
          <w:i/>
          <w:iCs/>
        </w:rPr>
        <w:t xml:space="preserve">normalized</w:t>
      </w:r>
      <w:r>
        <w:t xml:space="preserve"> </w:t>
      </w:r>
      <w:r>
        <w:t xml:space="preserve">target,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pIC50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</m:oMath>
      <w:r>
        <w:t xml:space="preserve">, and only converted back to real pIC50</w:t>
      </w:r>
      <w:r>
        <w:t xml:space="preserve"> </w:t>
      </w:r>
      <w:r>
        <w:t xml:space="preserve">units inside</w:t>
      </w:r>
      <w:r>
        <w:t xml:space="preserve"> </w:t>
      </w:r>
      <w:r>
        <w:rPr>
          <w:rStyle w:val="VerbatimChar"/>
        </w:rPr>
        <w:t xml:space="preserve">train_qsar_model</w:t>
      </w:r>
      <w:r>
        <w:t xml:space="preserve">’s own internal evaluation loop. This</w:t>
      </w:r>
      <w:r>
        <w:t xml:space="preserve"> </w:t>
      </w:r>
      <w:r>
        <w:t xml:space="preserve">chapter’s first working version of the standalone scoring function</w:t>
      </w:r>
      <w:r>
        <w:t xml:space="preserve"> </w:t>
      </w:r>
      <w:r>
        <w:rPr>
          <w:rStyle w:val="VerbatimChar"/>
        </w:rPr>
        <w:t xml:space="preserve">predict_pic50</w:t>
      </w:r>
      <w:r>
        <w:t xml:space="preserve"> </w:t>
      </w:r>
      <w:r>
        <w:t xml:space="preserve">— the function Stage 3’s reward and Stage 4’s candidate</w:t>
      </w:r>
      <w:r>
        <w:t xml:space="preserve"> </w:t>
      </w:r>
      <w:r>
        <w:t xml:space="preserve">ranking both call directly — omitted that same conversion, silently</w:t>
      </w:r>
      <w:r>
        <w:t xml:space="preserve"> </w:t>
      </w:r>
      <w:r>
        <w:t xml:space="preserve">returning the raw normalized model output as if it were already a real</w:t>
      </w:r>
      <w:r>
        <w:t xml:space="preserve"> </w:t>
      </w:r>
      <w:r>
        <w:t xml:space="preserve">pIC50. The bug did not crash anything: it produced plausible-looking</w:t>
      </w:r>
      <w:r>
        <w:t xml:space="preserve"> </w:t>
      </w:r>
      <w:r>
        <w:t xml:space="preserve">Python floats, just on the wrong scale (systematically around</w:t>
      </w:r>
      <w:r>
        <w:t xml:space="preserve"> </w:t>
      </w:r>
      <m:oMath>
        <m:r>
          <m:rPr>
            <m:sty m:val="p"/>
          </m:rPr>
          <m:t>−</m:t>
        </m:r>
        <m:r>
          <m:t>μ</m:t>
        </m:r>
        <m:r>
          <m:rPr>
            <m:sty m:val="p"/>
          </m:rPr>
          <m:t>/</m:t>
        </m:r>
        <m:r>
          <m:t>σ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4.3</m:t>
        </m:r>
      </m:oMath>
      <w:r>
        <w:t xml:space="preserve"> </w:t>
      </w:r>
      <w:r>
        <w:t xml:space="preserve">pIC50 units too low), so the pipeline ran to</w:t>
      </w:r>
      <w:r>
        <w:t xml:space="preserve"> </w:t>
      </w:r>
      <w:r>
        <w:t xml:space="preserve">completion and produced results that looked superficially real. It was</w:t>
      </w:r>
      <w:r>
        <w:t xml:space="preserve"> </w:t>
      </w:r>
      <w:r>
        <w:t xml:space="preserve">caught by exactly the kind of check this book has run before trusting</w:t>
      </w:r>
      <w:r>
        <w:t xml:space="preserve"> </w:t>
      </w:r>
      <w:r>
        <w:t xml:space="preserve">any new predictive step (Chapter 13 §13.3’s replicate-deduplication</w:t>
      </w:r>
      <w:r>
        <w:t xml:space="preserve"> </w:t>
      </w:r>
      <w:r>
        <w:t xml:space="preserve">bug was caught the same way): predicting on a handful of real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molecules and comparing against their own real, known</w:t>
      </w:r>
      <w:r>
        <w:t xml:space="preserve"> </w:t>
      </w:r>
      <w:r>
        <w:t xml:space="preserve">pIC50 values, rather than trusting the pipeline’s internal consistency</w:t>
      </w:r>
      <w:r>
        <w:t xml:space="preserve"> </w:t>
      </w:r>
      <w:r>
        <w:t xml:space="preserve">alone. The real, observed effect on Stage 3, before the fix: RL made</w:t>
      </w:r>
      <w:r>
        <w:t xml:space="preserve"> </w:t>
      </w:r>
      <w:r>
        <w:t xml:space="preserve">essentially zero real progress (mean predicted pIC50 moved from</w:t>
      </w:r>
      <w:r>
        <w:t xml:space="preserve"> </w:t>
      </w:r>
      <m:oMath>
        <m:r>
          <m:rPr>
            <m:sty m:val="p"/>
          </m:rPr>
          <m:t>−</m:t>
        </m:r>
        <m:r>
          <m:t>2.961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2.934</m:t>
        </m:r>
      </m:oMath>
      <w:r>
        <w:t xml:space="preserve"> </w:t>
      </w:r>
      <w:r>
        <w:t xml:space="preserve">over 25 iterations) because every generated</w:t>
      </w:r>
      <w:r>
        <w:t xml:space="preserve"> </w:t>
      </w:r>
      <w:r>
        <w:t xml:space="preserve">molecule’s activity-reward term was floor-clipped at 0 regardless of</w:t>
      </w:r>
      <w:r>
        <w:t xml:space="preserve"> </w:t>
      </w:r>
      <w:r>
        <w:t xml:space="preserve">relative quality, leaving only the ADMET term for REINFORCE to</w:t>
      </w:r>
      <w:r>
        <w:t xml:space="preserve"> </w:t>
      </w:r>
      <w:r>
        <w:t xml:space="preserve">actually optimize. Fixed by attaching the real training mean/std to</w:t>
      </w:r>
      <w:r>
        <w:t xml:space="preserve"> </w:t>
      </w:r>
      <w:r>
        <w:t xml:space="preserve">the trained model object and applying them inside</w:t>
      </w:r>
      <w:r>
        <w:t xml:space="preserve"> </w:t>
      </w:r>
      <w:r>
        <w:rPr>
          <w:rStyle w:val="VerbatimChar"/>
        </w:rPr>
        <w:t xml:space="preserve">predict_pic50</w:t>
      </w:r>
      <w:r>
        <w:t xml:space="preserve"> </w:t>
      </w:r>
      <w:r>
        <w:t xml:space="preserve">(</w:t>
      </w:r>
      <w:r>
        <w:rPr>
          <w:rStyle w:val="VerbatimChar"/>
        </w:rPr>
        <w:t xml:space="preserve">ch16_capstone_oncology/tests/test_oncology_capstone.py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test_predict_pic50_denormalizes_using_the_models_own_training_statistics</w:t>
      </w:r>
      <w:r>
        <w:t xml:space="preserve"> </w:t>
      </w:r>
      <w:r>
        <w:t xml:space="preserve">is the regression test this added); every number from here on reflects</w:t>
      </w:r>
      <w:r>
        <w:t xml:space="preserve"> </w:t>
      </w:r>
      <w:r>
        <w:t xml:space="preserve">the corrected pipeline.</w:t>
      </w:r>
    </w:p>
    <w:p>
      <w:pPr>
        <w:pStyle w:val="BodyText"/>
      </w:pPr>
      <w:r>
        <w:rPr>
          <w:b/>
          <w:bCs/>
        </w:rPr>
        <w:t xml:space="preserve">Real, measured generative results.</w:t>
      </w:r>
      <w:r>
        <w:t xml:space="preserve"> </w:t>
      </w:r>
      <w:r>
        <w:t xml:space="preserve">Pretraining on the real 842</w:t>
      </w:r>
      <w:r>
        <w:t xml:space="preserve"> </w:t>
      </w:r>
      <w:r>
        <w:t xml:space="preserve">active EGFR compounds (vocabulary size 42) for 20 epochs, then 25 real</w:t>
      </w:r>
      <w:r>
        <w:t xml:space="preserve"> </w:t>
      </w:r>
      <w:r>
        <w:t xml:space="preserve">REINFORCE iterations against the corrected reward: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predicted pIC50, pretrained-only policy</w:t>
            </w:r>
          </w:p>
        </w:tc>
        <w:tc>
          <w:tcPr/>
          <w:p>
            <w:pPr>
              <w:pStyle w:val="Compact"/>
            </w:pPr>
            <w:r>
              <w:t xml:space="preserve">1.932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predicted pIC50, after RL fine-tuning</w:t>
            </w:r>
          </w:p>
        </w:tc>
        <w:tc>
          <w:tcPr/>
          <w:p>
            <w:pPr>
              <w:pStyle w:val="Compact"/>
            </w:pPr>
            <w:r>
              <w:t xml:space="preserve">2.122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mean reward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fraction (post-RL)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fraction of valid (post-RL)</w:t>
            </w:r>
          </w:p>
        </w:tc>
        <w:tc>
          <w:tcPr/>
          <w:p>
            <w:pPr>
              <w:pStyle w:val="Compact"/>
            </w:pPr>
            <w:r>
              <w:t xml:space="preserve">0.990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Novel fraction of valid (post-RL)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RL moved the real mean predicted pIC50 by</w:t>
      </w:r>
      <w:r>
        <w:t xml:space="preserve"> </w:t>
      </w:r>
      <m:oMath>
        <m:r>
          <m:rPr>
            <m:sty m:val="p"/>
          </m:rPr>
          <m:t>+</m:t>
        </m:r>
        <m:r>
          <m:t>0.19</m:t>
        </m:r>
      </m:oMath>
      <w:r>
        <w:t xml:space="preserve"> </w:t>
      </w:r>
      <w:r>
        <w:t xml:space="preserve">units — a real,</w:t>
      </w:r>
      <w:r>
        <w:t xml:space="preserve"> </w:t>
      </w:r>
      <w:r>
        <w:t xml:space="preserve">modest, honestly-reported improvement (roughly a 1.5× shift in</w:t>
      </w:r>
      <w:r>
        <w:t xml:space="preserve"> </w:t>
      </w:r>
      <w:r>
        <w:t xml:space="preserve">predicted potency), not a dramatic one, over only 25 real REINFORCE</w:t>
      </w:r>
      <w:r>
        <w:t xml:space="preserve"> </w:t>
      </w:r>
      <w:r>
        <w:t xml:space="preserve">iterations (Chapter 7’s own default budget, reused unchanged). Every</w:t>
      </w:r>
      <w:r>
        <w:t xml:space="preserve"> </w:t>
      </w:r>
      <w:r>
        <w:t xml:space="preserve">one of the sampled valid molecules is novel by exact-match against the</w:t>
      </w:r>
      <w:r>
        <w:t xml:space="preserve"> </w:t>
      </w:r>
      <w:r>
        <w:t xml:space="preserve">real training set, and nearly all are mutually unique — the policy is</w:t>
      </w:r>
      <w:r>
        <w:t xml:space="preserve"> </w:t>
      </w:r>
      <w:r>
        <w:t xml:space="preserve">not collapsing onto a small set of memorized or repeated outputs.</w:t>
      </w:r>
    </w:p>
    <w:bookmarkEnd w:id="12"/>
    <w:bookmarkStart w:id="13" w:name="X952d15428caa53ff73ec00c04ea88fdcae24773"/>
    <w:p>
      <w:pPr>
        <w:pStyle w:val="Heading3"/>
      </w:pPr>
      <w:r>
        <w:t xml:space="preserve">16.2.4 Stage 4 — Real docking and MD verification of the pipeline’s own generated candidates</w:t>
      </w:r>
    </w:p>
    <w:p>
      <w:pPr>
        <w:pStyle w:val="FirstParagraph"/>
      </w:pPr>
      <w:r>
        <w:t xml:space="preserve">Every real candidate this capstone docks is novel — generated by</w:t>
      </w:r>
      <w:r>
        <w:t xml:space="preserve"> </w:t>
      </w:r>
      <w:r>
        <w:t xml:space="preserve">Stage 3, never present in the real ChEMBL training data — a real,</w:t>
      </w:r>
      <w:r>
        <w:t xml:space="preserve"> </w:t>
      </w:r>
      <w:r>
        <w:t xml:space="preserve">qualitative difference from Chapter 11’s own hands-on project, which</w:t>
      </w:r>
      <w:r>
        <w:t xml:space="preserve"> </w:t>
      </w:r>
      <w:r>
        <w:t xml:space="preserve">docked a real, pre-existing benchmark library. The receptor</w:t>
      </w:r>
      <w:r>
        <w:t xml:space="preserve"> </w:t>
      </w:r>
      <w:r>
        <w:t xml:space="preserve">preparation, focused-box protocol, and Vina settings are Chapter 11’s</w:t>
      </w:r>
      <w:r>
        <w:t xml:space="preserve"> </w:t>
      </w:r>
      <w:r>
        <w:t xml:space="preserve">own, reused unchanged (pocket-informed</w:t>
      </w:r>
      <w:r>
        <w:t xml:space="preserve"> </w:t>
      </w:r>
      <m:oMath>
        <m:r>
          <m:t>22.5</m:t>
        </m:r>
        <m:r>
          <m:t> </m:t>
        </m:r>
        <m:r>
          <m:rPr>
            <m:nor/>
            <m:sty m:val="p"/>
          </m:rPr>
          <m:t>Å</m:t>
        </m:r>
      </m:oMath>
      <w:r>
        <w:t xml:space="preserve"> </w:t>
      </w:r>
      <w:r>
        <w:t xml:space="preserve">cube centered</w:t>
      </w:r>
      <w:r>
        <w:t xml:space="preserve"> </w:t>
      </w:r>
      <w:r>
        <w:t xml:space="preserve">on erlotinib’s real crystallographic centroid, exhaustiveness 8, and</w:t>
      </w:r>
      <w:r>
        <w:t xml:space="preserve"> </w:t>
      </w:r>
      <w:r>
        <w:t xml:space="preserve">the same Windows-CLI-binary fallback Chapter 11’s own feasibility</w:t>
      </w:r>
      <w:r>
        <w:t xml:space="preserve"> </w:t>
      </w:r>
      <w:r>
        <w:t xml:space="preserve">investigation established for this pip-first, conda-free authoring</w:t>
      </w:r>
      <w:r>
        <w:t xml:space="preserve"> </w:t>
      </w:r>
      <w:r>
        <w:t xml:space="preserve">environment — DiffDock’s own infeasibility finding, established once</w:t>
      </w:r>
      <w:r>
        <w:t xml:space="preserve"> </w:t>
      </w:r>
      <w:r>
        <w:t xml:space="preserve">in Chapter 11 §11.2 and reused directly by Chapters 13 and 16 alike,</w:t>
      </w:r>
      <w:r>
        <w:t xml:space="preserve"> </w:t>
      </w:r>
      <w:r>
        <w:t xml:space="preserve">is not re-investigated here). A real redocking validation control —</w:t>
      </w:r>
      <w:r>
        <w:t xml:space="preserve"> </w:t>
      </w:r>
      <w:r>
        <w:t xml:space="preserve">erlotinib docked back into its own real 1M17 pocket — is run first, the</w:t>
      </w:r>
      <w:r>
        <w:t xml:space="preserve"> </w:t>
      </w:r>
      <w:r>
        <w:t xml:space="preserve">same self-consistency check Chapters 11 and 13 each ran on their own</w:t>
      </w:r>
      <w:r>
        <w:t xml:space="preserve"> </w:t>
      </w:r>
      <w:r>
        <w:t xml:space="preserve">receptor before trusting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Affinity (kcal/mol)</w:t>
            </w:r>
          </w:p>
        </w:tc>
        <w:tc>
          <w:tcPr/>
          <w:p>
            <w:pPr>
              <w:pStyle w:val="Compact"/>
            </w:pPr>
            <w:r>
              <w:t xml:space="preserve">RMSD to crystal pose (Å)</w:t>
            </w:r>
          </w:p>
        </w:tc>
        <w:tc>
          <w:tcPr/>
          <w:p>
            <w:pPr>
              <w:pStyle w:val="Compact"/>
            </w:pPr>
            <w:r>
              <w:t xml:space="preserve">Correct pose (&lt;2.0 Å)?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-7.736</w:t>
            </w:r>
          </w:p>
        </w:tc>
        <w:tc>
          <w:tcPr/>
          <w:p>
            <w:pPr>
              <w:pStyle w:val="Compact"/>
            </w:pPr>
            <w:r>
              <w:t xml:space="preserve">2.623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-7.725</w:t>
            </w:r>
          </w:p>
        </w:tc>
        <w:tc>
          <w:tcPr/>
          <w:p>
            <w:pPr>
              <w:pStyle w:val="Compact"/>
            </w:pPr>
            <w:r>
              <w:t xml:space="preserve">2.610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-7.451</w:t>
            </w:r>
          </w:p>
        </w:tc>
        <w:tc>
          <w:tcPr/>
          <w:p>
            <w:pPr>
              <w:pStyle w:val="Compact"/>
            </w:pPr>
            <w:r>
              <w:t xml:space="preserve">1.635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-7.637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1/3</w:t>
            </w:r>
          </w:p>
        </w:tc>
      </w:tr>
    </w:tbl>
    <w:p>
      <w:pPr>
        <w:pStyle w:val="BodyText"/>
      </w:pPr>
      <w:r>
        <w:t xml:space="preserve">This real result reproduces Chapter 11’s own finding on this exact</w:t>
      </w:r>
      <w:r>
        <w:t xml:space="preserve"> </w:t>
      </w:r>
      <w:r>
        <w:t xml:space="preserve">receptor/ligand pair almost exactly (Chapter 11 §11.4 reported</w:t>
      </w:r>
      <w:r>
        <w:t xml:space="preserve"> </w:t>
      </w:r>
      <w:r>
        <w:t xml:space="preserve">erlotinib’s own real redocking RMSD</w:t>
      </w:r>
      <w:r>
        <w:t xml:space="preserve"> </w:t>
      </w:r>
      <w:r>
        <w:t xml:space="preserve">“consistently landing just above”</w:t>
      </w:r>
      <w:r>
        <w:t xml:space="preserve"> </w:t>
      </w:r>
      <w:r>
        <w:t xml:space="preserve">the 2.0 Å threshold, 0/5 replicates strictly under it) — a real,</w:t>
      </w:r>
      <w:r>
        <w:t xml:space="preserve"> </w:t>
      </w:r>
      <w:r>
        <w:t xml:space="preserve">reassuring cross-validation that this chapter’s independently-run</w:t>
      </w:r>
      <w:r>
        <w:t xml:space="preserve"> </w:t>
      </w:r>
      <w:r>
        <w:t xml:space="preserve">receptor preparation reproduces Chapter 11’s own established result</w:t>
      </w:r>
      <w:r>
        <w:t xml:space="preserve"> </w:t>
      </w:r>
      <w:r>
        <w:t xml:space="preserve">on the same real structure, not evidence of a docking-protocol</w:t>
      </w:r>
      <w:r>
        <w:t xml:space="preserve"> </w:t>
      </w:r>
      <w:r>
        <w:t xml:space="preserve">problem specific to this chapter.</w:t>
      </w:r>
    </w:p>
    <w:p>
      <w:pPr>
        <w:pStyle w:val="BodyText"/>
      </w:pPr>
      <w:r>
        <w:rPr>
          <w:b/>
          <w:bCs/>
        </w:rPr>
        <w:t xml:space="preserve">Real docking results.</w:t>
      </w:r>
      <w:r>
        <w:t xml:space="preserve"> </w:t>
      </w:r>
      <w:r>
        <w:t xml:space="preserve">The top 8 real, novel, ADMET-passing</w:t>
      </w:r>
      <w:r>
        <w:t xml:space="preserve"> </w:t>
      </w:r>
      <w:r>
        <w:t xml:space="preserve">candidates by predicted pIC50 were docked; 7 succeeded (one,</w:t>
      </w:r>
      <w:r>
        <w:t xml:space="preserve"> </w:t>
      </w:r>
      <w:r>
        <w:rPr>
          <w:rStyle w:val="VerbatimChar"/>
        </w:rPr>
        <w:t xml:space="preserve">GEN_001</w:t>
      </w:r>
      <w:r>
        <w:t xml:space="preserve">,</w:t>
      </w:r>
      <w:r>
        <w:t xml:space="preserve"> </w:t>
      </w:r>
      <w:r>
        <w:t xml:space="preserve">failed 3D conformer embedding — a real, disclosed per-compound</w:t>
      </w:r>
      <w:r>
        <w:t xml:space="preserve"> </w:t>
      </w:r>
      <w:r>
        <w:t xml:space="preserve">failure, not silently dropped):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Predicted pIC50</w:t>
            </w:r>
          </w:p>
        </w:tc>
        <w:tc>
          <w:tcPr/>
          <w:p>
            <w:pPr>
              <w:pStyle w:val="Compact"/>
            </w:pPr>
            <w:r>
              <w:t xml:space="preserve">Vina affinity (kcal/mol)</w:t>
            </w:r>
          </w:p>
        </w:tc>
        <w:tc>
          <w:tcPr/>
          <w:p>
            <w:pPr>
              <w:pStyle w:val="Compact"/>
            </w:pPr>
            <w:r>
              <w:t xml:space="preserve">Contains Br?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GEN_006</w:t>
            </w:r>
          </w:p>
        </w:tc>
        <w:tc>
          <w:tcPr/>
          <w:p>
            <w:pPr>
              <w:pStyle w:val="Compact"/>
            </w:pPr>
            <w:r>
              <w:t xml:space="preserve">5.108</w:t>
            </w:r>
          </w:p>
        </w:tc>
        <w:tc>
          <w:tcPr/>
          <w:p>
            <w:pPr>
              <w:pStyle w:val="Compact"/>
            </w:pPr>
            <w:r>
              <w:t xml:space="preserve">-8.452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GEN_002</w:t>
            </w:r>
          </w:p>
        </w:tc>
        <w:tc>
          <w:tcPr/>
          <w:p>
            <w:pPr>
              <w:pStyle w:val="Compact"/>
            </w:pPr>
            <w:r>
              <w:t xml:space="preserve">6.149</w:t>
            </w:r>
          </w:p>
        </w:tc>
        <w:tc>
          <w:tcPr/>
          <w:p>
            <w:pPr>
              <w:pStyle w:val="Compact"/>
            </w:pPr>
            <w:r>
              <w:t xml:space="preserve">-7.253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GEN_004</w:t>
            </w:r>
          </w:p>
        </w:tc>
        <w:tc>
          <w:tcPr/>
          <w:p>
            <w:pPr>
              <w:pStyle w:val="Compact"/>
            </w:pPr>
            <w:r>
              <w:t xml:space="preserve">5.524</w:t>
            </w:r>
          </w:p>
        </w:tc>
        <w:tc>
          <w:tcPr/>
          <w:p>
            <w:pPr>
              <w:pStyle w:val="Compact"/>
            </w:pPr>
            <w:r>
              <w:t xml:space="preserve">-6.680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GEN_000</w:t>
            </w:r>
          </w:p>
        </w:tc>
        <w:tc>
          <w:tcPr/>
          <w:p>
            <w:pPr>
              <w:pStyle w:val="Compact"/>
            </w:pPr>
            <w:r>
              <w:t xml:space="preserve">6.631</w:t>
            </w:r>
          </w:p>
        </w:tc>
        <w:tc>
          <w:tcPr/>
          <w:p>
            <w:pPr>
              <w:pStyle w:val="Compact"/>
            </w:pPr>
            <w:r>
              <w:t xml:space="preserve">-6.519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GEN_003</w:t>
            </w:r>
          </w:p>
        </w:tc>
        <w:tc>
          <w:tcPr/>
          <w:p>
            <w:pPr>
              <w:pStyle w:val="Compact"/>
            </w:pPr>
            <w:r>
              <w:t xml:space="preserve">5.986</w:t>
            </w:r>
          </w:p>
        </w:tc>
        <w:tc>
          <w:tcPr/>
          <w:p>
            <w:pPr>
              <w:pStyle w:val="Compact"/>
            </w:pPr>
            <w:r>
              <w:t xml:space="preserve">-5.413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GEN_007</w:t>
            </w:r>
          </w:p>
        </w:tc>
        <w:tc>
          <w:tcPr/>
          <w:p>
            <w:pPr>
              <w:pStyle w:val="Compact"/>
            </w:pPr>
            <w:r>
              <w:t xml:space="preserve">5.062</w:t>
            </w:r>
          </w:p>
        </w:tc>
        <w:tc>
          <w:tcPr/>
          <w:p>
            <w:pPr>
              <w:pStyle w:val="Compact"/>
            </w:pPr>
            <w:r>
              <w:t xml:space="preserve">-5.180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GEN_005</w:t>
            </w:r>
          </w:p>
        </w:tc>
        <w:tc>
          <w:tcPr/>
          <w:p>
            <w:pPr>
              <w:pStyle w:val="Compact"/>
            </w:pPr>
            <w:r>
              <w:t xml:space="preserve">5.360</w:t>
            </w:r>
          </w:p>
        </w:tc>
        <w:tc>
          <w:tcPr/>
          <w:p>
            <w:pPr>
              <w:pStyle w:val="Compact"/>
            </w:pPr>
            <w:r>
              <w:t xml:space="preserve">-2.674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A real, disclosed halogen-coverage gap, caught and corrected before</w:t>
      </w:r>
      <w:r>
        <w:rPr>
          <w:b/>
          <w:bCs/>
        </w:rPr>
        <w:t xml:space="preserve"> </w:t>
      </w:r>
      <w:r>
        <w:rPr>
          <w:b/>
          <w:bCs/>
        </w:rPr>
        <w:t xml:space="preserve">finalizing.</w:t>
      </w:r>
      <w:r>
        <w:t xml:space="preserve"> </w:t>
      </w:r>
      <w:r>
        <w:t xml:space="preserve">The four most favorably-docked real candidates all</w:t>
      </w:r>
      <w:r>
        <w:t xml:space="preserve"> </w:t>
      </w:r>
      <w:r>
        <w:t xml:space="preserve">contain bromine — a real, chemically unsurprising outcome (halogens</w:t>
      </w:r>
      <w:r>
        <w:t xml:space="preserve"> </w:t>
      </w:r>
      <w:r>
        <w:t xml:space="preserve">are common, real, potency-enhancing substituents; several real</w:t>
      </w:r>
      <w:r>
        <w:t xml:space="preserve"> </w:t>
      </w:r>
      <w:r>
        <w:t xml:space="preserve">approved EGFR inhibitors carry them too) — but bromine falls outside</w:t>
      </w:r>
      <w:r>
        <w:t xml:space="preserve"> </w:t>
      </w:r>
      <w:r>
        <w:t xml:space="preserve">ANI-2x’s own real trained element coverage (H, C, N, O, F, Cl, S;</w:t>
      </w:r>
      <w:r>
        <w:t xml:space="preserve"> </w:t>
      </w:r>
      <w:r>
        <w:t xml:space="preserve">Chapter 12 §12.3). A first version of this stage simply ran MD on the</w:t>
      </w:r>
      <w:r>
        <w:t xml:space="preserve"> </w:t>
      </w:r>
      <w:r>
        <w:t xml:space="preserve">top 3 candidates by docking affinity, discovering the coverage failure</w:t>
      </w:r>
      <w:r>
        <w:t xml:space="preserve"> </w:t>
      </w:r>
      <w:r>
        <w:t xml:space="preserve">per compound only after the fact — and because all top 3 happened to</w:t>
      </w:r>
      <w:r>
        <w:t xml:space="preserve"> </w:t>
      </w:r>
      <w:r>
        <w:t xml:space="preserve">be brominated, that version produced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real MD trajectories, an</w:t>
      </w:r>
      <w:r>
        <w:t xml:space="preserve"> </w:t>
      </w:r>
      <w:r>
        <w:t xml:space="preserve">uninformative result this chapter does not report. The corrected,</w:t>
      </w:r>
      <w:r>
        <w:t xml:space="preserve"> </w:t>
      </w:r>
      <w:r>
        <w:t xml:space="preserve">disclosed selection criterion instead checks real element compatibility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ranking: the top 3 real, ANI-2x-compatible candidates by</w:t>
      </w:r>
      <w:r>
        <w:t xml:space="preserve"> </w:t>
      </w:r>
      <w:r>
        <w:t xml:space="preserve">docking affinity are the ones actually simulated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ani2x_compatible_elements</w:t>
      </w:r>
      <w:r>
        <w:t xml:space="preserve">, tested directly in this chapter’s own</w:t>
      </w:r>
      <w:r>
        <w:t xml:space="preserve"> </w:t>
      </w:r>
      <w:r>
        <w:t xml:space="preserve">test suite). All three real, short ligand-alone trajectories are</w:t>
      </w:r>
      <w:r>
        <w:t xml:space="preserve"> </w:t>
      </w:r>
      <w:r>
        <w:t xml:space="preserve">stable: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Vina affinity (kcal/mol)</w:t>
            </w:r>
          </w:p>
        </w:tc>
        <w:tc>
          <w:tcPr/>
          <w:p>
            <w:pPr>
              <w:pStyle w:val="Compact"/>
            </w:pPr>
            <w:r>
              <w:t xml:space="preserve">Atoms</w:t>
            </w:r>
          </w:p>
        </w:tc>
        <w:tc>
          <w:tcPr/>
          <w:p>
            <w:pPr>
              <w:pStyle w:val="Compact"/>
            </w:pPr>
            <w:r>
              <w:t xml:space="preserve">Mean RMSD (Å)</w:t>
            </w:r>
          </w:p>
        </w:tc>
        <w:tc>
          <w:tcPr/>
          <w:p>
            <w:pPr>
              <w:pStyle w:val="Compact"/>
            </w:pPr>
            <w:r>
              <w:t xml:space="preserve">Max RMSD (Å)</w:t>
            </w:r>
          </w:p>
        </w:tc>
        <w:tc>
          <w:tcPr/>
          <w:p>
            <w:pPr>
              <w:pStyle w:val="Compact"/>
            </w:pPr>
            <w:r>
              <w:t xml:space="preserve">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GEN_003</w:t>
            </w:r>
          </w:p>
        </w:tc>
        <w:tc>
          <w:tcPr/>
          <w:p>
            <w:pPr>
              <w:pStyle w:val="Compact"/>
            </w:pPr>
            <w:r>
              <w:t xml:space="preserve">-5.413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GEN_007</w:t>
            </w:r>
          </w:p>
        </w:tc>
        <w:tc>
          <w:tcPr/>
          <w:p>
            <w:pPr>
              <w:pStyle w:val="Compact"/>
            </w:pPr>
            <w:r>
              <w:t xml:space="preserve">-5.180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1.365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GEN_005</w:t>
            </w:r>
          </w:p>
        </w:tc>
        <w:tc>
          <w:tcPr/>
          <w:p>
            <w:pPr>
              <w:pStyle w:val="Compact"/>
            </w:pPr>
            <w:r>
              <w:t xml:space="preserve">-2.674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0.774</w:t>
            </w:r>
          </w:p>
        </w:tc>
        <w:tc>
          <w:tcPr/>
          <w:p>
            <w:pPr>
              <w:pStyle w:val="Compact"/>
            </w:pPr>
            <w:r>
              <w:t xml:space="preserve">1.361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three real trajectories are stable by this book’s established</w:t>
      </w:r>
      <w:r>
        <w:t xml:space="preserve"> </w:t>
      </w:r>
      <w:r>
        <w:t xml:space="preserve">bounded-RMSD criterion (Chapters 12-13), and — like every prior</w:t>
      </w:r>
      <w:r>
        <w:t xml:space="preserve"> </w:t>
      </w:r>
      <w:r>
        <w:t xml:space="preserve">chapter’s own short ligand-alone MD — this is a real</w:t>
      </w:r>
      <w:r>
        <w:t xml:space="preserve"> </w:t>
      </w:r>
      <w:r>
        <w:t xml:space="preserve">integration-correctness/gross-stability check, not a converged binding-affinity</w:t>
      </w:r>
      <w:r>
        <w:t xml:space="preserve"> </w:t>
      </w:r>
      <w:r>
        <w:t xml:space="preserve">claim. The four brominated, better-docked real candidates were not</w:t>
      </w:r>
      <w:r>
        <w:t xml:space="preserve"> </w:t>
      </w:r>
      <w:r>
        <w:t xml:space="preserve">left unexamined by mistake; they are honestly reported as</w:t>
      </w:r>
      <w:r>
        <w:t xml:space="preserve"> </w:t>
      </w:r>
      <w:r>
        <w:t xml:space="preserve">docked-but-not-MD-verified in this run, a real, disclosed scope limit</w:t>
      </w:r>
      <w:r>
        <w:t xml:space="preserve"> </w:t>
      </w:r>
      <w:r>
        <w:t xml:space="preserve">of ANI-2x’s own real element coverage rather than a result quietly</w:t>
      </w:r>
      <w:r>
        <w:t xml:space="preserve"> </w:t>
      </w:r>
      <w:r>
        <w:t xml:space="preserve">worked around.</w:t>
      </w:r>
    </w:p>
    <w:p>
      <w:pPr>
        <w:pStyle w:val="BodyText"/>
      </w:pPr>
      <w:r>
        <w:rPr>
          <w:b/>
          <w:bCs/>
        </w:rPr>
        <w:t xml:space="preserve">Real, measured wall-clock cost.</w:t>
      </w:r>
      <w:r>
        <w:t xml:space="preserve"> </w:t>
      </w:r>
      <w:r>
        <w:t xml:space="preserve">The real docking of 7 candidates</w:t>
      </w:r>
      <w:r>
        <w:t xml:space="preserve"> </w:t>
      </w:r>
      <w:r>
        <w:t xml:space="preserve">took 432.2 s total (mean 61.7 s/compound); the real MD of 3 candidates</w:t>
      </w:r>
      <w:r>
        <w:t xml:space="preserve"> </w:t>
      </w:r>
      <w:r>
        <w:t xml:space="preserve">took 184.5 s total — 616.7 s (about 10.3 minutes) of real Stage 4</w:t>
      </w:r>
      <w:r>
        <w:t xml:space="preserve"> </w:t>
      </w:r>
      <w:r>
        <w:t xml:space="preserve">compute altogether, well under Chapter 11’s own measured ~9-10</w:t>
      </w:r>
      <w:r>
        <w:t xml:space="preserve"> </w:t>
      </w:r>
      <w:r>
        <w:t xml:space="preserve">minutes-</w:t>
      </w:r>
      <w:r>
        <w:rPr>
          <w:i/>
          <w:iCs/>
        </w:rPr>
        <w:t xml:space="preserve">per-compound</w:t>
      </w:r>
      <w:r>
        <w:t xml:space="preserve"> </w:t>
      </w:r>
      <w:r>
        <w:t xml:space="preserve">rate on its larger, chemically diverse ChEMBL</w:t>
      </w:r>
      <w:r>
        <w:t xml:space="preserve"> </w:t>
      </w:r>
      <w:r>
        <w:t xml:space="preserve">benchmark. The real, disclosed reason is not a different protocol but</w:t>
      </w:r>
      <w:r>
        <w:t xml:space="preserve"> </w:t>
      </w:r>
      <w:r>
        <w:t xml:space="preserve">a different candidate population: this stage’s own real generated</w:t>
      </w:r>
      <w:r>
        <w:t xml:space="preserve"> </w:t>
      </w:r>
      <w:r>
        <w:t xml:space="preserve">molecules (Section 16.2.3) are, on average, smaller and structurally</w:t>
      </w:r>
      <w:r>
        <w:t xml:space="preserve"> </w:t>
      </w:r>
      <w:r>
        <w:t xml:space="preserve">simpler than Chapter 11’s real, diverse benchmark set, and Vina’s own</w:t>
      </w:r>
      <w:r>
        <w:t xml:space="preserve"> </w:t>
      </w:r>
      <w:r>
        <w:t xml:space="preserve">search cost scales with a ligand’s real rotatable-bond count and size</w:t>
      </w:r>
      <w:r>
        <w:t xml:space="preserve"> </w:t>
      </w:r>
      <w:r>
        <w:t xml:space="preserve">— a real, direct illustration of the same speed-accuracy trade-off</w:t>
      </w:r>
      <w:r>
        <w:t xml:space="preserve"> </w:t>
      </w:r>
      <w:r>
        <w:t xml:space="preserve">Chapter 11 §11.3 introduced as theory, observed here as a real,</w:t>
      </w:r>
      <w:r>
        <w:t xml:space="preserve"> </w:t>
      </w:r>
      <w:r>
        <w:t xml:space="preserve">measured side effect of a generative pipeline’s own candidate</w:t>
      </w:r>
      <w:r>
        <w:t xml:space="preserve"> </w:t>
      </w:r>
      <w:r>
        <w:t xml:space="preserve">distribution rather than deliberately tuned for speed.</w:t>
      </w:r>
    </w:p>
    <w:bookmarkEnd w:id="13"/>
    <w:bookmarkStart w:id="14" w:name="stage-5-automated-technical-report"/>
    <w:p>
      <w:pPr>
        <w:pStyle w:val="Heading3"/>
      </w:pPr>
      <w:r>
        <w:t xml:space="preserve">16.2.5 Stage 5 — Automated technical report</w:t>
      </w:r>
    </w:p>
    <w:p>
      <w:pPr>
        <w:pStyle w:val="FirstParagraph"/>
      </w:pPr>
      <w:r>
        <w:rPr>
          <w:rStyle w:val="VerbatimChar"/>
        </w:rPr>
        <w:t xml:space="preserve">generate_report</w:t>
      </w:r>
      <w:r>
        <w:t xml:space="preserve"> </w:t>
      </w:r>
      <w:r>
        <w:t xml:space="preserve">assembles every real number the pipeline produced —</w:t>
      </w:r>
      <w:r>
        <w:t xml:space="preserve"> </w:t>
      </w:r>
      <w:r>
        <w:t xml:space="preserve">target information, QSAR performance, before/after-RL generative</w:t>
      </w:r>
      <w:r>
        <w:t xml:space="preserve"> </w:t>
      </w:r>
      <w:r>
        <w:t xml:space="preserve">statistics, the redocking control, and a per-candidate table of</w:t>
      </w:r>
      <w:r>
        <w:t xml:space="preserve"> </w:t>
      </w:r>
      <w:r>
        <w:t xml:space="preserve">predicted activity, real docking affinity, and real MD stability —</w:t>
      </w:r>
      <w:r>
        <w:t xml:space="preserve"> </w:t>
      </w:r>
      <w:r>
        <w:t xml:space="preserve">into a single, self-contained, real HTML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results/technical_report.html</w:t>
      </w:r>
      <w:r>
        <w:t xml:space="preserve">), with each candidate’s real 2D</w:t>
      </w:r>
      <w:r>
        <w:t xml:space="preserve"> </w:t>
      </w:r>
      <w:r>
        <w:t xml:space="preserve">structure rendered directly by RDKit and embedded as a base64 PNG (no</w:t>
      </w:r>
      <w:r>
        <w:t xml:space="preserve"> </w:t>
      </w:r>
      <w:r>
        <w:t xml:space="preserve">external image hosting, no JavaScript, opens in any browser offline).</w:t>
      </w:r>
      <w:r>
        <w:t xml:space="preserve"> </w:t>
      </w:r>
      <w:r>
        <w:t xml:space="preserve">This is a genuinely new kind of deliverable for this book: every prior</w:t>
      </w:r>
      <w:r>
        <w:t xml:space="preserve"> </w:t>
      </w:r>
      <w:r>
        <w:t xml:space="preserve">chapter’s own results appear in</w:t>
      </w:r>
      <w:r>
        <w:t xml:space="preserve"> </w:t>
      </w:r>
      <w:r>
        <w:rPr>
          <w:rStyle w:val="VerbatimChar"/>
        </w:rPr>
        <w:t xml:space="preserve">chapter.md</w:t>
      </w:r>
      <w:r>
        <w:t xml:space="preserve">’s prose, authored by hand</w:t>
      </w:r>
      <w:r>
        <w:t xml:space="preserve"> </w:t>
      </w:r>
      <w:r>
        <w:t xml:space="preserve">from a real</w:t>
      </w:r>
      <w:r>
        <w:t xml:space="preserve"> </w:t>
      </w:r>
      <w:r>
        <w:rPr>
          <w:rStyle w:val="VerbatimChar"/>
        </w:rPr>
        <w:t xml:space="preserve">results/*.json</w:t>
      </w:r>
      <w:r>
        <w:t xml:space="preserve"> </w:t>
      </w:r>
      <w:r>
        <w:t xml:space="preserve">file; this stage’s report is itself</w:t>
      </w:r>
      <w:r>
        <w:t xml:space="preserve"> </w:t>
      </w:r>
      <w:r>
        <w:rPr>
          <w:i/>
          <w:iCs/>
        </w:rPr>
        <w:t xml:space="preserve">generated code</w:t>
      </w:r>
      <w:r>
        <w:t xml:space="preserve">, run as part of the pipeline rather than written</w:t>
      </w:r>
      <w:r>
        <w:t xml:space="preserve"> </w:t>
      </w:r>
      <w:r>
        <w:t xml:space="preserve">after the fact — the literal, concrete form the outline’s</w:t>
      </w:r>
      <w:r>
        <w:t xml:space="preserve"> </w:t>
      </w:r>
      <w:r>
        <w:t xml:space="preserve">“automated</w:t>
      </w:r>
      <w:r>
        <w:t xml:space="preserve"> </w:t>
      </w:r>
      <w:r>
        <w:t xml:space="preserve">technical report”</w:t>
      </w:r>
      <w:r>
        <w:t xml:space="preserve"> </w:t>
      </w:r>
      <w:r>
        <w:t xml:space="preserve">language calls for.</w:t>
      </w:r>
    </w:p>
    <w:bookmarkEnd w:id="14"/>
    <w:bookmarkEnd w:id="15"/>
    <w:bookmarkStart w:id="16" w:name="limitations-and-what-comes-next"/>
    <w:p>
      <w:pPr>
        <w:pStyle w:val="Heading2"/>
      </w:pPr>
      <w:r>
        <w:t xml:space="preserve">Limitations and what comes next</w:t>
      </w:r>
    </w:p>
    <w:p>
      <w:pPr>
        <w:pStyle w:val="FirstParagraph"/>
      </w:pPr>
      <w:r>
        <w:t xml:space="preserve">This capstone chains five real stages into one working pipeline and</w:t>
      </w:r>
      <w:r>
        <w:t xml:space="preserve"> </w:t>
      </w:r>
      <w:r>
        <w:t xml:space="preserve">reports every real number honestly, including the ones that did not</w:t>
      </w:r>
      <w:r>
        <w:t xml:space="preserve"> </w:t>
      </w:r>
      <w:r>
        <w:t xml:space="preserve">go as originally planned: the reward-scaling bug Section 16.2.3</w:t>
      </w:r>
      <w:r>
        <w:t xml:space="preserve"> </w:t>
      </w:r>
      <w:r>
        <w:t xml:space="preserve">discloses in full, and the halogen/ANI-2x coverage gap Section 16.2.4</w:t>
      </w:r>
      <w:r>
        <w:t xml:space="preserve"> </w:t>
      </w:r>
      <w:r>
        <w:t xml:space="preserve">discloses in full, are both real defects this project’s own execution</w:t>
      </w:r>
      <w:r>
        <w:t xml:space="preserve"> </w:t>
      </w:r>
      <w:r>
        <w:t xml:space="preserve">surfaced and fixed before any number here was finalized — the same</w:t>
      </w:r>
      <w:r>
        <w:t xml:space="preserve"> </w:t>
      </w:r>
      <w:r>
        <w:t xml:space="preserve">“catch it, fix it, add a regression test, disclose it”</w:t>
      </w:r>
      <w:r>
        <w:t xml:space="preserve"> </w:t>
      </w:r>
      <w:r>
        <w:t xml:space="preserve">discipline</w:t>
      </w:r>
      <w:r>
        <w:t xml:space="preserve"> </w:t>
      </w:r>
      <w:r>
        <w:t xml:space="preserve">Chapter 13’s own replicate-deduplication bug established. Real,</w:t>
      </w:r>
      <w:r>
        <w:t xml:space="preserve"> </w:t>
      </w:r>
      <w:r>
        <w:t xml:space="preserve">disclosed scope limits remain even after those fixes. The QSAR model’s</w:t>
      </w:r>
      <w:r>
        <w:t xml:space="preserve"> </w:t>
      </w:r>
      <w:r>
        <w:t xml:space="preserve">own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0.45 means Stage 3’s reward signal, however more</w:t>
      </w:r>
      <w:r>
        <w:t xml:space="preserve"> </w:t>
      </w:r>
      <w:r>
        <w:t xml:space="preserve">informative than Chapter 7’s binary classifier, is still a real,</w:t>
      </w:r>
      <w:r>
        <w:t xml:space="preserve"> </w:t>
      </w:r>
      <w:r>
        <w:t xml:space="preserve">imperfect proxy for true EGFR affinity — exactly the kind of oracle</w:t>
      </w:r>
      <w:r>
        <w:t xml:space="preserve"> </w:t>
      </w:r>
      <w:r>
        <w:t xml:space="preserve">imperfection Chapter 7 §7.5 already discussed as a fundamental limit</w:t>
      </w:r>
      <w:r>
        <w:t xml:space="preserve"> </w:t>
      </w:r>
      <w:r>
        <w:t xml:space="preserve">of reward-shaped generative design, not a defect specific to this</w:t>
      </w:r>
      <w:r>
        <w:t xml:space="preserve"> </w:t>
      </w:r>
      <w:r>
        <w:t xml:space="preserve">chapter’s own model. The four best-docked real candidates were never</w:t>
      </w:r>
      <w:r>
        <w:t xml:space="preserve"> </w:t>
      </w:r>
      <w:r>
        <w:t xml:space="preserve">verified by real MD in this run, purely a real tooling-coverage gap</w:t>
      </w:r>
      <w:r>
        <w:t xml:space="preserve"> </w:t>
      </w:r>
      <w:r>
        <w:t xml:space="preserve">rather than a judgment that they are unstable. And every docking and</w:t>
      </w:r>
      <w:r>
        <w:t xml:space="preserve"> </w:t>
      </w:r>
      <w:r>
        <w:t xml:space="preserve">MD number in Section 16.2.4 describes a real, computed pose and a</w:t>
      </w:r>
      <w:r>
        <w:t xml:space="preserve"> </w:t>
      </w:r>
      <w:r>
        <w:t xml:space="preserve">real, short trajectory — not a wet-lab measurement; the real, final</w:t>
      </w:r>
      <w:r>
        <w:t xml:space="preserve"> </w:t>
      </w:r>
      <w:r>
        <w:t xml:space="preserve">verification this pipeline’s own top candidates would need before any</w:t>
      </w:r>
      <w:r>
        <w:t xml:space="preserve"> </w:t>
      </w:r>
      <w:r>
        <w:t xml:space="preserve">synthesis decision is exactly the kind of real experimental follow-up</w:t>
      </w:r>
      <w:r>
        <w:t xml:space="preserve"> </w:t>
      </w:r>
      <w:r>
        <w:t xml:space="preserve">no computational pipeline, this one included, can substitute for.</w:t>
      </w:r>
      <w:r>
        <w:t xml:space="preserve"> </w:t>
      </w:r>
      <w:r>
        <w:t xml:space="preserve">Chapter 17 shifts this book’s focus to its second and final capstone —</w:t>
      </w:r>
      <w:r>
        <w:t xml:space="preserve"> </w:t>
      </w:r>
      <w:r>
        <w:t xml:space="preserve">a real, complete de novo antibody design pipeline against a viral</w:t>
      </w:r>
      <w:r>
        <w:t xml:space="preserve"> </w:t>
      </w:r>
      <w:r>
        <w:t xml:space="preserve">surface antigen, chaining Part III’s own protein-design methods</w:t>
      </w:r>
      <w:r>
        <w:t xml:space="preserve"> </w:t>
      </w:r>
      <w:r>
        <w:t xml:space="preserve">(RFdiffusion, ProteinMPNN, AlphaFold3/ESMFold) the same way this</w:t>
      </w:r>
      <w:r>
        <w:t xml:space="preserve"> </w:t>
      </w:r>
      <w:r>
        <w:t xml:space="preserve">chapter chained Parts I-IV’s small-molecule methods.</w:t>
      </w:r>
    </w:p>
    <w:bookmarkEnd w:id="16"/>
    <w:bookmarkStart w:id="1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Stamos, J., Sliwkowski, M. X., &amp; Eigenbrot, C. (2002). Structure of</w:t>
      </w:r>
      <w:r>
        <w:t xml:space="preserve"> </w:t>
      </w:r>
      <w:r>
        <w:t xml:space="preserve">the epidermal growth factor receptor kinase domain alone and in</w:t>
      </w:r>
      <w:r>
        <w:t xml:space="preserve"> </w:t>
      </w:r>
      <w:r>
        <w:t xml:space="preserve">complex with a 4-anilinoquinazoline inhibitor.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Biological Chemistry</w:t>
      </w:r>
      <w:r>
        <w:t xml:space="preserve">, 277(48), 46265-46272.</w:t>
      </w:r>
      <w:r>
        <w:t xml:space="preserve"> </w:t>
      </w:r>
      <w:r>
        <w:t xml:space="preserve">https://doi.org/10.1074/jbc.M207135200</w:t>
      </w:r>
    </w:p>
    <w:p>
      <w:pPr>
        <w:pStyle w:val="Compact"/>
        <w:numPr>
          <w:ilvl w:val="0"/>
          <w:numId w:val="1001"/>
        </w:numPr>
      </w:pPr>
      <w:r>
        <w:t xml:space="preserve">Gilmer, J., Schoenholz, S. S., Riley, P. F., Vinyals, O., &amp; Dahl, G.</w:t>
      </w:r>
      <w:r>
        <w:t xml:space="preserve"> </w:t>
      </w:r>
      <w:r>
        <w:t xml:space="preserve">E. (2017). Neural message passing for quantum chemistry.</w:t>
      </w:r>
      <w:r>
        <w:t xml:space="preserve"> </w:t>
      </w:r>
      <w:r>
        <w:rPr>
          <w:i/>
          <w:iCs/>
        </w:rPr>
        <w:t xml:space="preserve">Proceedings of the 34th International Conference on 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PMLR 70, 1263-1272 (no DOI; PMLR does not assign one).</w:t>
      </w:r>
    </w:p>
    <w:p>
      <w:pPr>
        <w:pStyle w:val="Compact"/>
        <w:numPr>
          <w:ilvl w:val="0"/>
          <w:numId w:val="1001"/>
        </w:numPr>
      </w:pPr>
      <w:r>
        <w:t xml:space="preserve">Williams, R. J. (1992). Simple statistical gradient-following</w:t>
      </w:r>
      <w:r>
        <w:t xml:space="preserve"> </w:t>
      </w:r>
      <w:r>
        <w:t xml:space="preserve">algorithms for connectionist reinforcement learning.</w:t>
      </w:r>
      <w:r>
        <w:t xml:space="preserve"> </w:t>
      </w:r>
      <w:r>
        <w:rPr>
          <w:i/>
          <w:iCs/>
        </w:rPr>
        <w:t xml:space="preserve">Machine</w:t>
      </w:r>
      <w:r>
        <w:rPr>
          <w:i/>
          <w:iCs/>
        </w:rPr>
        <w:t xml:space="preserve"> </w:t>
      </w:r>
      <w:r>
        <w:rPr>
          <w:i/>
          <w:iCs/>
        </w:rPr>
        <w:t xml:space="preserve">Learning</w:t>
      </w:r>
      <w:r>
        <w:t xml:space="preserve">, 8(3-4), 229-256. https://doi.org/10.1007/BF00992696</w:t>
      </w:r>
    </w:p>
    <w:p>
      <w:pPr>
        <w:pStyle w:val="Compact"/>
        <w:numPr>
          <w:ilvl w:val="0"/>
          <w:numId w:val="1001"/>
        </w:numPr>
      </w:pPr>
      <w:r>
        <w:t xml:space="preserve">Olivecrona, M., Blaschke, T., Engkvist, O., &amp; Chen, H. (2017).</w:t>
      </w:r>
      <w:r>
        <w:t xml:space="preserve"> </w:t>
      </w:r>
      <w:r>
        <w:t xml:space="preserve">Molecular de-novo design through deep reinforcement learning.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, 9(1), 48.</w:t>
      </w:r>
      <w:r>
        <w:t xml:space="preserve"> </w:t>
      </w:r>
      <w:r>
        <w:t xml:space="preserve">https://doi.org/10.1186/s13321-017-0235-x</w:t>
      </w:r>
    </w:p>
    <w:p>
      <w:pPr>
        <w:pStyle w:val="Compact"/>
        <w:numPr>
          <w:ilvl w:val="0"/>
          <w:numId w:val="1001"/>
        </w:numPr>
      </w:pPr>
      <w:r>
        <w:t xml:space="preserve">Trott, O., &amp; Olson, A. J. (2010). AutoDock Vina: Improving the speed</w:t>
      </w:r>
      <w:r>
        <w:t xml:space="preserve"> </w:t>
      </w:r>
      <w:r>
        <w:t xml:space="preserve">and accuracy of docking with a new scoring function, efficient</w:t>
      </w:r>
      <w:r>
        <w:t xml:space="preserve"> </w:t>
      </w:r>
      <w:r>
        <w:t xml:space="preserve">optimization, and multithreading.</w:t>
      </w:r>
      <w:r>
        <w:t xml:space="preserve"> </w:t>
      </w:r>
      <w:r>
        <w:rPr>
          <w:i/>
          <w:iCs/>
        </w:rPr>
        <w:t xml:space="preserve">Journal of 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Chemistry</w:t>
      </w:r>
      <w:r>
        <w:t xml:space="preserve">, 31(2), 455-461. https://doi.org/10.1002/jcc.21334</w:t>
      </w:r>
    </w:p>
    <w:p>
      <w:pPr>
        <w:pStyle w:val="Compact"/>
        <w:numPr>
          <w:ilvl w:val="0"/>
          <w:numId w:val="1001"/>
        </w:numPr>
      </w:pPr>
      <w:r>
        <w:t xml:space="preserve">Eberhardt, J., Santos-Martins, D., Tillack, A. F., &amp; Forli, S.</w:t>
      </w:r>
      <w:r>
        <w:t xml:space="preserve"> </w:t>
      </w:r>
      <w:r>
        <w:t xml:space="preserve">(2021). AutoDock Vina 1.2.0: New docking methods, expanded force</w:t>
      </w:r>
      <w:r>
        <w:t xml:space="preserve"> </w:t>
      </w:r>
      <w:r>
        <w:t xml:space="preserve">field, and Python bindings.</w:t>
      </w:r>
      <w:r>
        <w:t xml:space="preserve"> </w:t>
      </w:r>
      <w:r>
        <w:rPr>
          <w:i/>
          <w:iCs/>
        </w:rPr>
        <w:t xml:space="preserve">Journal of Chemical Information and</w:t>
      </w:r>
      <w:r>
        <w:rPr>
          <w:i/>
          <w:iCs/>
        </w:rPr>
        <w:t xml:space="preserve"> </w:t>
      </w:r>
      <w:r>
        <w:rPr>
          <w:i/>
          <w:iCs/>
        </w:rPr>
        <w:t xml:space="preserve">Modeling</w:t>
      </w:r>
      <w:r>
        <w:t xml:space="preserve">, 61(8), 3891-3898. https://doi.org/10.1021/acs.jcim.1c00203</w:t>
      </w:r>
    </w:p>
    <w:p>
      <w:pPr>
        <w:pStyle w:val="Compact"/>
        <w:numPr>
          <w:ilvl w:val="0"/>
          <w:numId w:val="1001"/>
        </w:numPr>
      </w:pPr>
      <w:r>
        <w:t xml:space="preserve">Devereux, C., Smith, J. S., Huddleston, K. K., Barros, K.,</w:t>
      </w:r>
      <w:r>
        <w:t xml:space="preserve"> </w:t>
      </w:r>
      <w:r>
        <w:t xml:space="preserve">Zubatyuk, R., Isayev, O., &amp; Roitberg, A. E. (2020). Extending the</w:t>
      </w:r>
      <w:r>
        <w:t xml:space="preserve"> </w:t>
      </w:r>
      <w:r>
        <w:t xml:space="preserve">Applicability of the ANI Deep Learning Molecular Potential to</w:t>
      </w:r>
      <w:r>
        <w:t xml:space="preserve"> </w:t>
      </w:r>
      <w:r>
        <w:t xml:space="preserve">Sulfur and Halogens.</w:t>
      </w:r>
      <w:r>
        <w:t xml:space="preserve"> </w:t>
      </w:r>
      <w:r>
        <w:rPr>
          <w:i/>
          <w:iCs/>
        </w:rPr>
        <w:t xml:space="preserve">Journal of Chemical Theory and Computation</w:t>
      </w:r>
      <w:r>
        <w:t xml:space="preserve">,</w:t>
      </w:r>
      <w:r>
        <w:t xml:space="preserve"> </w:t>
      </w:r>
      <w:r>
        <w:t xml:space="preserve">16(7), 4192-4202. https://doi.org/10.1021/acs.jctc.0c00121</w:t>
      </w:r>
    </w:p>
    <w:p>
      <w:pPr>
        <w:pStyle w:val="Compact"/>
        <w:numPr>
          <w:ilvl w:val="0"/>
          <w:numId w:val="1001"/>
        </w:numPr>
      </w:pPr>
      <w:r>
        <w:t xml:space="preserve">Gao, X., Ramezanghorbani, F., Isayev, O., Smith, J. S., &amp; Roitberg,</w:t>
      </w:r>
      <w:r>
        <w:t xml:space="preserve"> </w:t>
      </w:r>
      <w:r>
        <w:t xml:space="preserve">A. E. (2020). TorchANI: A Free and Open Source PyTorch-Based Deep</w:t>
      </w:r>
      <w:r>
        <w:t xml:space="preserve"> </w:t>
      </w:r>
      <w:r>
        <w:t xml:space="preserve">Learning Implementation of the ANI Neural Network Potentials.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, 60(7), 3408-3415.</w:t>
      </w:r>
      <w:r>
        <w:t xml:space="preserve"> </w:t>
      </w:r>
      <w:r>
        <w:t xml:space="preserve">https://doi.org/10.1021/acs.jcim.0c00451</w:t>
      </w:r>
    </w:p>
    <w:p>
      <w:pPr>
        <w:pStyle w:val="FirstParagraph"/>
      </w:pPr>
      <w:r>
        <w:t xml:space="preserve">See Chapter 1’s references for Lipinski et al. (2001, Rule of Five)</w:t>
      </w:r>
      <w:r>
        <w:t xml:space="preserve"> </w:t>
      </w:r>
      <w:r>
        <w:t xml:space="preserve">and Mendez et al. (2019, ChEMBL); Chapter 2’s for Krenn et al. (2020,</w:t>
      </w:r>
      <w:r>
        <w:t xml:space="preserve"> </w:t>
      </w:r>
      <w:r>
        <w:t xml:space="preserve">SELFIES); Chapter 5’s for Bemis &amp; Murcko (1996, scaffold definition);</w:t>
      </w:r>
      <w:r>
        <w:t xml:space="preserve"> </w:t>
      </w:r>
      <w:r>
        <w:t xml:space="preserve">Chapter 7’s for Vaswani et al. (2017, Transformer); Chapter 11’s for</w:t>
      </w:r>
      <w:r>
        <w:t xml:space="preserve"> </w:t>
      </w:r>
      <w:r>
        <w:t xml:space="preserve">Stamos et al. (2002, also listed above), O’Boyle et al. (2011,</w:t>
      </w:r>
      <w:r>
        <w:t xml:space="preserve"> </w:t>
      </w:r>
      <w:r>
        <w:t xml:space="preserve">OpenBabel), and the DiffDock feasibility investigation reused directly</w:t>
      </w:r>
      <w:r>
        <w:t xml:space="preserve"> </w:t>
      </w:r>
      <w:r>
        <w:t xml:space="preserve">in Section 16.2.4; Chapter 12’s for Eastman et al. (2017, OpenMM); and</w:t>
      </w:r>
      <w:r>
        <w:t xml:space="preserve"> </w:t>
      </w:r>
      <w:r>
        <w:t xml:space="preserve">Chapter 13’s for Veber et al. (2002), Baell &amp; Holloway (2010, PAINS),</w:t>
      </w:r>
      <w:r>
        <w:t xml:space="preserve"> </w:t>
      </w:r>
      <w:r>
        <w:t xml:space="preserve">and Bickerton et al. (2012, QED) — all reused here rather than</w:t>
      </w:r>
      <w:r>
        <w:t xml:space="preserve"> </w:t>
      </w:r>
      <w:r>
        <w:t xml:space="preserve">re-listed.</w:t>
      </w:r>
    </w:p>
    <w:p>
      <w:pPr>
        <w:pStyle w:val="BodyText"/>
      </w:pPr>
      <w:r>
        <w:t xml:space="preserve">All dataset sizes, QSAR metrics, generative-model statistics, docking</w:t>
      </w:r>
      <w:r>
        <w:t xml:space="preserve"> </w:t>
      </w:r>
      <w:r>
        <w:t xml:space="preserve">results, and MD stability numbers cited in Section 16.2 were computed</w:t>
      </w:r>
      <w:r>
        <w:t xml:space="preserve"> </w:t>
      </w:r>
      <w:r>
        <w:t xml:space="preserve">directly by running</w:t>
      </w:r>
      <w:r>
        <w:t xml:space="preserve"> </w:t>
      </w:r>
      <w:r>
        <w:rPr>
          <w:rStyle w:val="VerbatimChar"/>
        </w:rPr>
        <w:t xml:space="preserve">oncology_capstone.py</w:t>
      </w:r>
      <w:r>
        <w:t xml:space="preserve"> </w:t>
      </w:r>
      <w:r>
        <w:t xml:space="preserve">end to end on 2026-08-22,</w:t>
      </w:r>
      <w:r>
        <w:t xml:space="preserve"> </w:t>
      </w:r>
      <w:r>
        <w:t xml:space="preserve">not taken from a secondary source — see</w:t>
      </w:r>
      <w:r>
        <w:t xml:space="preserve"> </w:t>
      </w:r>
      <w:r>
        <w:rPr>
          <w:rStyle w:val="VerbatimChar"/>
        </w:rPr>
        <w:t xml:space="preserve">results/capstone_results.json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results/technical_report.html</w:t>
      </w:r>
      <w:r>
        <w:t xml:space="preserve"> </w:t>
      </w:r>
      <w:r>
        <w:t xml:space="preserve">to reproduce.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2026-08-22T10:16:05Z</dcterms:created>
  <dcterms:modified xsi:type="dcterms:W3CDTF">2026-08-22T10:16:05Z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