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528b5e1331391ec6f87dd1af1ff93e10285a913"/>
    <w:p>
      <w:pPr>
        <w:pStyle w:val="Heading1"/>
      </w:pPr>
      <w:r>
        <w:t xml:space="preserve">Chapter 18: Model Deployment, Reproducibility, Ethics &amp; Regulatory Guidelines</w:t>
      </w:r>
    </w:p>
    <w:p>
      <w:pPr>
        <w:pStyle w:val="FirstParagraph"/>
      </w:pPr>
      <w:r>
        <w:t xml:space="preserve">Chapters 16 and 17 closed this book’s methods chapters with two real,</w:t>
      </w:r>
      <w:r>
        <w:t xml:space="preserve"> </w:t>
      </w:r>
      <w:r>
        <w:t xml:space="preserve">complete capstone pipelines — a small-molecule oncology discovery</w:t>
      </w:r>
      <w:r>
        <w:t xml:space="preserve"> </w:t>
      </w:r>
      <w:r>
        <w:t xml:space="preserve">campaign and a de novo antibody design campaign — each chaining real</w:t>
      </w:r>
      <w:r>
        <w:t xml:space="preserve"> </w:t>
      </w:r>
      <w:r>
        <w:t xml:space="preserve">methods this book built across seventeen chapters into one working</w:t>
      </w:r>
      <w:r>
        <w:t xml:space="preserve"> </w:t>
      </w:r>
      <w:r>
        <w:t xml:space="preserve">whole. This final chapter asks the questions that come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 real</w:t>
      </w:r>
      <w:r>
        <w:t xml:space="preserve"> </w:t>
      </w:r>
      <w:r>
        <w:t xml:space="preserve">model works: how does it reach the people who need it, how does</w:t>
      </w:r>
      <w:r>
        <w:t xml:space="preserve"> </w:t>
      </w:r>
      <w:r>
        <w:t xml:space="preserve">anyone else verify it does what this book claims, what do the</w:t>
      </w:r>
      <w:r>
        <w:t xml:space="preserve"> </w:t>
      </w:r>
      <w:r>
        <w:t xml:space="preserve">regulators who will eventually decide whether an AI-designed molecule</w:t>
      </w:r>
      <w:r>
        <w:t xml:space="preserve"> </w:t>
      </w:r>
      <w:r>
        <w:t xml:space="preserve">can enter a clinical trial actually require, and what real</w:t>
      </w:r>
      <w:r>
        <w:t xml:space="preserve"> </w:t>
      </w:r>
      <w:r>
        <w:t xml:space="preserve">responsibility comes with having built — and, in this book’s own</w:t>
      </w:r>
      <w:r>
        <w:t xml:space="preserve"> </w:t>
      </w:r>
      <w:r>
        <w:t xml:space="preserve">case, publicly documented and open-sourced — tools genuinely capable</w:t>
      </w:r>
      <w:r>
        <w:t xml:space="preserve"> </w:t>
      </w:r>
      <w:r>
        <w:t xml:space="preserve">of both real therapeutic benefit and real, disclosed dual-use harm.</w:t>
      </w:r>
      <w:r>
        <w:t xml:space="preserve"> </w:t>
      </w:r>
      <w:r>
        <w:t xml:space="preserve">None of these four questions has a single settled answer the way</w:t>
      </w:r>
      <w:r>
        <w:t xml:space="preserve"> </w:t>
      </w:r>
      <w:r>
        <w:t xml:space="preserve">“does</w:t>
      </w:r>
      <w:r>
        <w:t xml:space="preserve"> </w:t>
      </w:r>
      <w:r>
        <w:t xml:space="preserve">this docking pose match the crystal structure”</w:t>
      </w:r>
      <w:r>
        <w:t xml:space="preserve"> </w:t>
      </w:r>
      <w:r>
        <w:t xml:space="preserve">does; this chapter</w:t>
      </w:r>
      <w:r>
        <w:t xml:space="preserve"> </w:t>
      </w:r>
      <w:r>
        <w:t xml:space="preserve">treats them with the same real, source-grounded rigor as every</w:t>
      </w:r>
      <w:r>
        <w:t xml:space="preserve"> </w:t>
      </w:r>
      <w:r>
        <w:t xml:space="preserve">technical chapter before it, while being honest about what remains</w:t>
      </w:r>
      <w:r>
        <w:t xml:space="preserve"> </w:t>
      </w:r>
      <w:r>
        <w:t xml:space="preserve">open rather than assuming false closure.</w:t>
      </w:r>
    </w:p>
    <w:bookmarkStart w:id="13" w:name="model-deployment"/>
    <w:p>
      <w:pPr>
        <w:pStyle w:val="Heading2"/>
      </w:pPr>
      <w:r>
        <w:t xml:space="preserve">18.1 Model Deployment</w:t>
      </w:r>
    </w:p>
    <w:bookmarkStart w:id="9" w:name="from-script-to-service"/>
    <w:p>
      <w:pPr>
        <w:pStyle w:val="Heading3"/>
      </w:pPr>
      <w:r>
        <w:t xml:space="preserve">18.1.1 From script to service</w:t>
      </w:r>
    </w:p>
    <w:p>
      <w:pPr>
        <w:pStyle w:val="FirstParagraph"/>
      </w:pPr>
      <w:r>
        <w:t xml:space="preserve">Every hands-on project in this book so far has been a real, standalone</w:t>
      </w:r>
      <w:r>
        <w:t xml:space="preserve"> </w:t>
      </w:r>
      <w:r>
        <w:t xml:space="preserve">Python script: run it, and it produces real results, printed to the</w:t>
      </w:r>
      <w:r>
        <w:t xml:space="preserve"> </w:t>
      </w:r>
      <w:r>
        <w:t xml:space="preserve">console and written to a real JSON file. That pattern is exactly</w:t>
      </w:r>
      <w:r>
        <w:t xml:space="preserve"> </w:t>
      </w:r>
      <w:r>
        <w:t xml:space="preserve">right for reproducible research — every chapter’s own closing</w:t>
      </w:r>
      <w:r>
        <w:t xml:space="preserve"> </w:t>
      </w:r>
      <w:r>
        <w:t xml:space="preserve">provenance note points a reader at the real script and real command</w:t>
      </w:r>
      <w:r>
        <w:t xml:space="preserve"> </w:t>
      </w:r>
      <w:r>
        <w:t xml:space="preserve">that produced every number in the text — but it is the wrong pattern</w:t>
      </w:r>
      <w:r>
        <w:t xml:space="preserve"> </w:t>
      </w:r>
      <w:r>
        <w:t xml:space="preserve">for a model someone else needs to</w:t>
      </w:r>
      <w:r>
        <w:t xml:space="preserve"> </w:t>
      </w:r>
      <w:r>
        <w:rPr>
          <w:i/>
          <w:iCs/>
        </w:rPr>
        <w:t xml:space="preserve">use</w:t>
      </w:r>
      <w:r>
        <w:t xml:space="preserve"> </w:t>
      </w:r>
      <w:r>
        <w:t xml:space="preserve">without reading or running</w:t>
      </w:r>
      <w:r>
        <w:t xml:space="preserve"> </w:t>
      </w:r>
      <w:r>
        <w:t xml:space="preserve">Python at all: a medicinal chemist checking a candidate’s real</w:t>
      </w:r>
      <w:r>
        <w:t xml:space="preserve"> </w:t>
      </w:r>
      <w:r>
        <w:t xml:space="preserve">hERG-liability risk before ordering synthesis, or another internal</w:t>
      </w:r>
      <w:r>
        <w:t xml:space="preserve"> </w:t>
      </w:r>
      <w:r>
        <w:t xml:space="preserve">tool that needs a real, programmatic answer on demand. The real,</w:t>
      </w:r>
      <w:r>
        <w:t xml:space="preserve"> </w:t>
      </w:r>
      <w:r>
        <w:t xml:space="preserve">standard architecture for closing that gap separates two concerns</w:t>
      </w:r>
      <w:r>
        <w:t xml:space="preserve"> </w:t>
      </w:r>
      <w:r>
        <w:t xml:space="preserve">Section 18.1’s own outline names explicitly: a</w:t>
      </w:r>
      <w:r>
        <w:t xml:space="preserve"> </w:t>
      </w:r>
      <w:r>
        <w:rPr>
          <w:b/>
          <w:bCs/>
        </w:rPr>
        <w:t xml:space="preserve">model service</w:t>
      </w:r>
      <w:r>
        <w:t xml:space="preserve"> </w:t>
      </w:r>
      <w:r>
        <w:t xml:space="preserve">— a</w:t>
      </w:r>
      <w:r>
        <w:t xml:space="preserve"> </w:t>
      </w:r>
      <w:r>
        <w:t xml:space="preserve">real, long-running process that loads a trained model once and answers</w:t>
      </w:r>
      <w:r>
        <w:t xml:space="preserve"> </w:t>
      </w:r>
      <w:r>
        <w:t xml:space="preserve">real requests over HTTP — and a</w:t>
      </w:r>
      <w:r>
        <w:t xml:space="preserve"> </w:t>
      </w:r>
      <w:r>
        <w:rPr>
          <w:b/>
          <w:bCs/>
        </w:rPr>
        <w:t xml:space="preserve">user interface</w:t>
      </w:r>
      <w:r>
        <w:t xml:space="preserve"> </w:t>
      </w:r>
      <w:r>
        <w:t xml:space="preserve">that calls the</w:t>
      </w:r>
      <w:r>
        <w:t xml:space="preserve"> </w:t>
      </w:r>
      <w:r>
        <w:t xml:space="preserve">service rather than reimplementing its logic, so the same real backend</w:t>
      </w:r>
      <w:r>
        <w:t xml:space="preserve"> </w:t>
      </w:r>
      <w:r>
        <w:t xml:space="preserve">can serve a human through a web page, a script through a REST call, or</w:t>
      </w:r>
      <w:r>
        <w:t xml:space="preserve"> </w:t>
      </w:r>
      <w:r>
        <w:t xml:space="preserve">another internal system through the identical real API, without three</w:t>
      </w:r>
      <w:r>
        <w:t xml:space="preserve"> </w:t>
      </w:r>
      <w:r>
        <w:t xml:space="preserve">separate copies of the model-loading and prediction code drifting out</w:t>
      </w:r>
      <w:r>
        <w:t xml:space="preserve"> </w:t>
      </w:r>
      <w:r>
        <w:t xml:space="preserve">of sync.</w:t>
      </w:r>
    </w:p>
    <w:bookmarkEnd w:id="9"/>
    <w:bookmarkStart w:id="10" w:name="a-real-versioned-model-artifact"/>
    <w:p>
      <w:pPr>
        <w:pStyle w:val="Heading3"/>
      </w:pPr>
      <w:r>
        <w:t xml:space="preserve">18.1.2 A real, versioned model artifact</w:t>
      </w:r>
    </w:p>
    <w:p>
      <w:pPr>
        <w:pStyle w:val="FirstParagraph"/>
      </w:pPr>
      <w:r>
        <w:t xml:space="preserve">Before any service can load a model, the model has to be trained and</w:t>
      </w:r>
      <w:r>
        <w:t xml:space="preserve"> </w:t>
      </w:r>
      <w:r>
        <w:t xml:space="preserve">saved as a real, identifiable file — not retrained from scratch on</w:t>
      </w:r>
      <w:r>
        <w:t xml:space="preserve"> </w:t>
      </w:r>
      <w:r>
        <w:t xml:space="preserve">every request, and not an anonymous binary blob nobody can later</w:t>
      </w:r>
      <w:r>
        <w:t xml:space="preserve"> </w:t>
      </w:r>
      <w:r>
        <w:t xml:space="preserve">verify.</w:t>
      </w:r>
      <w:r>
        <w:t xml:space="preserve"> </w:t>
      </w:r>
      <w:r>
        <w:rPr>
          <w:rStyle w:val="VerbatimChar"/>
        </w:rPr>
        <w:t xml:space="preserve">train_model.py</w:t>
      </w:r>
      <w:r>
        <w:t xml:space="preserve"> </w:t>
      </w:r>
      <w:r>
        <w:t xml:space="preserve">reuses Chapter 5’s own real hERG</w:t>
      </w:r>
      <w:r>
        <w:t xml:space="preserve"> </w:t>
      </w:r>
      <w:r>
        <w:t xml:space="preserve">(CHEMBL240) blocker-classification pipeline unchanged — live ChEMBL</w:t>
      </w:r>
      <w:r>
        <w:t xml:space="preserve"> </w:t>
      </w:r>
      <w:r>
        <w:t xml:space="preserve">retrieval, RDKit structure standardization, ECFP4 fingerprint</w:t>
      </w:r>
      <w:r>
        <w:t xml:space="preserve"> </w:t>
      </w:r>
      <w:r>
        <w:t xml:space="preserve">featurization, an XGBoost classifier — because this chapter is about</w:t>
      </w:r>
      <w:r>
        <w:t xml:space="preserve"> </w:t>
      </w:r>
      <w:r>
        <w:rPr>
          <w:i/>
          <w:iCs/>
        </w:rPr>
        <w:t xml:space="preserve">deployment</w:t>
      </w:r>
      <w:r>
        <w:t xml:space="preserve">, not re-deriving a new QSAR model. It follows one further</w:t>
      </w:r>
      <w:r>
        <w:t xml:space="preserve"> </w:t>
      </w:r>
      <w:r>
        <w:t xml:space="preserve">real, standard deployment practice Chapter 5 itself did not need:</w:t>
      </w:r>
      <w:r>
        <w:t xml:space="preserve"> </w:t>
      </w:r>
      <w:r>
        <w:t xml:space="preserve">a real, honest scaffold-split held-out evaluation is run and reported</w:t>
      </w:r>
      <w:r>
        <w:t xml:space="preserve"> </w:t>
      </w:r>
      <w:r>
        <w:rPr>
          <w:i/>
          <w:iCs/>
        </w:rPr>
        <w:t xml:space="preserve">first</w:t>
      </w:r>
      <w:r>
        <w:t xml:space="preserve">, and only then is a second model retrained on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real curated dataset (every available real label, train and test</w:t>
      </w:r>
      <w:r>
        <w:t xml:space="preserve"> </w:t>
      </w:r>
      <w:r>
        <w:t xml:space="preserve">combined) for the actual artifact that ships — the standard real</w:t>
      </w:r>
      <w:r>
        <w:t xml:space="preserve"> </w:t>
      </w:r>
      <w:r>
        <w:t xml:space="preserve">practice of using all available real data for the model that goes into</w:t>
      </w:r>
      <w:r>
        <w:t xml:space="preserve"> </w:t>
      </w:r>
      <w:r>
        <w:t xml:space="preserve">production, while still reporting a genuine, not-inflated accuracy</w:t>
      </w:r>
      <w:r>
        <w:t xml:space="preserve"> </w:t>
      </w:r>
      <w:r>
        <w:t xml:space="preserve">estimate for how that modeling approach performs on unseen chemical</w:t>
      </w:r>
      <w:r>
        <w:t xml:space="preserve"> </w:t>
      </w:r>
      <w:r>
        <w:t xml:space="preserve">scaffolds.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train_and_save_deployed_model(records, holdout_metrics,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featurize([r.canonical_smiles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records])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(r.is_blocker)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records])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build_model(seed)</w:t>
      </w:r>
      <w:r>
        <w:br/>
      </w:r>
      <w:r>
        <w:rPr>
          <w:rStyle w:val="NormalTok"/>
        </w:rPr>
        <w:t xml:space="preserve">    model.fit(X, y)</w:t>
      </w:r>
      <w:r>
        <w:br/>
      </w:r>
      <w:r>
        <w:br/>
      </w:r>
      <w:r>
        <w:rPr>
          <w:rStyle w:val="NormalTok"/>
        </w:rPr>
        <w:t xml:space="preserve">    model_path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"herg_xgboost.joblib"</w:t>
      </w:r>
      <w:r>
        <w:br/>
      </w:r>
      <w:r>
        <w:rPr>
          <w:rStyle w:val="NormalTok"/>
        </w:rPr>
        <w:t xml:space="preserve">    joblib.dump(model, model_path)</w:t>
      </w:r>
      <w:r>
        <w:br/>
      </w:r>
      <w:r>
        <w:rPr>
          <w:rStyle w:val="NormalTok"/>
        </w:rPr>
        <w:t xml:space="preserve">    content_hash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sha256_of_file(model_path)  </w:t>
      </w:r>
      <w:r>
        <w:rPr>
          <w:rStyle w:val="CommentTok"/>
        </w:rPr>
        <w:t xml:space="preserve"># computed *after* writing</w:t>
      </w:r>
      <w:r>
        <w:br/>
      </w:r>
      <w:r>
        <w:rPr>
          <w:rStyle w:val="NormalTok"/>
        </w:rPr>
        <w:t xml:space="preserve">   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"model_version"</w:t>
      </w:r>
      <w:r>
        <w:rPr>
          <w:rStyle w:val="NormalTok"/>
        </w:rPr>
        <w:t xml:space="preserve">: MODEL_VERSION, </w:t>
      </w:r>
      <w:r>
        <w:rPr>
          <w:rStyle w:val="StringTok"/>
        </w:rPr>
        <w:t xml:space="preserve">"n_training_compounds"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(records),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"held_out_scaffold_split_metrics"</w:t>
      </w:r>
      <w:r>
        <w:rPr>
          <w:rStyle w:val="NormalTok"/>
        </w:rPr>
        <w:t xml:space="preserve">: holdout_metrics,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"sha256_model_file"</w:t>
      </w:r>
      <w:r>
        <w:rPr>
          <w:rStyle w:val="NormalTok"/>
        </w:rPr>
        <w:t xml:space="preserve">: content_hash,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"library_versions"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"rdkit"</w:t>
      </w:r>
      <w:r>
        <w:rPr>
          <w:rStyle w:val="NormalTok"/>
        </w:rPr>
        <w:t xml:space="preserve">: rdkit.__version__, 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: xgboost.__version__, ...},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t xml:space="preserve">The saved artifact is self-describing: a real training-data</w:t>
      </w:r>
      <w:r>
        <w:t xml:space="preserve"> </w:t>
      </w:r>
      <w:r>
        <w:t xml:space="preserve">provenance record, the real library versions it was built with, and a</w:t>
      </w:r>
      <w:r>
        <w:t xml:space="preserve"> </w:t>
      </w:r>
      <w:r>
        <w:t xml:space="preserve">real SHA-256 content hash computed directly from the written file, so</w:t>
      </w:r>
      <w:r>
        <w:t xml:space="preserve"> </w:t>
      </w:r>
      <w:r>
        <w:rPr>
          <w:rStyle w:val="VerbatimChar"/>
        </w:rPr>
        <w:t xml:space="preserve">load_deployed_model</w:t>
      </w:r>
      <w:r>
        <w:t xml:space="preserve"> </w:t>
      </w:r>
      <w:r>
        <w:t xml:space="preserve">can verify — before trusting anything the file</w:t>
      </w:r>
      <w:r>
        <w:t xml:space="preserve"> </w:t>
      </w:r>
      <w:r>
        <w:t xml:space="preserve">contains — that the artifact it is about to load is byte-for-byte the</w:t>
      </w:r>
      <w:r>
        <w:t xml:space="preserve"> </w:t>
      </w:r>
      <w:r>
        <w:t xml:space="preserve">one the metadata describes, not a corrupted or silently substituted</w:t>
      </w:r>
      <w:r>
        <w:t xml:space="preserve"> </w:t>
      </w:r>
      <w:r>
        <w:t xml:space="preserve">file. This is a small, concrete real instance of Section 18.2’s</w:t>
      </w:r>
      <w:r>
        <w:t xml:space="preserve"> </w:t>
      </w:r>
      <w:r>
        <w:t xml:space="preserve">broader reproducibility discussion, not a separate concern from it.</w:t>
      </w:r>
    </w:p>
    <w:p>
      <w:pPr>
        <w:pStyle w:val="BodyText"/>
      </w:pPr>
      <w:r>
        <w:rPr>
          <w:b/>
          <w:bCs/>
        </w:rPr>
        <w:t xml:space="preserve">Real, measured training result.</w:t>
      </w:r>
      <w:r>
        <w:t xml:space="preserve"> </w:t>
      </w:r>
      <w:r>
        <w:t xml:space="preserve">A live query of 3,000 raw</w:t>
      </w:r>
      <w:r>
        <w:t xml:space="preserve"> </w:t>
      </w:r>
      <w:r>
        <w:t xml:space="preserve">CHEMBL240 records curated to 1,765 real, distinct compounds (1,307</w:t>
      </w:r>
      <w:r>
        <w:t xml:space="preserve"> </w:t>
      </w:r>
      <w:r>
        <w:t xml:space="preserve">blockers / 458 non-blockers at the 10 µM convention Chapter 5</w:t>
      </w:r>
      <w:r>
        <w:t xml:space="preserve"> </w:t>
      </w:r>
      <w:r>
        <w:t xml:space="preserve">established). Under the real scaffold split: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0.756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Balanced accuracy</w:t>
            </w:r>
          </w:p>
        </w:tc>
        <w:tc>
          <w:tcPr/>
          <w:p>
            <w:pPr>
              <w:pStyle w:val="Compact"/>
            </w:pPr>
            <w:r>
              <w:t xml:space="preserve">0.607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0.811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0.848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0.752</w:t>
            </w:r>
          </w:p>
        </w:tc>
      </w:tr>
    </w:tbl>
    <w:p>
      <w:pPr>
        <w:pStyle w:val="BodyText"/>
      </w:pPr>
      <w:r>
        <w:rPr>
          <w:b/>
          <w:bCs/>
        </w:rPr>
        <w:t xml:space="preserve">A real, first-hand reproducibility lesson, directly relevant to</w:t>
      </w:r>
      <w:r>
        <w:rPr>
          <w:b/>
          <w:bCs/>
        </w:rPr>
        <w:t xml:space="preserve"> </w:t>
      </w:r>
      <w:r>
        <w:rPr>
          <w:b/>
          <w:bCs/>
        </w:rPr>
        <w:t xml:space="preserve">Section 18.2.</w:t>
      </w:r>
      <w:r>
        <w:t xml:space="preserve"> </w:t>
      </w:r>
      <w:r>
        <w:t xml:space="preserve">Chapter 5’s own independent run of this exact</w:t>
      </w:r>
      <w:r>
        <w:t xml:space="preserve"> </w:t>
      </w:r>
      <w:r>
        <w:t xml:space="preserve">methodology, against what was — by real coincidence — an identically</w:t>
      </w:r>
      <w:r>
        <w:t xml:space="preserve"> </w:t>
      </w:r>
      <w:r>
        <w:t xml:space="preserve">sized live CHEMBL240 pull (1,765 compounds, 1,307 blockers / 458</w:t>
      </w:r>
      <w:r>
        <w:t xml:space="preserve"> </w:t>
      </w:r>
      <w:r>
        <w:t xml:space="preserve">non-blockers, matching this chapter’s own numbers above exactly),</w:t>
      </w:r>
      <w:r>
        <w:t xml:space="preserve"> </w:t>
      </w:r>
      <w:r>
        <w:t xml:space="preserve">reported a scaffold-split XGBoost ROC-AUC of 0.803, not this</w:t>
      </w:r>
      <w:r>
        <w:t xml:space="preserve"> </w:t>
      </w:r>
      <w:r>
        <w:t xml:space="preserve">chapter’s own 0.752, using the same</w:t>
      </w:r>
      <w:r>
        <w:t xml:space="preserve"> </w:t>
      </w:r>
      <w:r>
        <w:rPr>
          <w:rStyle w:val="VerbatimChar"/>
        </w:rPr>
        <w:t xml:space="preserve">seed=0</w:t>
      </w:r>
      <w:r>
        <w:t xml:space="preserve"> </w:t>
      </w:r>
      <w:r>
        <w:t xml:space="preserve">and the same real</w:t>
      </w:r>
      <w:r>
        <w:t xml:space="preserve"> </w:t>
      </w:r>
      <w:r>
        <w:t xml:space="preserve">splitting algorithm. Tracking down the real cause rather than</w:t>
      </w:r>
      <w:r>
        <w:t xml:space="preserve"> </w:t>
      </w:r>
      <w:r>
        <w:t xml:space="preserve">shrugging it off as noise: this chapter’s own</w:t>
      </w:r>
      <w:r>
        <w:t xml:space="preserve"> </w:t>
      </w:r>
      <w:r>
        <w:rPr>
          <w:rStyle w:val="VerbatimChar"/>
        </w:rPr>
        <w:t xml:space="preserve">clean_bioactivity_records</w:t>
      </w:r>
      <w:r>
        <w:t xml:space="preserve"> </w:t>
      </w:r>
      <w:r>
        <w:t xml:space="preserve">sorts the final curated list by</w:t>
      </w:r>
      <w:r>
        <w:t xml:space="preserve"> </w:t>
      </w:r>
      <w:r>
        <w:rPr>
          <w:rStyle w:val="VerbatimChar"/>
        </w:rPr>
        <w:t xml:space="preserve">molecule_chembl_id</w:t>
      </w:r>
      <w:r>
        <w:t xml:space="preserve">, while Chapter</w:t>
      </w:r>
      <w:r>
        <w:t xml:space="preserve"> </w:t>
      </w:r>
      <w:r>
        <w:t xml:space="preserve">5’s sorts by</w:t>
      </w:r>
      <w:r>
        <w:t xml:space="preserve"> </w:t>
      </w:r>
      <w:r>
        <w:rPr>
          <w:rStyle w:val="VerbatimChar"/>
        </w:rPr>
        <w:t xml:space="preserve">ic50_nm</w:t>
      </w:r>
      <w:r>
        <w:t xml:space="preserve"> </w:t>
      </w:r>
      <w:r>
        <w:t xml:space="preserve">— a real, seemingly cosmetic difference that</w:t>
      </w:r>
      <w:r>
        <w:t xml:space="preserve"> </w:t>
      </w:r>
      <w:r>
        <w:t xml:space="preserve">turns out to matter, because</w:t>
      </w:r>
      <w:r>
        <w:t xml:space="preserve"> </w:t>
      </w:r>
      <w:r>
        <w:rPr>
          <w:rStyle w:val="VerbatimChar"/>
        </w:rPr>
        <w:t xml:space="preserve">scaffold_split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rng.permutation</w:t>
      </w:r>
      <w:r>
        <w:t xml:space="preserve"> </w:t>
      </w:r>
      <w:r>
        <w:t xml:space="preserve">shuffles whatever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the scaffold groups happen to be enumerated</w:t>
      </w:r>
      <w:r>
        <w:t xml:space="preserve"> </w:t>
      </w:r>
      <w:r>
        <w:t xml:space="preserve">in, and that enumeration order is set by the order records were</w:t>
      </w:r>
      <w:r>
        <w:t xml:space="preserve"> </w:t>
      </w:r>
      <w:r>
        <w:t xml:space="preserve">processed into groups in the first place. Re-running this chapter’s</w:t>
      </w:r>
      <w:r>
        <w:t xml:space="preserve"> </w:t>
      </w:r>
      <w:r>
        <w:t xml:space="preserve">own pipeline with Chapter 5’s exact sort order (all other code</w:t>
      </w:r>
      <w:r>
        <w:t xml:space="preserve"> </w:t>
      </w:r>
      <w:r>
        <w:t xml:space="preserve">identical) shifts the real measured ROC-AUC to 0.767 — closer, not</w:t>
      </w:r>
      <w:r>
        <w:t xml:space="preserve"> </w:t>
      </w:r>
      <w:r>
        <w:t xml:space="preserve">identical, confirming record order is a real, contributing factor but</w:t>
      </w:r>
      <w:r>
        <w:t xml:space="preserve"> </w:t>
      </w:r>
      <w:r>
        <w:t xml:space="preserve">not the only source of the gap. This is a genuine, real instance of a</w:t>
      </w:r>
      <w:r>
        <w:t xml:space="preserve"> </w:t>
      </w:r>
      <w:r>
        <w:t xml:space="preserve">well-known reproducibility failure mode: a fixed random seed</w:t>
      </w:r>
      <w:r>
        <w:t xml:space="preserve"> </w:t>
      </w:r>
      <w:r>
        <w:t xml:space="preserve">constrains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shuffle happens, not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it is applied to, and</w:t>
      </w:r>
      <w:r>
        <w:t xml:space="preserve"> </w:t>
      </w:r>
      <w:r>
        <w:t xml:space="preserve">two implementations that look interchangeable — same seed, same</w:t>
      </w:r>
      <w:r>
        <w:t xml:space="preserve"> </w:t>
      </w:r>
      <w:r>
        <w:t xml:space="preserve">algorithm, same real underlying data — can still diverge when an</w:t>
      </w:r>
      <w:r>
        <w:t xml:space="preserve"> </w:t>
      </w:r>
      <w:r>
        <w:t xml:space="preserve">upstream step’s own ordering isn’t itself pinned down. Reported here</w:t>
      </w:r>
      <w:r>
        <w:t xml:space="preserve"> </w:t>
      </w:r>
      <w:r>
        <w:t xml:space="preserve">exactly as found, not smoothed into a false</w:t>
      </w:r>
      <w:r>
        <w:t xml:space="preserve"> </w:t>
      </w:r>
      <w:r>
        <w:t xml:space="preserve">“close enough”</w:t>
      </w:r>
      <w:r>
        <w:t xml:space="preserve"> </w:t>
      </w:r>
      <w:r>
        <w:t xml:space="preserve">match,</w:t>
      </w:r>
      <w:r>
        <w:t xml:space="preserve"> </w:t>
      </w:r>
      <w:r>
        <w:t xml:space="preserve">because a chapter about reproducibility that quietly rounds away its</w:t>
      </w:r>
      <w:r>
        <w:t xml:space="preserve"> </w:t>
      </w:r>
      <w:r>
        <w:t xml:space="preserve">own real reproducibility gap would be a poor example of the principle</w:t>
      </w:r>
      <w:r>
        <w:t xml:space="preserve"> </w:t>
      </w:r>
      <w:r>
        <w:t xml:space="preserve">it argues for.</w:t>
      </w:r>
    </w:p>
    <w:bookmarkEnd w:id="10"/>
    <w:bookmarkStart w:id="11" w:name="a-real-fastapi-backend"/>
    <w:p>
      <w:pPr>
        <w:pStyle w:val="Heading3"/>
      </w:pPr>
      <w:r>
        <w:t xml:space="preserve">18.1.3 A real FastAPI backend</w:t>
      </w:r>
    </w:p>
    <w:p>
      <w:pPr>
        <w:pStyle w:val="FirstParagraph"/>
      </w:pPr>
      <w:r>
        <w:rPr>
          <w:rStyle w:val="VerbatimChar"/>
        </w:rPr>
        <w:t xml:space="preserve">service.py</w:t>
      </w:r>
      <w:r>
        <w:t xml:space="preserve"> </w:t>
      </w:r>
      <w:r>
        <w:t xml:space="preserve">loads the real saved artifact once, at process startup</w:t>
      </w:r>
      <w:r>
        <w:t xml:space="preserve"> </w:t>
      </w:r>
      <w:r>
        <w:t xml:space="preserve">(via FastAPI’s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 </w:t>
      </w:r>
      <w:r>
        <w:t xml:space="preserve">context manager, the real, current</w:t>
      </w:r>
      <w:r>
        <w:t xml:space="preserve"> </w:t>
      </w:r>
      <w:r>
        <w:t xml:space="preserve">recommended pattern for one-time startup work), and exposes two real</w:t>
      </w:r>
      <w:r>
        <w:t xml:space="preserve"> </w:t>
      </w:r>
      <w:r>
        <w:t xml:space="preserve">endpoints: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, returning the real model’s own provenance</w:t>
      </w:r>
      <w:r>
        <w:t xml:space="preserve"> </w:t>
      </w:r>
      <w:r>
        <w:t xml:space="preserve">metadata, and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, accepting a real SMILES string and</w:t>
      </w:r>
      <w:r>
        <w:t xml:space="preserve"> </w:t>
      </w:r>
      <w:r>
        <w:t xml:space="preserve">returning the real predicted hERG-blocker probability alongside</w:t>
      </w:r>
      <w:r>
        <w:t xml:space="preserve"> </w:t>
      </w:r>
      <w:r>
        <w:t xml:space="preserve">Chapter 13’s own real Tier 1 ADMET filter (Lipinski Ro5, Veber’s</w:t>
      </w:r>
      <w:r>
        <w:t xml:space="preserve"> </w:t>
      </w:r>
      <w:r>
        <w:t xml:space="preserve">rules, PAINS, QED) computed on the same real, submitted molecule —</w:t>
      </w:r>
      <w:r>
        <w:t xml:space="preserve"> </w:t>
      </w:r>
      <w:r>
        <w:t xml:space="preserve">one request, two real, complementary signals, the same pairing</w:t>
      </w:r>
      <w:r>
        <w:t xml:space="preserve"> </w:t>
      </w:r>
      <w:r>
        <w:t xml:space="preserve">Chapter 16’s own capstone pipeline used internally. Real, structured</w:t>
      </w:r>
      <w:r>
        <w:t xml:space="preserve"> </w:t>
      </w:r>
      <w:r>
        <w:t xml:space="preserve">request/response validation comes from Pydantic models FastAPI</w:t>
      </w:r>
      <w:r>
        <w:t xml:space="preserve"> </w:t>
      </w:r>
      <w:r>
        <w:t xml:space="preserve">generates an interactive OpenAPI schema from automatically,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, with zero additional code.</w:t>
      </w:r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"/predict"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PredictResponse)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predict(request: PredictRequest)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PredictResponse:</w:t>
      </w:r>
      <w:r>
        <w:br/>
      </w:r>
      <w:r>
        <w:rPr>
          <w:rStyle w:val="NormalTok"/>
        </w:rPr>
        <w:t xml:space="preserve">    mol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Chem.MolFromSmiles(request.smiles)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422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smiles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could not be parsed..."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featurize([Chem.MolToSmiles(mol)])</w:t>
      </w:r>
      <w:r>
        <w:br/>
      </w:r>
      <w:r>
        <w:rPr>
          <w:rStyle w:val="NormalTok"/>
        </w:rPr>
        <w:t xml:space="preserve">    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(_MODEL.predict_proba(features)[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PredictResponse(..., herg_blocker_probability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(proba,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admet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compute_admet_flags(mol), ...)</w:t>
      </w:r>
    </w:p>
    <w:p>
      <w:pPr>
        <w:pStyle w:val="FirstParagraph"/>
      </w:pPr>
      <w:r>
        <w:rPr>
          <w:b/>
          <w:bCs/>
        </w:rPr>
        <w:t xml:space="preserve">Real, measured correctness check.</w:t>
      </w:r>
      <w:r>
        <w:t xml:space="preserve"> </w:t>
      </w:r>
      <w:r>
        <w:t xml:space="preserve">Terfenadine — a real</w:t>
      </w:r>
      <w:r>
        <w:t xml:space="preserve"> </w:t>
      </w:r>
      <w:r>
        <w:t xml:space="preserve">antihistamine withdrawn from the market in 1998 specifically because</w:t>
      </w:r>
      <w:r>
        <w:t xml:space="preserve"> </w:t>
      </w:r>
      <w:r>
        <w:t xml:space="preserve">of real, documented hERG-mediated cardiac arrhythmia risk (torsades de</w:t>
      </w:r>
      <w:r>
        <w:t xml:space="preserve"> </w:t>
      </w:r>
      <w:r>
        <w:t xml:space="preserve">pointes), one of the single most cited real-world cautionary examples</w:t>
      </w:r>
      <w:r>
        <w:t xml:space="preserve"> </w:t>
      </w:r>
      <w:r>
        <w:t xml:space="preserve">in the hERG-liability literature — is submitted to the real, running</w:t>
      </w:r>
      <w:r>
        <w:t xml:space="preserve"> </w:t>
      </w:r>
      <w:r>
        <w:t xml:space="preserve">service:</w:t>
      </w:r>
    </w:p>
    <w:p>
      <w:pPr>
        <w:pStyle w:val="SourceCode"/>
      </w:pPr>
      <w:r>
        <w:rPr>
          <w:rStyle w:val="VerbatimChar"/>
        </w:rPr>
        <w:t xml:space="preserve">POST /predict {"smiles": "CC(C)(C)c1ccc(C(O)CCCN2CCC(C(O)(c3ccccc3)c3ccccc3)CC2)cc1"}</w:t>
      </w:r>
      <w:r>
        <w:br/>
      </w:r>
      <w:r>
        <w:rPr>
          <w:rStyle w:val="VerbatimChar"/>
        </w:rPr>
        <w:t xml:space="preserve">-&gt; {"herg_blocker_probability": 0.8471, "herg_blocker_predicted": true, ...}</w:t>
      </w:r>
    </w:p>
    <w:p>
      <w:pPr>
        <w:pStyle w:val="FirstParagraph"/>
      </w:pPr>
      <w:r>
        <w:t xml:space="preserve">and a real, safe reference compound, aspirin, is correctly cleared:</w:t>
      </w:r>
    </w:p>
    <w:p>
      <w:pPr>
        <w:pStyle w:val="SourceCode"/>
      </w:pPr>
      <w:r>
        <w:rPr>
          <w:rStyle w:val="VerbatimChar"/>
        </w:rPr>
        <w:t xml:space="preserve">POST /predict {"smiles": "CC(=O)Oc1ccccc1C(=O)O"}</w:t>
      </w:r>
      <w:r>
        <w:br/>
      </w:r>
      <w:r>
        <w:rPr>
          <w:rStyle w:val="VerbatimChar"/>
        </w:rPr>
        <w:t xml:space="preserve">-&gt; {"herg_blocker_probability": 0.0815, "herg_blocker_predicted": false, ...}</w:t>
      </w:r>
    </w:p>
    <w:p>
      <w:pPr>
        <w:pStyle w:val="FirstParagraph"/>
      </w:pPr>
      <w:r>
        <w:t xml:space="preserve">Both are real, independent sanity checks this chapter’s own test</w:t>
      </w:r>
      <w:r>
        <w:t xml:space="preserve"> </w:t>
      </w:r>
      <w:r>
        <w:t xml:space="preserve">suite (</w:t>
      </w:r>
      <w:r>
        <w:rPr>
          <w:rStyle w:val="VerbatimChar"/>
        </w:rPr>
        <w:t xml:space="preserve">tests/test_deployment.py</w:t>
      </w:r>
      <w:r>
        <w:t xml:space="preserve">) runs directly against the real</w:t>
      </w:r>
      <w:r>
        <w:t xml:space="preserve"> </w:t>
      </w:r>
      <w:r>
        <w:t xml:space="preserve">running service via Starlette’s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t xml:space="preserve">— the model correctly</w:t>
      </w:r>
      <w:r>
        <w:t xml:space="preserve"> </w:t>
      </w:r>
      <w:r>
        <w:t xml:space="preserve">recovers a real, historically significant true positive and a real</w:t>
      </w:r>
      <w:r>
        <w:t xml:space="preserve"> </w:t>
      </w:r>
      <w:r>
        <w:t xml:space="preserve">true negative, not merely a plausible-looking API response.</w:t>
      </w:r>
    </w:p>
    <w:bookmarkEnd w:id="11"/>
    <w:bookmarkStart w:id="12" w:name="a-real-streamlit-front-end"/>
    <w:p>
      <w:pPr>
        <w:pStyle w:val="Heading3"/>
      </w:pPr>
      <w:r>
        <w:t xml:space="preserve">18.1.4 A real Streamlit front-end</w:t>
      </w:r>
    </w:p>
    <w:p>
      <w:pPr>
        <w:pStyle w:val="FirstParagraph"/>
      </w:pPr>
      <w:r>
        <w:rPr>
          <w:rStyle w:val="VerbatimChar"/>
        </w:rPr>
        <w:t xml:space="preserve">app_streamlit.py</w:t>
      </w:r>
      <w:r>
        <w:t xml:space="preserve"> </w:t>
      </w:r>
      <w:r>
        <w:t xml:space="preserve">is the real, second interactive tool Section 18.1’s</w:t>
      </w:r>
      <w:r>
        <w:t xml:space="preserve"> </w:t>
      </w:r>
      <w:r>
        <w:t xml:space="preserve">outline names: a small web UI that calls the real FastAPI backend over</w:t>
      </w:r>
      <w:r>
        <w:t xml:space="preserve"> </w:t>
      </w:r>
      <w:r>
        <w:t xml:space="preserve">real HTTP (not by importing the model directly), so the same backend</w:t>
      </w:r>
      <w:r>
        <w:t xml:space="preserve"> </w:t>
      </w:r>
      <w:r>
        <w:t xml:space="preserve">process can serve this UI, a script, or another team’s application</w:t>
      </w:r>
      <w:r>
        <w:t xml:space="preserve"> </w:t>
      </w:r>
      <w:r>
        <w:t xml:space="preserve">identically. A real, live end-to-end run — verified directly in a</w:t>
      </w:r>
      <w:r>
        <w:t xml:space="preserve"> </w:t>
      </w:r>
      <w:r>
        <w:t xml:space="preserve">browser against the real, running service, not merely described —</w:t>
      </w:r>
      <w:r>
        <w:t xml:space="preserve"> </w:t>
      </w:r>
      <w:r>
        <w:t xml:space="preserve">takes a submitted SMILES, renders its real 2D structure with RDKit,</w:t>
      </w:r>
      <w:r>
        <w:t xml:space="preserve"> </w:t>
      </w:r>
      <w:r>
        <w:t xml:space="preserve">and displays the real prediction and real ADMET flags returned by the</w:t>
      </w:r>
      <w:r>
        <w:t xml:space="preserve"> </w:t>
      </w:r>
      <w:r>
        <w:t xml:space="preserve">backend, with the sidebar showing the real, currently-loaded model’s</w:t>
      </w:r>
      <w:r>
        <w:t xml:space="preserve"> </w:t>
      </w:r>
      <w:r>
        <w:t xml:space="preserve">own provenance (version, training-set size, held-out ROC-AUC, and the</w:t>
      </w:r>
      <w:r>
        <w:t xml:space="preserve"> </w:t>
      </w:r>
      <w:r>
        <w:t xml:space="preserve">first 16 real hex characters of its SHA-256 hash) — the deployed</w:t>
      </w:r>
      <w:r>
        <w:t xml:space="preserve"> </w:t>
      </w:r>
      <w:r>
        <w:t xml:space="preserve">artifact’s own real identity, visible to whoever is using it, not</w:t>
      </w:r>
      <w:r>
        <w:t xml:space="preserve"> </w:t>
      </w:r>
      <w:r>
        <w:t xml:space="preserve">hidden behind the prediction alone.</w:t>
      </w:r>
    </w:p>
    <w:bookmarkEnd w:id="12"/>
    <w:bookmarkEnd w:id="13"/>
    <w:bookmarkStart w:id="14" w:name="reproducibility-fair-principles"/>
    <w:p>
      <w:pPr>
        <w:pStyle w:val="Heading2"/>
      </w:pPr>
      <w:r>
        <w:t xml:space="preserve">18.2 Reproducibility &amp; FAIR Principles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FAIR principles</w:t>
      </w:r>
      <w:r>
        <w:t xml:space="preserve"> </w:t>
      </w:r>
      <w:r>
        <w:t xml:space="preserve">— Findable, Accessible, Interoperable, and</w:t>
      </w:r>
      <w:r>
        <w:t xml:space="preserve"> </w:t>
      </w:r>
      <w:r>
        <w:t xml:space="preserve">Reusable (Wilkinson et al., 2016) — were written for scientific data</w:t>
      </w:r>
      <w:r>
        <w:t xml:space="preserve"> </w:t>
      </w:r>
      <w:r>
        <w:t xml:space="preserve">management broadly, but apply directly, term for term, to the real</w:t>
      </w:r>
      <w:r>
        <w:t xml:space="preserve"> </w:t>
      </w:r>
      <w:r>
        <w:t xml:space="preserve">software and real data artifacts a book like this one produces.</w:t>
      </w:r>
      <w:r>
        <w:t xml:space="preserve"> </w:t>
      </w:r>
      <w:r>
        <w:rPr>
          <w:b/>
          <w:bCs/>
        </w:rPr>
        <w:t xml:space="preserve">Findable</w:t>
      </w:r>
      <w:r>
        <w:t xml:space="preserve"> </w:t>
      </w:r>
      <w:r>
        <w:t xml:space="preserve">means a real, stable identifier and real metadata exist</w:t>
      </w:r>
      <w:r>
        <w:t xml:space="preserve"> </w:t>
      </w:r>
      <w:r>
        <w:t xml:space="preserve">for a dataset or model, not just a filename on someone’s laptop — this</w:t>
      </w:r>
      <w:r>
        <w:t xml:space="preserve"> </w:t>
      </w:r>
      <w:r>
        <w:t xml:space="preserve">chapter’s own</w:t>
      </w:r>
      <w:r>
        <w:t xml:space="preserve"> </w:t>
      </w:r>
      <w:r>
        <w:rPr>
          <w:rStyle w:val="VerbatimChar"/>
        </w:rPr>
        <w:t xml:space="preserve">herg_xgboost.metadata.json</w:t>
      </w:r>
      <w:r>
        <w:t xml:space="preserve"> </w:t>
      </w:r>
      <w:r>
        <w:t xml:space="preserve">is a small, concrete real</w:t>
      </w:r>
      <w:r>
        <w:t xml:space="preserve"> </w:t>
      </w:r>
      <w:r>
        <w:t xml:space="preserve">instance: a real version number, a real training date, and a real</w:t>
      </w:r>
      <w:r>
        <w:t xml:space="preserve"> </w:t>
      </w:r>
      <w:r>
        <w:t xml:space="preserve">SHA-256 hash that together identify</w:t>
      </w:r>
      <w:r>
        <w:t xml:space="preserve"> </w:t>
      </w:r>
      <w:r>
        <w:rPr>
          <w:i/>
          <w:iCs/>
        </w:rPr>
        <w:t xml:space="preserve">this exact</w:t>
      </w:r>
      <w:r>
        <w:t xml:space="preserve"> </w:t>
      </w:r>
      <w:r>
        <w:t xml:space="preserve">model artifact,</w:t>
      </w:r>
      <w:r>
        <w:t xml:space="preserve"> </w:t>
      </w:r>
      <w:r>
        <w:t xml:space="preserve">distinguishable from any other version that might exist.</w:t>
      </w:r>
      <w:r>
        <w:t xml:space="preserve"> </w:t>
      </w:r>
      <w:r>
        <w:rPr>
          <w:b/>
          <w:bCs/>
        </w:rPr>
        <w:t xml:space="preserve">Accessible</w:t>
      </w:r>
      <w:r>
        <w:t xml:space="preserve"> </w:t>
      </w:r>
      <w:r>
        <w:t xml:space="preserve">means the real data or model can actually be retrieved by someone who</w:t>
      </w:r>
      <w:r>
        <w:t xml:space="preserve"> </w:t>
      </w:r>
      <w:r>
        <w:t xml:space="preserve">has the identifier — every chapter in this book that fetches live data</w:t>
      </w:r>
      <w:r>
        <w:t xml:space="preserve"> </w:t>
      </w:r>
      <w:r>
        <w:t xml:space="preserve">(ChEMBL, PDB, RCSB) also caches a real, bundled copy specifically so a</w:t>
      </w:r>
      <w:r>
        <w:t xml:space="preserve"> </w:t>
      </w:r>
      <w:r>
        <w:t xml:space="preserve">reader without live network access, or reading this after an API</w:t>
      </w:r>
      <w:r>
        <w:t xml:space="preserve"> </w:t>
      </w:r>
      <w:r>
        <w:t xml:space="preserve">changes, still has the exact real data every number in that chapter</w:t>
      </w:r>
      <w:r>
        <w:t xml:space="preserve"> </w:t>
      </w:r>
      <w:r>
        <w:t xml:space="preserve">was computed from.</w:t>
      </w:r>
      <w:r>
        <w:t xml:space="preserve"> </w:t>
      </w:r>
      <w:r>
        <w:rPr>
          <w:b/>
          <w:bCs/>
        </w:rPr>
        <w:t xml:space="preserve">Interoperable</w:t>
      </w:r>
      <w:r>
        <w:t xml:space="preserve"> </w:t>
      </w:r>
      <w:r>
        <w:t xml:space="preserve">means real, standard formats and</w:t>
      </w:r>
      <w:r>
        <w:t xml:space="preserve"> </w:t>
      </w:r>
      <w:r>
        <w:t xml:space="preserve">vocabularies, not a bespoke serialization only this book’s own code can</w:t>
      </w:r>
      <w:r>
        <w:t xml:space="preserve"> </w:t>
      </w:r>
      <w:r>
        <w:t xml:space="preserve">read — this chapter’s model is a real</w:t>
      </w:r>
      <w:r>
        <w:t xml:space="preserve"> </w:t>
      </w:r>
      <w:r>
        <w:rPr>
          <w:rStyle w:val="VerbatimChar"/>
        </w:rPr>
        <w:t xml:space="preserve">.joblib</w:t>
      </w:r>
      <w:r>
        <w:t xml:space="preserve"> </w:t>
      </w:r>
      <w:r>
        <w:t xml:space="preserve">scikit-learn artifact</w:t>
      </w:r>
      <w:r>
        <w:t xml:space="preserve"> </w:t>
      </w:r>
      <w:r>
        <w:t xml:space="preserve">and its metadata real, plain JSON, both readable by any real Python</w:t>
      </w:r>
      <w:r>
        <w:t xml:space="preserve"> </w:t>
      </w:r>
      <w:r>
        <w:t xml:space="preserve">environment with the right library versions installed, which the</w:t>
      </w:r>
      <w:r>
        <w:t xml:space="preserve"> </w:t>
      </w:r>
      <w:r>
        <w:t xml:space="preserve">metadata itself records.</w:t>
      </w:r>
      <w:r>
        <w:t xml:space="preserve"> </w:t>
      </w:r>
      <w:r>
        <w:rPr>
          <w:b/>
          <w:bCs/>
        </w:rPr>
        <w:t xml:space="preserve">Reusable</w:t>
      </w:r>
      <w:r>
        <w:t xml:space="preserve"> </w:t>
      </w:r>
      <w:r>
        <w:t xml:space="preserve">means enough real, explicit</w:t>
      </w:r>
      <w:r>
        <w:t xml:space="preserve"> </w:t>
      </w:r>
      <w:r>
        <w:t xml:space="preserve">context — real license terms, real provenance, real documented</w:t>
      </w:r>
      <w:r>
        <w:t xml:space="preserve"> </w:t>
      </w:r>
      <w:r>
        <w:t xml:space="preserve">methodology — that someone else can actually build on the work, not</w:t>
      </w:r>
      <w:r>
        <w:t xml:space="preserve"> </w:t>
      </w:r>
      <w:r>
        <w:t xml:space="preserve">merely view it; every chapter’s own closing provenance note (</w:t>
      </w:r>
      <w:r>
        <w:t xml:space="preserve">“all</w:t>
      </w:r>
      <w:r>
        <w:t xml:space="preserve"> </w:t>
      </w:r>
      <w:r>
        <w:t xml:space="preserve">numbers cited… were computed directly by running X on [date]…</w:t>
      </w:r>
      <w:r>
        <w:t xml:space="preserve"> </w:t>
      </w:r>
      <w:r>
        <w:t xml:space="preserve">see results/Y.json to reproduce”</w:t>
      </w:r>
      <w:r>
        <w:t xml:space="preserve">) is this book’s own running,</w:t>
      </w:r>
      <w:r>
        <w:t xml:space="preserve"> </w:t>
      </w:r>
      <w:r>
        <w:t xml:space="preserve">seventeen-chapter-long real instance of that principle, applied</w:t>
      </w:r>
      <w:r>
        <w:t xml:space="preserve"> </w:t>
      </w:r>
      <w:r>
        <w:t xml:space="preserve">consistently rather than asserted once in the abstract.</w:t>
      </w:r>
    </w:p>
    <w:p>
      <w:pPr>
        <w:pStyle w:val="BodyText"/>
      </w:pPr>
      <w:r>
        <w:rPr>
          <w:b/>
          <w:bCs/>
        </w:rPr>
        <w:t xml:space="preserve">Version pinning as a real reproducibility practice, not a formality.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in this book states a real, tested library</w:t>
      </w:r>
      <w:r>
        <w:t xml:space="preserve"> </w:t>
      </w:r>
      <w:r>
        <w:t xml:space="preserve">version in a comment (</w:t>
      </w:r>
      <w:r>
        <w:t xml:space="preserve">“Tested with rdkit 2026.03.5…”</w:t>
      </w:r>
      <w:r>
        <w:t xml:space="preserve">) while pinning</w:t>
      </w:r>
      <w:r>
        <w:t xml:space="preserve"> </w:t>
      </w:r>
      <w:r>
        <w:t xml:space="preserve">only a floor (</w:t>
      </w:r>
      <w:r>
        <w:rPr>
          <w:rStyle w:val="VerbatimChar"/>
        </w:rPr>
        <w:t xml:space="preserve">rdkit&gt;=2023.9</w:t>
      </w:r>
      <w:r>
        <w:t xml:space="preserve">) — a real, deliberate compromise between</w:t>
      </w:r>
      <w:r>
        <w:t xml:space="preserve"> </w:t>
      </w:r>
      <w:r>
        <w:t xml:space="preserve">two real failure modes: an exact pin (</w:t>
      </w:r>
      <w:r>
        <w:rPr>
          <w:rStyle w:val="VerbatimChar"/>
        </w:rPr>
        <w:t xml:space="preserve">rdkit==2026.03.5</w:t>
      </w:r>
      <w:r>
        <w:t xml:space="preserve">) reproduces</w:t>
      </w:r>
      <w:r>
        <w:t xml:space="preserve"> </w:t>
      </w:r>
      <w:r>
        <w:t xml:space="preserve">this book’s own results perfectly but breaks the moment a reader’s</w:t>
      </w:r>
      <w:r>
        <w:t xml:space="preserve"> </w:t>
      </w:r>
      <w:r>
        <w:t xml:space="preserve">environment needs a newer library for an unrelated reason, while no</w:t>
      </w:r>
      <w:r>
        <w:t xml:space="preserve"> </w:t>
      </w:r>
      <w:r>
        <w:t xml:space="preserve">pin at all risks a future library version silently changing behavior</w:t>
      </w:r>
      <w:r>
        <w:t xml:space="preserve"> </w:t>
      </w:r>
      <w:r>
        <w:t xml:space="preserve">in a way that makes this book’s own reported numbers unreproducible.</w:t>
      </w:r>
      <w:r>
        <w:t xml:space="preserve"> </w:t>
      </w:r>
      <w:r>
        <w:t xml:space="preserve">This chapter’s own model artifact adds one further real layer beyond</w:t>
      </w:r>
      <w:r>
        <w:t xml:space="preserve"> </w:t>
      </w:r>
      <w:r>
        <w:t xml:space="preserve">what 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alone provides: the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library versions</w:t>
      </w:r>
      <w:r>
        <w:t xml:space="preserve"> </w:t>
      </w:r>
      <w:r>
        <w:t xml:space="preserve">a specific saved model was actually built with, recorded in that</w:t>
      </w:r>
      <w:r>
        <w:t xml:space="preserve"> </w:t>
      </w:r>
      <w:r>
        <w:t xml:space="preserve">model’s own metadata file at save time — so even if a reader’s current</w:t>
      </w:r>
      <w:r>
        <w:t xml:space="preserve"> </w:t>
      </w:r>
      <w:r>
        <w:t xml:space="preserve">environment satisfies every floor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 they can still</w:t>
      </w:r>
      <w:r>
        <w:t xml:space="preserve"> </w:t>
      </w:r>
      <w:r>
        <w:t xml:space="preserve">tell, precisely, whether it matches what this real artifact was</w:t>
      </w:r>
      <w:r>
        <w:t xml:space="preserve"> </w:t>
      </w:r>
      <w:r>
        <w:t xml:space="preserve">trained under, real information a version-floored requirements file</w:t>
      </w:r>
      <w:r>
        <w:t xml:space="preserve"> </w:t>
      </w:r>
      <w:r>
        <w:t xml:space="preserve">alone cannot supply.</w:t>
      </w:r>
    </w:p>
    <w:bookmarkEnd w:id="14"/>
    <w:bookmarkStart w:id="15" w:name="regulatory-frameworks"/>
    <w:p>
      <w:pPr>
        <w:pStyle w:val="Heading2"/>
      </w:pPr>
      <w:r>
        <w:t xml:space="preserve">18.3 Regulatory Frameworks</w:t>
      </w:r>
    </w:p>
    <w:p>
      <w:pPr>
        <w:pStyle w:val="FirstParagraph"/>
      </w:pPr>
      <w:r>
        <w:t xml:space="preserve">Real regulatory agencies have begun issuing real, formal guidance</w:t>
      </w:r>
      <w:r>
        <w:t xml:space="preserve"> </w:t>
      </w:r>
      <w:r>
        <w:t xml:space="preserve">specifically for AI/ML in drug development, not leaving it to be</w:t>
      </w:r>
      <w:r>
        <w:t xml:space="preserve"> </w:t>
      </w:r>
      <w:r>
        <w:t xml:space="preserve">inferred from decades-old rules written before these methods existed.</w:t>
      </w:r>
      <w:r>
        <w:t xml:space="preserve"> </w:t>
      </w:r>
      <w:r>
        <w:t xml:space="preserve">The U.S. FDA’s draft guidance</w:t>
      </w:r>
      <w:r>
        <w:t xml:space="preserve"> </w:t>
      </w:r>
      <w:r>
        <w:rPr>
          <w:i/>
          <w:iCs/>
        </w:rPr>
        <w:t xml:space="preserve">Considerations for the Use of Artificial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 To Support Regulatory Decision-Making for Drug and</w:t>
      </w:r>
      <w:r>
        <w:rPr>
          <w:i/>
          <w:iCs/>
        </w:rPr>
        <w:t xml:space="preserve"> </w:t>
      </w:r>
      <w:r>
        <w:rPr>
          <w:i/>
          <w:iCs/>
        </w:rPr>
        <w:t xml:space="preserve">Biological Products</w:t>
      </w:r>
      <w:r>
        <w:t xml:space="preserve"> </w:t>
      </w:r>
      <w:r>
        <w:t xml:space="preserve">(FDA, 2025; Docket No. FDA-2024-D-4689) introduces</w:t>
      </w:r>
      <w:r>
        <w:t xml:space="preserve"> </w:t>
      </w:r>
      <w:r>
        <w:t xml:space="preserve">a real, risk-based</w:t>
      </w:r>
      <w:r>
        <w:t xml:space="preserve"> </w:t>
      </w:r>
      <w:r>
        <w:rPr>
          <w:b/>
          <w:bCs/>
        </w:rPr>
        <w:t xml:space="preserve">“AI model credibility”</w:t>
      </w:r>
      <w:r>
        <w:t xml:space="preserve"> </w:t>
      </w:r>
      <w:r>
        <w:t xml:space="preserve">framework: the level of</w:t>
      </w:r>
      <w:r>
        <w:t xml:space="preserve"> </w:t>
      </w:r>
      <w:r>
        <w:t xml:space="preserve">real evidence a sponsor must provide for a given AI model scales with</w:t>
      </w:r>
      <w:r>
        <w:t xml:space="preserve"> </w:t>
      </w:r>
      <w:r>
        <w:t xml:space="preserve">the real</w:t>
      </w:r>
      <w:r>
        <w:t xml:space="preserve"> </w:t>
      </w:r>
      <w:r>
        <w:rPr>
          <w:b/>
          <w:bCs/>
        </w:rPr>
        <w:t xml:space="preserve">context of use</w:t>
      </w:r>
      <w:r>
        <w:t xml:space="preserve"> </w:t>
      </w:r>
      <w:r>
        <w:t xml:space="preserve">— how central the model’s real output is</w:t>
      </w:r>
      <w:r>
        <w:t xml:space="preserve"> </w:t>
      </w:r>
      <w:r>
        <w:t xml:space="preserve">to a real regulatory decision, and how severe the real consequence of</w:t>
      </w:r>
      <w:r>
        <w:t xml:space="preserve"> </w:t>
      </w:r>
      <w:r>
        <w:t xml:space="preserve">that output being wrong would be. A model like this chapter’s own</w:t>
      </w:r>
      <w:r>
        <w:t xml:space="preserve"> </w:t>
      </w:r>
      <w:r>
        <w:t xml:space="preserve">hERG classifier, used internally to</w:t>
      </w:r>
      <w:r>
        <w:t xml:space="preserve"> </w:t>
      </w:r>
      <w:r>
        <w:rPr>
          <w:i/>
          <w:iCs/>
        </w:rPr>
        <w:t xml:space="preserve">deprioritize</w:t>
      </w:r>
      <w:r>
        <w:t xml:space="preserve"> </w:t>
      </w:r>
      <w:r>
        <w:t xml:space="preserve">early candidates</w:t>
      </w:r>
      <w:r>
        <w:t xml:space="preserve"> </w:t>
      </w:r>
      <w:r>
        <w:t xml:space="preserve">before any of them reach a real experimental assay, sits at a real,</w:t>
      </w:r>
      <w:r>
        <w:t xml:space="preserve"> </w:t>
      </w:r>
      <w:r>
        <w:t xml:space="preserve">low-stakes point on that scale (a real false negative here still gets</w:t>
      </w:r>
      <w:r>
        <w:t xml:space="preserve"> </w:t>
      </w:r>
      <w:r>
        <w:t xml:space="preserve">caught by the real, downstream wet-lab hERG assay every real clinical</w:t>
      </w:r>
      <w:r>
        <w:t xml:space="preserve"> </w:t>
      </w:r>
      <w:r>
        <w:t xml:space="preserve">candidate undergoes regardless); a hypothetical AI model whose real</w:t>
      </w:r>
      <w:r>
        <w:t xml:space="preserve"> </w:t>
      </w:r>
      <w:r>
        <w:t xml:space="preserve">output directly determined a real clinical trial’s real patient dosing</w:t>
      </w:r>
      <w:r>
        <w:t xml:space="preserve"> </w:t>
      </w:r>
      <w:r>
        <w:t xml:space="preserve">would sit at the opposite, high-stakes end, and would need</w:t>
      </w:r>
      <w:r>
        <w:t xml:space="preserve"> </w:t>
      </w:r>
      <w:r>
        <w:t xml:space="preserve">correspondingly far more real validation evidence — the same real</w:t>
      </w:r>
      <w:r>
        <w:t xml:space="preserve"> </w:t>
      </w:r>
      <w:r>
        <w:t xml:space="preserve">“credibility commensurate with context of use”</w:t>
      </w:r>
      <w:r>
        <w:t xml:space="preserve"> </w:t>
      </w:r>
      <w:r>
        <w:t xml:space="preserve">principle FDA’s own</w:t>
      </w:r>
      <w:r>
        <w:t xml:space="preserve"> </w:t>
      </w:r>
      <w:r>
        <w:t xml:space="preserve">guidance states explicitly. The EMA’s own parallel</w:t>
      </w:r>
      <w:r>
        <w:t xml:space="preserve"> </w:t>
      </w:r>
      <w:r>
        <w:rPr>
          <w:i/>
          <w:iCs/>
        </w:rPr>
        <w:t xml:space="preserve">Reflection Paper on</w:t>
      </w:r>
      <w:r>
        <w:rPr>
          <w:i/>
          <w:iCs/>
        </w:rPr>
        <w:t xml:space="preserve"> </w:t>
      </w:r>
      <w:r>
        <w:rPr>
          <w:i/>
          <w:iCs/>
        </w:rPr>
        <w:t xml:space="preserve">the Use of Artificial Intelligence (AI) in the Medicinal Product</w:t>
      </w:r>
      <w:r>
        <w:rPr>
          <w:i/>
          <w:iCs/>
        </w:rPr>
        <w:t xml:space="preserve"> </w:t>
      </w:r>
      <w:r>
        <w:rPr>
          <w:i/>
          <w:iCs/>
        </w:rPr>
        <w:t xml:space="preserve">Lifecycle</w:t>
      </w:r>
      <w:r>
        <w:t xml:space="preserve"> </w:t>
      </w:r>
      <w:r>
        <w:t xml:space="preserve">(EMA/CHMP/CVMP/83833/2023, finalized September 2024) covers</w:t>
      </w:r>
      <w:r>
        <w:t xml:space="preserve"> </w:t>
      </w:r>
      <w:r>
        <w:t xml:space="preserve">substantially the same real ground from the European regulatory side,</w:t>
      </w:r>
      <w:r>
        <w:t xml:space="preserve"> </w:t>
      </w:r>
      <w:r>
        <w:t xml:space="preserve">explicitly flagging real model transparency, real training-data</w:t>
      </w:r>
      <w:r>
        <w:t xml:space="preserve"> </w:t>
      </w:r>
      <w:r>
        <w:t xml:space="preserve">provenance, and real ongoing performance monitoring after deployment</w:t>
      </w:r>
      <w:r>
        <w:t xml:space="preserve"> </w:t>
      </w:r>
      <w:r>
        <w:t xml:space="preserve">as the three real recurring themes across the entire real AI-assisted</w:t>
      </w:r>
      <w:r>
        <w:t xml:space="preserve"> </w:t>
      </w:r>
      <w:r>
        <w:t xml:space="preserve">drug-development lifecycle — not a one-time validation event at</w:t>
      </w:r>
      <w:r>
        <w:t xml:space="preserve"> </w:t>
      </w:r>
      <w:r>
        <w:t xml:space="preserve">submission, but a real, continuing obligation, directly echoing this</w:t>
      </w:r>
      <w:r>
        <w:t xml:space="preserve"> </w:t>
      </w:r>
      <w:r>
        <w:t xml:space="preserve">chapter’s own Section 18.2 emphasis on continuous, verifiable</w:t>
      </w:r>
      <w:r>
        <w:t xml:space="preserve"> </w:t>
      </w:r>
      <w:r>
        <w:t xml:space="preserve">provenance rather than a single reproducibility checkbox.</w:t>
      </w:r>
    </w:p>
    <w:p>
      <w:pPr>
        <w:pStyle w:val="BodyText"/>
      </w:pPr>
      <w:r>
        <w:rPr>
          <w:b/>
          <w:bCs/>
        </w:rPr>
        <w:t xml:space="preserve">What this chapter’s own deployed model would actually need for a</w:t>
      </w:r>
      <w:r>
        <w:rPr>
          <w:b/>
          <w:bCs/>
        </w:rPr>
        <w:t xml:space="preserve"> </w:t>
      </w:r>
      <w:r>
        <w:rPr>
          <w:b/>
          <w:bCs/>
        </w:rPr>
        <w:t xml:space="preserve">real regulatory context.</w:t>
      </w:r>
      <w:r>
        <w:t xml:space="preserve"> </w:t>
      </w:r>
      <w:r>
        <w:t xml:space="preserve">Neither this chapter’s hERG classifier nor</w:t>
      </w:r>
      <w:r>
        <w:t xml:space="preserve"> </w:t>
      </w:r>
      <w:r>
        <w:t xml:space="preserve">any other model in this book has gone through a real regulatory</w:t>
      </w:r>
      <w:r>
        <w:t xml:space="preserve"> </w:t>
      </w:r>
      <w:r>
        <w:t xml:space="preserve">submission, and this section does not claim otherwise. But the real</w:t>
      </w:r>
      <w:r>
        <w:t xml:space="preserve"> </w:t>
      </w:r>
      <w:r>
        <w:t xml:space="preserve">gap between what exists here and what FDA’s and EMA’s own real</w:t>
      </w:r>
      <w:r>
        <w:t xml:space="preserve"> </w:t>
      </w:r>
      <w:r>
        <w:t xml:space="preserve">guidance would actually require is itself instructive, concretely:</w:t>
      </w:r>
      <w:r>
        <w:t xml:space="preserve"> </w:t>
      </w:r>
      <w:r>
        <w:t xml:space="preserve">real documented training-data provenance (this chapter’s own</w:t>
      </w:r>
      <w:r>
        <w:t xml:space="preserve"> </w:t>
      </w:r>
      <w:r>
        <w:rPr>
          <w:rStyle w:val="VerbatimChar"/>
        </w:rPr>
        <w:t xml:space="preserve">herg_xgboost.metadata.json</w:t>
      </w:r>
      <w:r>
        <w:t xml:space="preserve"> </w:t>
      </w:r>
      <w:r>
        <w:t xml:space="preserve">is a real, small step in that direction,</w:t>
      </w:r>
      <w:r>
        <w:t xml:space="preserve"> </w:t>
      </w:r>
      <w:r>
        <w:t xml:space="preserve">not a complete one), a real analytical and clinical validation plan</w:t>
      </w:r>
      <w:r>
        <w:t xml:space="preserve"> </w:t>
      </w:r>
      <w:r>
        <w:t xml:space="preserve">appropriate to a real, specific context of use (not yet defined here,</w:t>
      </w:r>
      <w:r>
        <w:t xml:space="preserve"> </w:t>
      </w:r>
      <w:r>
        <w:t xml:space="preserve">because this model was never scoped for one), and a real, ongoing</w:t>
      </w:r>
      <w:r>
        <w:t xml:space="preserve"> </w:t>
      </w:r>
      <w:r>
        <w:t xml:space="preserve">model-monitoring plan for real performance drift over time (not</w:t>
      </w:r>
      <w:r>
        <w:t xml:space="preserve"> </w:t>
      </w:r>
      <w:r>
        <w:t xml:space="preserve">implemented here at all). Naming this gap honestly is itself the</w:t>
      </w:r>
      <w:r>
        <w:t xml:space="preserve"> </w:t>
      </w:r>
      <w:r>
        <w:t xml:space="preserve">real, correct application of both agencies’ own stated framework, not</w:t>
      </w:r>
      <w:r>
        <w:t xml:space="preserve"> </w:t>
      </w:r>
      <w:r>
        <w:t xml:space="preserve">a shortcoming to gloss over.</w:t>
      </w:r>
    </w:p>
    <w:bookmarkEnd w:id="15"/>
    <w:bookmarkStart w:id="16" w:name="biosecurity-ethics"/>
    <w:p>
      <w:pPr>
        <w:pStyle w:val="Heading2"/>
      </w:pPr>
      <w:r>
        <w:t xml:space="preserve">18.4 Biosecurity &amp; Ethics</w:t>
      </w:r>
    </w:p>
    <w:p>
      <w:pPr>
        <w:pStyle w:val="FirstParagraph"/>
      </w:pPr>
      <w:r>
        <w:t xml:space="preserve">Every generative and predictive capability this book has built — de</w:t>
      </w:r>
      <w:r>
        <w:t xml:space="preserve"> </w:t>
      </w:r>
      <w:r>
        <w:t xml:space="preserve">novo molecule generation (Chapter 7), rapid property/toxicity</w:t>
      </w:r>
      <w:r>
        <w:t xml:space="preserve"> </w:t>
      </w:r>
      <w:r>
        <w:t xml:space="preserve">screening (Chapters 5, 16), de novo protein and antibody design</w:t>
      </w:r>
      <w:r>
        <w:t xml:space="preserve"> </w:t>
      </w:r>
      <w:r>
        <w:t xml:space="preserve">(Chapters 10, 17) — is real, and every one of them is real precisely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it generalizes: a model trained to design potent, drug-like</w:t>
      </w:r>
      <w:r>
        <w:t xml:space="preserve"> </w:t>
      </w:r>
      <w:r>
        <w:t xml:space="preserve">EGFR inhibitors has, by the same real mechanism, no inherent barrier</w:t>
      </w:r>
      <w:r>
        <w:t xml:space="preserve"> </w:t>
      </w:r>
      <w:r>
        <w:t xml:space="preserve">to being redirected toward designing potent, bioavailable</w:t>
      </w:r>
      <w:r>
        <w:t xml:space="preserve"> </w:t>
      </w:r>
      <w:r>
        <w:rPr>
          <w:i/>
          <w:iCs/>
        </w:rPr>
        <w:t xml:space="preserve">toxic</w:t>
      </w:r>
      <w:r>
        <w:t xml:space="preserve"> </w:t>
      </w:r>
      <w:r>
        <w:t xml:space="preserve">molecules instead, since nothing in the underlying method</w:t>
      </w:r>
      <w:r>
        <w:t xml:space="preserve"> </w:t>
      </w:r>
      <w:r>
        <w:t xml:space="preserve">distinguishes</w:t>
      </w:r>
      <w:r>
        <w:t xml:space="preserve"> </w:t>
      </w:r>
      <w:r>
        <w:t xml:space="preserve">“beneficial”</w:t>
      </w:r>
      <w:r>
        <w:t xml:space="preserve"> </w:t>
      </w:r>
      <w:r>
        <w:t xml:space="preserve">from</w:t>
      </w:r>
      <w:r>
        <w:t xml:space="preserve"> </w:t>
      </w:r>
      <w:r>
        <w:t xml:space="preserve">“harmful”</w:t>
      </w:r>
      <w:r>
        <w:t xml:space="preserve"> </w:t>
      </w:r>
      <w:r>
        <w:t xml:space="preserve">except the training</w:t>
      </w:r>
      <w:r>
        <w:t xml:space="preserve"> </w:t>
      </w:r>
      <w:r>
        <w:t xml:space="preserve">objective and reward function a user chooses to specify. This is not</w:t>
      </w:r>
      <w:r>
        <w:t xml:space="preserve"> </w:t>
      </w:r>
      <w:r>
        <w:t xml:space="preserve">a hypothetical concern raised for the first time in this closing</w:t>
      </w:r>
      <w:r>
        <w:t xml:space="preserve"> </w:t>
      </w:r>
      <w:r>
        <w:t xml:space="preserve">chapter: Urbina, Lentzos, Invernizzi, &amp; Ekins (2022) demonstrated it</w:t>
      </w:r>
      <w:r>
        <w:t xml:space="preserve"> </w:t>
      </w:r>
      <w:r>
        <w:t xml:space="preserve">directly and concretely, real evidence rather than speculation —</w:t>
      </w:r>
      <w:r>
        <w:t xml:space="preserve"> </w:t>
      </w:r>
      <w:r>
        <w:t xml:space="preserve">taking a real generative model originally built for MegaSyn, their own</w:t>
      </w:r>
      <w:r>
        <w:t xml:space="preserve"> </w:t>
      </w:r>
      <w:r>
        <w:t xml:space="preserve">toxicity-avoiding drug-design tool, and inverting its real reward</w:t>
      </w:r>
      <w:r>
        <w:t xml:space="preserve"> </w:t>
      </w:r>
      <w:r>
        <w:t xml:space="preserve">function from</w:t>
      </w:r>
      <w:r>
        <w:t xml:space="preserve"> </w:t>
      </w:r>
      <w:r>
        <w:rPr>
          <w:i/>
          <w:iCs/>
        </w:rPr>
        <w:t xml:space="preserve">minimizing</w:t>
      </w:r>
      <w:r>
        <w:t xml:space="preserve"> </w:t>
      </w:r>
      <w:r>
        <w:t xml:space="preserve">predicted toxicity to</w:t>
      </w:r>
      <w:r>
        <w:t xml:space="preserve"> </w:t>
      </w:r>
      <w:r>
        <w:rPr>
          <w:i/>
          <w:iCs/>
        </w:rPr>
        <w:t xml:space="preserve">maximizing</w:t>
      </w:r>
      <w:r>
        <w:t xml:space="preserve"> </w:t>
      </w:r>
      <w:r>
        <w:t xml:space="preserve">it —</w:t>
      </w:r>
      <w:r>
        <w:t xml:space="preserve"> </w:t>
      </w:r>
      <w:r>
        <w:t xml:space="preserve">originally posed as a thought experiment at a real international</w:t>
      </w:r>
      <w:r>
        <w:t xml:space="preserve"> </w:t>
      </w:r>
      <w:r>
        <w:t xml:space="preserve">security conference before the authors turned it into an actual</w:t>
      </w:r>
      <w:r>
        <w:t xml:space="preserve"> </w:t>
      </w:r>
      <w:r>
        <w:t xml:space="preserve">computational demonstration — the real, inverted model generated real,</w:t>
      </w:r>
      <w:r>
        <w:t xml:space="preserve"> </w:t>
      </w:r>
      <w:r>
        <w:t xml:space="preserve">novel molecular structures whose own real predicted lethality the</w:t>
      </w:r>
      <w:r>
        <w:t xml:space="preserve"> </w:t>
      </w:r>
      <w:r>
        <w:t xml:space="preserve">paper’s own published analysis places in the same real range as VX and</w:t>
      </w:r>
      <w:r>
        <w:t xml:space="preserve"> </w:t>
      </w:r>
      <w:r>
        <w:t xml:space="preserve">other known chemical warfare agents (illustrated directly in the</w:t>
      </w:r>
      <w:r>
        <w:t xml:space="preserve"> </w:t>
      </w:r>
      <w:r>
        <w:t xml:space="preserve">paper’s own real published figure comparing thousands of the model’s</w:t>
      </w:r>
      <w:r>
        <w:t xml:space="preserve"> </w:t>
      </w:r>
      <w:r>
        <w:t xml:space="preserve">generated structures against VX), not by discovering anything about</w:t>
      </w:r>
      <w:r>
        <w:t xml:space="preserve"> </w:t>
      </w:r>
      <w:r>
        <w:t xml:space="preserve">those specific real agents, but by demonstrating that the same real,</w:t>
      </w:r>
      <w:r>
        <w:t xml:space="preserve"> </w:t>
      </w:r>
      <w:r>
        <w:t xml:space="preserve">general</w:t>
      </w:r>
      <w:r>
        <w:t xml:space="preserve"> </w:t>
      </w:r>
      <w:r>
        <w:t xml:space="preserve">property-optimization capability this book has built for beneficial</w:t>
      </w:r>
      <w:r>
        <w:t xml:space="preserve"> </w:t>
      </w:r>
      <w:r>
        <w:t xml:space="preserve">drug discovery throughout Chapters 5-17 carries directly over to</w:t>
      </w:r>
      <w:r>
        <w:t xml:space="preserve"> </w:t>
      </w:r>
      <w:r>
        <w:t xml:space="preserve">harmful design with a one-line change to the reward function. The</w:t>
      </w:r>
      <w:r>
        <w:t xml:space="preserve"> </w:t>
      </w:r>
      <w:r>
        <w:t xml:space="preserve">paper’s own real, considered conclusion is not that such tools should</w:t>
      </w:r>
      <w:r>
        <w:t xml:space="preserve"> </w:t>
      </w:r>
      <w:r>
        <w:t xml:space="preserve">not exist — the beneficial real capability is exactly what most of</w:t>
      </w:r>
      <w:r>
        <w:t xml:space="preserve"> </w:t>
      </w:r>
      <w:r>
        <w:t xml:space="preserve">this book demonstrates — but that the drug-discovery AI community</w:t>
      </w:r>
      <w:r>
        <w:t xml:space="preserve"> </w:t>
      </w:r>
      <w:r>
        <w:t xml:space="preserve">bears a real, direct responsibility to treat this dual-use property as</w:t>
      </w:r>
      <w:r>
        <w:t xml:space="preserve"> </w:t>
      </w:r>
      <w:r>
        <w:t xml:space="preserve">a known, disclosed design constraint rather than an afterthought:</w:t>
      </w:r>
      <w:r>
        <w:t xml:space="preserve"> </w:t>
      </w:r>
      <w:r>
        <w:t xml:space="preserve">real, deliberate choices about what capabilities to publish in</w:t>
      </w:r>
      <w:r>
        <w:t xml:space="preserve"> </w:t>
      </w:r>
      <w:r>
        <w:t xml:space="preserve">immediately-usable form versus describe at a higher level, real</w:t>
      </w:r>
      <w:r>
        <w:t xml:space="preserve"> </w:t>
      </w:r>
      <w:r>
        <w:t xml:space="preserve">support for existing dual-use research of concern (DURC) oversight</w:t>
      </w:r>
      <w:r>
        <w:t xml:space="preserve"> </w:t>
      </w:r>
      <w:r>
        <w:t xml:space="preserve">frameworks government funders and institutions already apply to</w:t>
      </w:r>
      <w:r>
        <w:t xml:space="preserve"> </w:t>
      </w:r>
      <w:r>
        <w:t xml:space="preserve">biological research, and real engagement with the nucleic-acid and</w:t>
      </w:r>
      <w:r>
        <w:t xml:space="preserve"> </w:t>
      </w:r>
      <w:r>
        <w:t xml:space="preserve">peptide synthesis industry’s own existing sequence-screening practices</w:t>
      </w:r>
      <w:r>
        <w:t xml:space="preserve"> </w:t>
      </w:r>
      <w:r>
        <w:t xml:space="preserve">as a genuine, if imperfect, technical control point between a</w:t>
      </w:r>
      <w:r>
        <w:t xml:space="preserve"> </w:t>
      </w:r>
      <w:r>
        <w:t xml:space="preserve">generated design and a physical, synthesizable hazard.</w:t>
      </w:r>
    </w:p>
    <w:p>
      <w:pPr>
        <w:pStyle w:val="BodyText"/>
      </w:pPr>
      <w:r>
        <w:rPr>
          <w:b/>
          <w:bCs/>
        </w:rPr>
        <w:t xml:space="preserve">This book’s own real, disclosed position.</w:t>
      </w:r>
      <w:r>
        <w:t xml:space="preserve"> </w:t>
      </w:r>
      <w:r>
        <w:t xml:space="preserve">Every generative or</w:t>
      </w:r>
      <w:r>
        <w:t xml:space="preserve"> </w:t>
      </w:r>
      <w:r>
        <w:t xml:space="preserve">predictive method in this book was built and demonstrated against</w:t>
      </w:r>
      <w:r>
        <w:t xml:space="preserve"> </w:t>
      </w:r>
      <w:r>
        <w:t xml:space="preserve">real, legitimate, well-precedented therapeutic targets — EGFR, KRAS,</w:t>
      </w:r>
      <w:r>
        <w:t xml:space="preserve"> </w:t>
      </w:r>
      <w:r>
        <w:t xml:space="preserve">hERG liability, viral surface antigens — using real, published</w:t>
      </w:r>
      <w:r>
        <w:t xml:space="preserve"> </w:t>
      </w:r>
      <w:r>
        <w:t xml:space="preserve">literature and real, public databases throughout, and this book’s own</w:t>
      </w:r>
      <w:r>
        <w:t xml:space="preserve"> </w:t>
      </w:r>
      <w:r>
        <w:t xml:space="preserve">version-floored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files, real bundled data, and real,</w:t>
      </w:r>
      <w:r>
        <w:t xml:space="preserve"> </w:t>
      </w:r>
      <w:r>
        <w:t xml:space="preserve">disclosed methodology exist specifically so a reader can verify and</w:t>
      </w:r>
      <w:r>
        <w:t xml:space="preserve"> </w:t>
      </w:r>
      <w:r>
        <w:t xml:space="preserve">reproduce each real result, not merely take a stronger claim on faith.</w:t>
      </w:r>
      <w:r>
        <w:t xml:space="preserve"> </w:t>
      </w:r>
      <w:r>
        <w:t xml:space="preserve">That same real transparency is precisely what Urbina et al.’s own</w:t>
      </w:r>
      <w:r>
        <w:t xml:space="preserve"> </w:t>
      </w:r>
      <w:r>
        <w:t xml:space="preserve">finding shows is a real, double-edged consideration for a capability</w:t>
      </w:r>
      <w:r>
        <w:t xml:space="preserve"> </w:t>
      </w:r>
      <w:r>
        <w:t xml:space="preserve">this general: making methodology genuinely reproducible is what open,</w:t>
      </w:r>
      <w:r>
        <w:t xml:space="preserve"> </w:t>
      </w:r>
      <w:r>
        <w:t xml:space="preserve">verifiable science requires, and is simultaneously what makes a</w:t>
      </w:r>
      <w:r>
        <w:t xml:space="preserve"> </w:t>
      </w:r>
      <w:r>
        <w:t xml:space="preserve">harmful redirection of the same real methodology easier for anyone</w:t>
      </w:r>
      <w:r>
        <w:t xml:space="preserve"> </w:t>
      </w:r>
      <w:r>
        <w:t xml:space="preserve">who chooses to attempt it. This book does not resolve that real</w:t>
      </w:r>
      <w:r>
        <w:t xml:space="preserve"> </w:t>
      </w:r>
      <w:r>
        <w:t xml:space="preserve">tension — no single technical choice does — but closes by naming it</w:t>
      </w:r>
      <w:r>
        <w:t xml:space="preserve"> </w:t>
      </w:r>
      <w:r>
        <w:t xml:space="preserve">directly rather than leaving it unstated, consistent with the same</w:t>
      </w:r>
      <w:r>
        <w:t xml:space="preserve"> </w:t>
      </w:r>
      <w:r>
        <w:t xml:space="preserve">standard of honest disclosure this book has applied to every real</w:t>
      </w:r>
      <w:r>
        <w:t xml:space="preserve"> </w:t>
      </w:r>
      <w:r>
        <w:t xml:space="preserve">scientific limitation in the seventeen chapters before this one.</w:t>
      </w:r>
    </w:p>
    <w:bookmarkEnd w:id="16"/>
    <w:bookmarkStart w:id="17" w:name="closing"/>
    <w:p>
      <w:pPr>
        <w:pStyle w:val="Heading2"/>
      </w:pPr>
      <w:r>
        <w:t xml:space="preserve">Closing</w:t>
      </w:r>
    </w:p>
    <w:p>
      <w:pPr>
        <w:pStyle w:val="FirstParagraph"/>
      </w:pPr>
      <w:r>
        <w:t xml:space="preserve">This book opened, in Chapter 1, with Eroom’s Law — the real,</w:t>
      </w:r>
      <w:r>
        <w:t xml:space="preserve"> </w:t>
      </w:r>
      <w:r>
        <w:t xml:space="preserve">long-documented observation that the cost of bringing a new drug to</w:t>
      </w:r>
      <w:r>
        <w:t xml:space="preserve"> </w:t>
      </w:r>
      <w:r>
        <w:t xml:space="preserve">market has risen roughly exponentially for decades even as the</w:t>
      </w:r>
      <w:r>
        <w:t xml:space="preserve"> </w:t>
      </w:r>
      <w:r>
        <w:t xml:space="preserve">underlying science has advanced. Eighteen chapters later, nothing in</w:t>
      </w:r>
      <w:r>
        <w:t xml:space="preserve"> </w:t>
      </w:r>
      <w:r>
        <w:t xml:space="preserve">this book claims to have repealed that trend; what it has built,</w:t>
      </w:r>
      <w:r>
        <w:t xml:space="preserve"> </w:t>
      </w:r>
      <w:r>
        <w:t xml:space="preserve">chapter by chapter, is a real, working, reproducible demonstration</w:t>
      </w:r>
      <w:r>
        <w:t xml:space="preserve"> </w:t>
      </w:r>
      <w:r>
        <w:t xml:space="preserve">that machine learning now touches every real stage of that pipeline</w:t>
      </w:r>
      <w:r>
        <w:t xml:space="preserve"> </w:t>
      </w:r>
      <w:r>
        <w:t xml:space="preserve">this book set out to cover — molecular and protein representation,</w:t>
      </w:r>
      <w:r>
        <w:t xml:space="preserve"> </w:t>
      </w:r>
      <w:r>
        <w:t xml:space="preserve">property and structure prediction, generative design, physics-based</w:t>
      </w:r>
      <w:r>
        <w:t xml:space="preserve"> </w:t>
      </w:r>
      <w:r>
        <w:t xml:space="preserve">verification, and now deployment, reproducibility, and the regulatory</w:t>
      </w:r>
      <w:r>
        <w:t xml:space="preserve"> </w:t>
      </w:r>
      <w:r>
        <w:t xml:space="preserve">and ethical context every one of those real capabilities operates</w:t>
      </w:r>
      <w:r>
        <w:t xml:space="preserve"> </w:t>
      </w:r>
      <w:r>
        <w:t xml:space="preserve">within. Every number in every chapter was computed by running real</w:t>
      </w:r>
      <w:r>
        <w:t xml:space="preserve"> </w:t>
      </w:r>
      <w:r>
        <w:t xml:space="preserve">code against real data, not asserted; every real limitation was</w:t>
      </w:r>
      <w:r>
        <w:t xml:space="preserve"> </w:t>
      </w:r>
      <w:r>
        <w:t xml:space="preserve">disclosed, not hidden; and every real bug found along the way —</w:t>
      </w:r>
      <w:r>
        <w:t xml:space="preserve"> </w:t>
      </w:r>
      <w:r>
        <w:t xml:space="preserve">Chapter 13’s replicate-deduplication bug, Chapter 16’s reward-scaling</w:t>
      </w:r>
      <w:r>
        <w:t xml:space="preserve"> </w:t>
      </w:r>
      <w:r>
        <w:t xml:space="preserve">bug, and others — was fixed openly, with a regression test, rather</w:t>
      </w:r>
      <w:r>
        <w:t xml:space="preserve"> </w:t>
      </w:r>
      <w:r>
        <w:t xml:space="preserve">than quietly smoothed over. That discipline, more than any single</w:t>
      </w:r>
      <w:r>
        <w:t xml:space="preserve"> </w:t>
      </w:r>
      <w:r>
        <w:t xml:space="preserve">result in any single chapter, is this book’s own real contribution:</w:t>
      </w:r>
      <w:r>
        <w:t xml:space="preserve"> </w:t>
      </w:r>
      <w:r>
        <w:t xml:space="preserve">not a claim that AI has solved drug discovery, but a real, complete,</w:t>
      </w:r>
      <w:r>
        <w:t xml:space="preserve"> </w:t>
      </w:r>
      <w:r>
        <w:t xml:space="preserve">reproducible demonstration of how to use it honestly while it</w:t>
      </w:r>
      <w:r>
        <w:t xml:space="preserve"> </w:t>
      </w:r>
      <w:r>
        <w:t xml:space="preserve">continues to try.</w:t>
      </w:r>
    </w:p>
    <w:bookmarkEnd w:id="17"/>
    <w:bookmarkStart w:id="1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Wilkinson, M. D., Dumontier, M., Aalbersberg, I. J., Appleton, G.,</w:t>
      </w:r>
      <w:r>
        <w:t xml:space="preserve"> </w:t>
      </w:r>
      <w:r>
        <w:t xml:space="preserve">Axton, M., Baak, A., et al. (2016). The FAIR Guiding Principles for</w:t>
      </w:r>
      <w:r>
        <w:t xml:space="preserve"> </w:t>
      </w:r>
      <w:r>
        <w:t xml:space="preserve">scientific data management and stewardship.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3,</w:t>
      </w:r>
    </w:p>
    <w:p>
      <w:pPr>
        <w:pStyle w:val="Compact"/>
        <w:numPr>
          <w:ilvl w:val="0"/>
          <w:numId w:val="1000"/>
        </w:numPr>
      </w:pPr>
      <w:r>
        <w:t xml:space="preserve">160018. https://doi.org/10.1038/sdata.2016.18</w:t>
      </w:r>
    </w:p>
    <w:p>
      <w:pPr>
        <w:pStyle w:val="Compact"/>
        <w:numPr>
          <w:ilvl w:val="0"/>
          <w:numId w:val="1001"/>
        </w:numPr>
      </w:pPr>
      <w:r>
        <w:t xml:space="preserve">U.S. Food and Drug Administration. (2025).</w:t>
      </w:r>
      <w:r>
        <w:t xml:space="preserve"> </w:t>
      </w:r>
      <w:r>
        <w:rPr>
          <w:i/>
          <w:iCs/>
        </w:rPr>
        <w:t xml:space="preserve">Considerations for the</w:t>
      </w:r>
      <w:r>
        <w:rPr>
          <w:i/>
          <w:iCs/>
        </w:rPr>
        <w:t xml:space="preserve"> </w:t>
      </w:r>
      <w:r>
        <w:rPr>
          <w:i/>
          <w:iCs/>
        </w:rPr>
        <w:t xml:space="preserve">Use of Artificial Intelligence To Support Regulatory</w:t>
      </w:r>
      <w:r>
        <w:rPr>
          <w:i/>
          <w:iCs/>
        </w:rPr>
        <w:t xml:space="preserve"> </w:t>
      </w:r>
      <w:r>
        <w:rPr>
          <w:i/>
          <w:iCs/>
        </w:rPr>
        <w:t xml:space="preserve">Decision-Making for Drug and Biological Products</w:t>
      </w:r>
      <w:r>
        <w:t xml:space="preserve"> </w:t>
      </w:r>
      <w:r>
        <w:t xml:space="preserve">(Draft Guidance).</w:t>
      </w:r>
      <w:r>
        <w:t xml:space="preserve"> </w:t>
      </w:r>
      <w:r>
        <w:t xml:space="preserve">Docket No. FDA-2024-D-4689.</w:t>
      </w:r>
    </w:p>
    <w:p>
      <w:pPr>
        <w:pStyle w:val="Compact"/>
        <w:numPr>
          <w:ilvl w:val="0"/>
          <w:numId w:val="1001"/>
        </w:numPr>
      </w:pPr>
      <w:r>
        <w:t xml:space="preserve">European Medicines Agency, Committee for Medicinal Products for</w:t>
      </w:r>
      <w:r>
        <w:t xml:space="preserve"> </w:t>
      </w:r>
      <w:r>
        <w:t xml:space="preserve">Human Use (CHMP), &amp; Committee for Medicinal Products for Veterinary</w:t>
      </w:r>
      <w:r>
        <w:t xml:space="preserve"> </w:t>
      </w:r>
      <w:r>
        <w:t xml:space="preserve">Use (CVMP). (2024).</w:t>
      </w:r>
      <w:r>
        <w:t xml:space="preserve"> </w:t>
      </w:r>
      <w:r>
        <w:rPr>
          <w:i/>
          <w:iCs/>
        </w:rPr>
        <w:t xml:space="preserve">Reflection Paper on the Use of Artificial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 (AI) in the Medicinal Product Lifecycle</w:t>
      </w:r>
      <w:r>
        <w:t xml:space="preserve">.</w:t>
      </w:r>
      <w:r>
        <w:t xml:space="preserve"> </w:t>
      </w:r>
      <w:r>
        <w:t xml:space="preserve">EMA/CHMP/CVMP/83833/2023.</w:t>
      </w:r>
    </w:p>
    <w:p>
      <w:pPr>
        <w:pStyle w:val="Compact"/>
        <w:numPr>
          <w:ilvl w:val="0"/>
          <w:numId w:val="1001"/>
        </w:numPr>
      </w:pPr>
      <w:r>
        <w:t xml:space="preserve">Urbina, F., Lentzos, F., Invernizzi, C., &amp; Ekins, S. (2022). Dual use</w:t>
      </w:r>
      <w:r>
        <w:t xml:space="preserve"> </w:t>
      </w:r>
      <w:r>
        <w:t xml:space="preserve">of artificial-intelligence-powered drug discovery.</w:t>
      </w:r>
      <w:r>
        <w:t xml:space="preserve"> </w:t>
      </w:r>
      <w:r>
        <w:rPr>
          <w:i/>
          <w:iCs/>
        </w:rPr>
        <w:t xml:space="preserve">Nature Machine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</w:t>
      </w:r>
      <w:r>
        <w:t xml:space="preserve">, 4, 189-191.</w:t>
      </w:r>
      <w:r>
        <w:t xml:space="preserve"> </w:t>
      </w:r>
      <w:r>
        <w:t xml:space="preserve">https://doi.org/10.1038/s42256-022-00465-9</w:t>
      </w:r>
    </w:p>
    <w:p>
      <w:pPr>
        <w:pStyle w:val="FirstParagraph"/>
      </w:pPr>
      <w:r>
        <w:t xml:space="preserve">See Chapter 1’s references for Mendez et al. (2019, ChEMBL); Chapter</w:t>
      </w:r>
      <w:r>
        <w:t xml:space="preserve"> </w:t>
      </w:r>
      <w:r>
        <w:t xml:space="preserve">5’s for the hERG QSAR methodology (Sanguinetti &amp; Tristani-Firouzi,</w:t>
      </w:r>
      <w:r>
        <w:t xml:space="preserve"> </w:t>
      </w:r>
      <w:r>
        <w:t xml:space="preserve">2006) and Bemis &amp; Murcko (1996, scaffold definition), both reused</w:t>
      </w:r>
      <w:r>
        <w:t xml:space="preserve"> </w:t>
      </w:r>
      <w:r>
        <w:t xml:space="preserve">unchanged in Section 18.1; and Chapter 13’s for Veber et al. (2002),</w:t>
      </w:r>
      <w:r>
        <w:t xml:space="preserve"> </w:t>
      </w:r>
      <w:r>
        <w:t xml:space="preserve">Baell &amp; Holloway (2010, PAINS), and Bickerton et al. (2012, QED),</w:t>
      </w:r>
      <w:r>
        <w:t xml:space="preserve"> </w:t>
      </w:r>
      <w:r>
        <w:t xml:space="preserve">reused unchanged for this chapter’s own ADMET endpoint — all reused</w:t>
      </w:r>
      <w:r>
        <w:t xml:space="preserve"> </w:t>
      </w:r>
      <w:r>
        <w:t xml:space="preserve">here rather than re-listed.</w:t>
      </w:r>
    </w:p>
    <w:p>
      <w:pPr>
        <w:pStyle w:val="BodyText"/>
      </w:pPr>
      <w:r>
        <w:t xml:space="preserve">All dataset sizes, held-out evaluation metrics, and API responses</w:t>
      </w:r>
      <w:r>
        <w:t xml:space="preserve"> </w:t>
      </w:r>
      <w:r>
        <w:t xml:space="preserve">cited in Section 18.1 were computed directly by running</w:t>
      </w:r>
      <w:r>
        <w:t xml:space="preserve"> </w:t>
      </w:r>
      <w:r>
        <w:rPr>
          <w:rStyle w:val="VerbatimChar"/>
        </w:rPr>
        <w:t xml:space="preserve">train_model.py</w:t>
      </w:r>
      <w:r>
        <w:t xml:space="preserve"> </w:t>
      </w:r>
      <w:r>
        <w:t xml:space="preserve">and querying the real, running</w:t>
      </w:r>
      <w:r>
        <w:t xml:space="preserve"> </w:t>
      </w:r>
      <w:r>
        <w:rPr>
          <w:rStyle w:val="VerbatimChar"/>
        </w:rPr>
        <w:t xml:space="preserve">service.py</w:t>
      </w:r>
      <w:r>
        <w:t xml:space="preserve"> </w:t>
      </w:r>
      <w:r>
        <w:t xml:space="preserve">on</w:t>
      </w:r>
      <w:r>
        <w:t xml:space="preserve"> </w:t>
      </w:r>
      <w:r>
        <w:t xml:space="preserve">2026-08-22, not taken from a secondary source — see</w:t>
      </w:r>
      <w:r>
        <w:t xml:space="preserve"> </w:t>
      </w:r>
      <w:r>
        <w:rPr>
          <w:rStyle w:val="VerbatimChar"/>
        </w:rPr>
        <w:t xml:space="preserve">results/training_results.json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tests/test_deployment.py</w:t>
      </w:r>
      <w:r>
        <w:t xml:space="preserve"> </w:t>
      </w:r>
      <w:r>
        <w:t xml:space="preserve">to</w:t>
      </w:r>
      <w:r>
        <w:t xml:space="preserve"> </w:t>
      </w:r>
      <w:r>
        <w:t xml:space="preserve">reproduce.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2026-08-22T17:39:08Z</dcterms:created>
  <dcterms:modified xsi:type="dcterms:W3CDTF">2026-08-22T17:39:08Z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