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68"/>
        </w:rPr>
        <w:t>DELIVERY CLARITY</w:t>
      </w:r>
    </w:p>
    <w:p>
      <w:pPr>
        <w:jc w:val="center"/>
      </w:pPr>
      <w:r>
        <w:rPr>
          <w:rFonts w:ascii="Aptos Display" w:hAnsi="Aptos Display"/>
          <w:color w:val="0F6B78"/>
          <w:sz w:val="40"/>
        </w:rPr>
        <w:t>Soft Launch, Product Analytics &amp; AI Intelligence</w:t>
      </w:r>
    </w:p>
    <w:p>
      <w:pPr>
        <w:spacing w:before="360"/>
        <w:jc w:val="center"/>
      </w:pPr>
      <w:r>
        <w:rPr>
          <w:b/>
          <w:color w:val="1F2937"/>
          <w:sz w:val="26"/>
        </w:rPr>
        <w:t>Master Requirements, AI Instruction Prompt, To-Do List and Re-prioritised P0/P1 Plan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232"/>
            <w:vAlign w:val="center"/>
            <w:tcMar>
              <w:top w:w="80" w:type="dxa"/>
              <w:start w:w="100" w:type="dxa"/>
              <w:bottom w:w="80" w:type="dxa"/>
              <w:end w:w="100" w:type="dxa"/>
            </w:tcMar>
            <w:shd w:fill="D9EAF7"/>
          </w:tcPr>
          <w:p>
            <w:pPr>
              <w:spacing w:after="0"/>
            </w:pPr>
            <w:r/>
            <w:r>
              <w:rPr>
                <w:rFonts w:ascii="Aptos" w:hAnsi="Aptos"/>
                <w:b/>
                <w:color w:val="17365D"/>
                <w:sz w:val="18"/>
              </w:rPr>
              <w:t>Owner</w:t>
            </w:r>
          </w:p>
        </w:tc>
        <w:tc>
          <w:tcPr>
            <w:tcW w:type="dxa" w:w="7056"/>
            <w:vAlign w:val="center"/>
            <w:tcMar>
              <w:top w:w="80" w:type="dxa"/>
              <w:start w:w="100" w:type="dxa"/>
              <w:bottom w:w="80" w:type="dxa"/>
              <w:end w:w="100" w:type="dxa"/>
            </w:tcMar>
          </w:tcPr>
          <w:p>
            <w:pPr>
              <w:spacing w:after="0"/>
            </w:pPr>
            <w:r/>
            <w:r>
              <w:rPr>
                <w:rFonts w:ascii="Aptos" w:hAnsi="Aptos"/>
                <w:b w:val="0"/>
                <w:color w:val="1F2937"/>
                <w:sz w:val="18"/>
              </w:rPr>
              <w:t>Ali Abu Ras</w:t>
            </w:r>
          </w:p>
        </w:tc>
      </w:tr>
      <w:tr>
        <w:trPr>
          <w:cantSplit/>
        </w:trPr>
        <w:tc>
          <w:tcPr>
            <w:tcW w:type="dxa" w:w="2232"/>
            <w:vAlign w:val="center"/>
            <w:tcMar>
              <w:top w:w="80" w:type="dxa"/>
              <w:start w:w="100" w:type="dxa"/>
              <w:bottom w:w="80" w:type="dxa"/>
              <w:end w:w="100" w:type="dxa"/>
            </w:tcMar>
            <w:shd w:fill="D9EAF7"/>
          </w:tcPr>
          <w:p>
            <w:pPr>
              <w:spacing w:after="0"/>
            </w:pPr>
            <w:r/>
            <w:r>
              <w:rPr>
                <w:rFonts w:ascii="Aptos" w:hAnsi="Aptos"/>
                <w:b/>
                <w:color w:val="17365D"/>
                <w:sz w:val="18"/>
              </w:rPr>
              <w:t>Document version</w:t>
            </w:r>
          </w:p>
        </w:tc>
        <w:tc>
          <w:tcPr>
            <w:tcW w:type="dxa" w:w="7056"/>
            <w:vAlign w:val="center"/>
            <w:tcMar>
              <w:top w:w="70" w:type="dxa"/>
              <w:start w:w="80" w:type="dxa"/>
              <w:bottom w:w="70" w:type="dxa"/>
              <w:end w:w="80" w:type="dxa"/>
            </w:tcMar>
          </w:tcPr>
          <w:p>
            <w:pPr>
              <w:spacing w:after="0" w:before="0" w:line="240" w:lineRule="auto"/>
            </w:pPr>
            <w:r/>
            <w:r>
              <w:rPr>
                <w:rFonts w:ascii="Aptos" w:hAnsi="Aptos"/>
                <w:b w:val="0"/>
                <w:color w:val="1F2937"/>
                <w:sz w:val="17"/>
              </w:rPr>
              <w:t>1.1</w:t>
            </w:r>
          </w:p>
        </w:tc>
      </w:tr>
      <w:tr>
        <w:trPr>
          <w:cantSplit/>
        </w:trPr>
        <w:tc>
          <w:tcPr>
            <w:tcW w:type="dxa" w:w="2232"/>
            <w:vAlign w:val="center"/>
            <w:tcMar>
              <w:top w:w="80" w:type="dxa"/>
              <w:start w:w="100" w:type="dxa"/>
              <w:bottom w:w="80" w:type="dxa"/>
              <w:end w:w="100" w:type="dxa"/>
            </w:tcMar>
            <w:shd w:fill="D9EAF7"/>
          </w:tcPr>
          <w:p>
            <w:pPr>
              <w:spacing w:after="0"/>
            </w:pPr>
            <w:r/>
            <w:r>
              <w:rPr>
                <w:rFonts w:ascii="Aptos" w:hAnsi="Aptos"/>
                <w:b/>
                <w:color w:val="17365D"/>
                <w:sz w:val="18"/>
              </w:rPr>
              <w:t>Date</w:t>
            </w:r>
          </w:p>
        </w:tc>
        <w:tc>
          <w:tcPr>
            <w:tcW w:type="dxa" w:w="7056"/>
            <w:vAlign w:val="center"/>
            <w:tcMar>
              <w:top w:w="70" w:type="dxa"/>
              <w:start w:w="80" w:type="dxa"/>
              <w:bottom w:w="70" w:type="dxa"/>
              <w:end w:w="80" w:type="dxa"/>
            </w:tcMar>
          </w:tcPr>
          <w:p>
            <w:pPr>
              <w:spacing w:after="0" w:before="0" w:line="240" w:lineRule="auto"/>
            </w:pPr>
            <w:r/>
            <w:r>
              <w:rPr>
                <w:rFonts w:ascii="Aptos" w:hAnsi="Aptos"/>
                <w:b w:val="0"/>
                <w:color w:val="1F2937"/>
                <w:sz w:val="17"/>
              </w:rPr>
              <w:t>30 June 2026</w:t>
            </w:r>
          </w:p>
        </w:tc>
      </w:tr>
      <w:tr>
        <w:trPr>
          <w:cantSplit/>
        </w:trPr>
        <w:tc>
          <w:tcPr>
            <w:tcW w:type="dxa" w:w="2232"/>
            <w:vAlign w:val="center"/>
            <w:tcMar>
              <w:top w:w="80" w:type="dxa"/>
              <w:start w:w="100" w:type="dxa"/>
              <w:bottom w:w="80" w:type="dxa"/>
              <w:end w:w="100" w:type="dxa"/>
            </w:tcMar>
            <w:shd w:fill="D9EAF7"/>
          </w:tcPr>
          <w:p>
            <w:pPr>
              <w:spacing w:after="0"/>
            </w:pPr>
            <w:r/>
            <w:r>
              <w:rPr>
                <w:rFonts w:ascii="Aptos" w:hAnsi="Aptos"/>
                <w:b/>
                <w:color w:val="17365D"/>
                <w:sz w:val="18"/>
              </w:rPr>
              <w:t>Status</w:t>
            </w:r>
          </w:p>
        </w:tc>
        <w:tc>
          <w:tcPr>
            <w:tcW w:type="dxa" w:w="7056"/>
            <w:vAlign w:val="center"/>
            <w:tcMar>
              <w:top w:w="80" w:type="dxa"/>
              <w:start w:w="100" w:type="dxa"/>
              <w:bottom w:w="80" w:type="dxa"/>
              <w:end w:w="100" w:type="dxa"/>
            </w:tcMar>
          </w:tcPr>
          <w:p>
            <w:pPr>
              <w:spacing w:after="0"/>
            </w:pPr>
            <w:r/>
            <w:r>
              <w:rPr>
                <w:rFonts w:ascii="Aptos" w:hAnsi="Aptos"/>
                <w:b w:val="0"/>
                <w:color w:val="1F2937"/>
                <w:sz w:val="18"/>
              </w:rPr>
              <w:t>Implementation planning baseline</w:t>
            </w:r>
          </w:p>
        </w:tc>
      </w:tr>
      <w:tr>
        <w:trPr>
          <w:cantSplit/>
        </w:trPr>
        <w:tc>
          <w:tcPr>
            <w:tcW w:type="dxa" w:w="2232"/>
            <w:vAlign w:val="center"/>
            <w:tcMar>
              <w:top w:w="80" w:type="dxa"/>
              <w:start w:w="100" w:type="dxa"/>
              <w:bottom w:w="80" w:type="dxa"/>
              <w:end w:w="100" w:type="dxa"/>
            </w:tcMar>
            <w:shd w:fill="D9EAF7"/>
          </w:tcPr>
          <w:p>
            <w:pPr>
              <w:spacing w:after="0"/>
            </w:pPr>
            <w:r/>
            <w:r>
              <w:rPr>
                <w:rFonts w:ascii="Aptos" w:hAnsi="Aptos"/>
                <w:b/>
                <w:color w:val="17365D"/>
                <w:sz w:val="18"/>
              </w:rPr>
              <w:t>Primary objective</w:t>
            </w:r>
          </w:p>
        </w:tc>
        <w:tc>
          <w:tcPr>
            <w:tcW w:type="dxa" w:w="7056"/>
            <w:vAlign w:val="center"/>
            <w:tcMar>
              <w:top w:w="80" w:type="dxa"/>
              <w:start w:w="100" w:type="dxa"/>
              <w:bottom w:w="80" w:type="dxa"/>
              <w:end w:w="100" w:type="dxa"/>
            </w:tcMar>
          </w:tcPr>
          <w:p>
            <w:pPr>
              <w:spacing w:after="0"/>
            </w:pPr>
            <w:r/>
            <w:r>
              <w:rPr>
                <w:rFonts w:ascii="Aptos" w:hAnsi="Aptos"/>
                <w:b w:val="0"/>
                <w:color w:val="1F2937"/>
                <w:sz w:val="18"/>
              </w:rPr>
              <w:t>Complete launch-critical work first, then introduce evidence-based AI product intelligence</w:t>
            </w:r>
          </w:p>
        </w:tc>
      </w:tr>
    </w:tbl>
    <w:p>
      <w:pPr>
        <w:spacing w:before="500"/>
        <w:jc w:val="center"/>
      </w:pPr>
      <w:r>
        <w:rPr>
          <w:b/>
          <w:color w:val="1F4E78"/>
        </w:rPr>
        <w:t>Decision principle</w:t>
      </w:r>
    </w:p>
    <w:p>
      <w:pPr>
        <w:ind w:left="1296" w:right="1296"/>
        <w:jc w:val="center"/>
      </w:pPr>
      <w:r>
        <w:rPr>
          <w:i/>
          <w:color w:val="1F2937"/>
          <w:sz w:val="22"/>
        </w:rPr>
        <w:t>Do not start advanced AI recommendations until the existing analytics calculations, upload flow, security, privacy, and event quality have passed the P0 completion gate.</w:t>
      </w:r>
    </w:p>
    <w:p>
      <w:r>
        <w:br w:type="page"/>
      </w:r>
    </w:p>
    <w:p>
      <w:pPr>
        <w:pStyle w:val="Heading1"/>
        <w:keepNext/>
        <w:keepLines/>
      </w:pPr>
      <w:r>
        <w:t>Contents</w:t>
      </w:r>
    </w:p>
    <w:p>
      <w:pPr>
        <w:spacing w:after="80"/>
        <w:ind w:left="360"/>
      </w:pPr>
      <w:r>
        <w:t>1. Executive summary</w:t>
      </w:r>
    </w:p>
    <w:p>
      <w:pPr>
        <w:spacing w:after="80"/>
        <w:ind w:left="360"/>
      </w:pPr>
      <w:r>
        <w:t>2. Scope, objectives and governing principles</w:t>
      </w:r>
    </w:p>
    <w:p>
      <w:pPr>
        <w:spacing w:after="80"/>
        <w:ind w:left="360"/>
      </w:pPr>
      <w:r>
        <w:t>3. Target solution architecture</w:t>
      </w:r>
    </w:p>
    <w:p>
      <w:pPr>
        <w:spacing w:after="80"/>
        <w:ind w:left="360"/>
      </w:pPr>
      <w:r>
        <w:t>4. Soft-launch functional requirements</w:t>
      </w:r>
    </w:p>
    <w:p>
      <w:pPr>
        <w:spacing w:after="80"/>
        <w:ind w:left="360"/>
      </w:pPr>
      <w:r>
        <w:t>5. Private administrative analytics application</w:t>
      </w:r>
    </w:p>
    <w:p>
      <w:pPr>
        <w:spacing w:after="80"/>
        <w:ind w:left="360"/>
      </w:pPr>
      <w:r>
        <w:t>6. Data model and event design</w:t>
      </w:r>
    </w:p>
    <w:p>
      <w:pPr>
        <w:spacing w:after="80"/>
        <w:ind w:left="360"/>
      </w:pPr>
      <w:r>
        <w:t>7. Free AI engine and product-intelligence design</w:t>
      </w:r>
    </w:p>
    <w:p>
      <w:pPr>
        <w:spacing w:after="80"/>
        <w:ind w:left="360"/>
      </w:pPr>
      <w:r>
        <w:t>8. AI engine system prompt</w:t>
      </w:r>
    </w:p>
    <w:p>
      <w:pPr>
        <w:spacing w:after="80"/>
        <w:ind w:left="360"/>
      </w:pPr>
      <w:r>
        <w:t>9. Developer implementation prompt</w:t>
      </w:r>
    </w:p>
    <w:p>
      <w:pPr>
        <w:spacing w:after="80"/>
        <w:ind w:left="360"/>
      </w:pPr>
      <w:r>
        <w:t>10. Re-prioritised master to-do list</w:t>
      </w:r>
    </w:p>
    <w:p>
      <w:pPr>
        <w:spacing w:after="80"/>
        <w:ind w:left="360"/>
      </w:pPr>
      <w:r>
        <w:t>11. P0 and P1 acceptance gates</w:t>
      </w:r>
    </w:p>
    <w:p>
      <w:pPr>
        <w:spacing w:after="80"/>
        <w:ind w:left="360"/>
      </w:pPr>
      <w:r>
        <w:t>12. Delivery sequence and release roadmap</w:t>
      </w:r>
    </w:p>
    <w:p>
      <w:pPr>
        <w:spacing w:after="80"/>
        <w:ind w:left="360"/>
      </w:pPr>
      <w:r>
        <w:t>13. SWOT analysis, risk register, decisions and non-functional requirements</w:t>
      </w:r>
    </w:p>
    <w:p>
      <w:pPr>
        <w:spacing w:after="80"/>
        <w:ind w:left="360"/>
      </w:pPr>
      <w:r>
        <w:t>14. Technical references</w:t>
      </w:r>
    </w:p>
    <w:p>
      <w:pPr>
        <w:pStyle w:val="Heading1"/>
        <w:keepNext/>
        <w:keepLines/>
      </w:pPr>
      <w:r>
        <w:t>1. Executive summary</w:t>
      </w:r>
    </w:p>
    <w:p>
      <w:r>
        <w:t>This document consolidates the proposed soft-launch capabilities for Delivery Clarity: free account access, trial controls, product analytics, user-journey tracking, error monitoring, user feedback, a private owner-only administrative application, a self-hosted AI product-intelligence capability, and future paid-plan checkout through a no-monthly-fee SaaS payment provider plus direct PayPal integration.</w:t>
      </w:r>
    </w:p>
    <w:p>
      <w:r>
        <w:t>The central recommendation is to split delivery into two tracks. First, complete and verify the existing product foundation. Second, introduce the new soft-launch learning capabilities in controlled increments. AI should interpret validated metrics and aggregated evidence; it must not replace calculation logic, make production changes, contact users, or alter permissions without owner approval.</w:t>
      </w:r>
    </w:p>
    <w:tbl>
      <w:tblPr>
        <w:tblStyle w:val="TableGrid"/>
        <w:tblW w:type="auto" w:w="0"/>
        <w:jc w:val="center"/>
        <w:tblLook w:firstColumn="1" w:firstRow="1" w:lastColumn="0" w:lastRow="0" w:noHBand="0" w:noVBand="1" w:val="04A0"/>
      </w:tblPr>
      <w:tblGrid>
        <w:gridCol w:w="10166"/>
      </w:tblGrid>
      <w:tr>
        <w:trPr>
          <w:cantSplit/>
        </w:trPr>
        <w:tc>
          <w:tcPr>
            <w:tcW w:type="dxa" w:w="10166"/>
            <w:shd w:fill="DDEBF0"/>
            <w:tcMar>
              <w:top w:w="120" w:type="dxa"/>
              <w:start w:w="150" w:type="dxa"/>
              <w:bottom w:w="120" w:type="dxa"/>
              <w:end w:w="150" w:type="dxa"/>
            </w:tcMar>
          </w:tcPr>
          <w:p>
            <w:pPr>
              <w:spacing w:after="40"/>
            </w:pPr>
            <w:r>
              <w:rPr>
                <w:b/>
                <w:color w:val="0F6B78"/>
                <w:sz w:val="20"/>
              </w:rPr>
              <w:t>Recommended free AI stack</w:t>
            </w:r>
          </w:p>
          <w:p>
            <w:pPr>
              <w:spacing w:after="0"/>
            </w:pPr>
            <w:r>
              <w:rPr>
                <w:color w:val="1F2937"/>
                <w:sz w:val="18"/>
              </w:rPr>
              <w:t>Use Ollama as the self-hosted model runtime, Qwen3.5:4b as the initial lightweight reasoning model, PostgreSQL as the system of record, and pgvector for feedback similarity and semantic clustering. Keep the model behind an internal AI service and expose no Ollama port to the internet.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80" w:type="dxa"/>
              <w:start w:w="100" w:type="dxa"/>
              <w:bottom w:w="80" w:type="dxa"/>
              <w:end w:w="100" w:type="dxa"/>
            </w:tcMar>
            <w:shd w:fill="17365D"/>
          </w:tcPr>
          <w:p>
            <w:pPr>
              <w:spacing w:after="0"/>
              <w:jc w:val="center"/>
            </w:pPr>
            <w:r/>
            <w:r>
              <w:rPr>
                <w:rFonts w:ascii="Aptos" w:hAnsi="Aptos"/>
                <w:b/>
                <w:color w:val="FFFFFF"/>
                <w:sz w:val="16"/>
              </w:rPr>
              <w:t>Outcome</w:t>
            </w:r>
          </w:p>
        </w:tc>
        <w:tc>
          <w:tcPr>
            <w:tcW w:type="dxa" w:w="7560"/>
            <w:vAlign w:val="center"/>
            <w:tcMar>
              <w:top w:w="80" w:type="dxa"/>
              <w:start w:w="100" w:type="dxa"/>
              <w:bottom w:w="80" w:type="dxa"/>
              <w:end w:w="100" w:type="dxa"/>
            </w:tcMar>
            <w:shd w:fill="17365D"/>
          </w:tcPr>
          <w:p>
            <w:pPr>
              <w:spacing w:after="0"/>
              <w:jc w:val="center"/>
            </w:pPr>
            <w:r/>
            <w:r>
              <w:rPr>
                <w:rFonts w:ascii="Aptos" w:hAnsi="Aptos"/>
                <w:b/>
                <w:color w:val="FFFFFF"/>
                <w:sz w:val="16"/>
              </w:rPr>
              <w:t>What the owner will gain</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1F2937"/>
                <w:sz w:val="17"/>
              </w:rPr>
              <w:t>Launch control</w:t>
            </w:r>
          </w:p>
        </w:tc>
        <w:tc>
          <w:tcPr>
            <w:tcW w:type="dxa" w:w="7560"/>
            <w:vAlign w:val="center"/>
            <w:tcMar>
              <w:top w:w="80" w:type="dxa"/>
              <w:start w:w="100" w:type="dxa"/>
              <w:bottom w:w="80" w:type="dxa"/>
              <w:end w:w="100" w:type="dxa"/>
            </w:tcMar>
          </w:tcPr>
          <w:p>
            <w:pPr>
              <w:spacing w:after="0"/>
            </w:pPr>
            <w:r/>
            <w:r>
              <w:rPr>
                <w:rFonts w:ascii="Aptos" w:hAnsi="Aptos"/>
                <w:b w:val="0"/>
                <w:color w:val="1F2937"/>
                <w:sz w:val="17"/>
              </w:rPr>
              <w:t>A clear list of what must be completed before public access.</w:t>
            </w:r>
          </w:p>
        </w:tc>
      </w:tr>
      <w:tr>
        <w:trPr>
          <w:cantSplit/>
        </w:trPr>
        <w:tc>
          <w:tcPr>
            <w:tcW w:type="dxa" w:w="2160"/>
            <w:vAlign w:val="center"/>
            <w:tcMar>
              <w:top w:w="80" w:type="dxa"/>
              <w:start w:w="100" w:type="dxa"/>
              <w:bottom w:w="80" w:type="dxa"/>
              <w:end w:w="100" w:type="dxa"/>
            </w:tcMar>
            <w:shd w:fill="F2F4F7"/>
          </w:tcPr>
          <w:p>
            <w:pPr>
              <w:spacing w:after="0"/>
            </w:pPr>
            <w:r/>
            <w:r>
              <w:rPr>
                <w:rFonts w:ascii="Aptos" w:hAnsi="Aptos"/>
                <w:b w:val="0"/>
                <w:color w:val="1F2937"/>
                <w:sz w:val="17"/>
              </w:rPr>
              <w:t>Product learning</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7"/>
              </w:rPr>
              <w:t>Reliable funnels, journeys, feature usage, errors and feedback evidence.</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1F2937"/>
                <w:sz w:val="17"/>
              </w:rPr>
              <w:t>Private governance</w:t>
            </w:r>
          </w:p>
        </w:tc>
        <w:tc>
          <w:tcPr>
            <w:tcW w:type="dxa" w:w="7560"/>
            <w:vAlign w:val="center"/>
            <w:tcMar>
              <w:top w:w="80" w:type="dxa"/>
              <w:start w:w="100" w:type="dxa"/>
              <w:bottom w:w="80" w:type="dxa"/>
              <w:end w:w="100" w:type="dxa"/>
            </w:tcMar>
          </w:tcPr>
          <w:p>
            <w:pPr>
              <w:spacing w:after="0"/>
            </w:pPr>
            <w:r/>
            <w:r>
              <w:rPr>
                <w:rFonts w:ascii="Aptos" w:hAnsi="Aptos"/>
                <w:b w:val="0"/>
                <w:color w:val="1F2937"/>
                <w:sz w:val="17"/>
              </w:rPr>
              <w:t>A separate owner-controlled admin application with delegated admin creation.</w:t>
            </w:r>
          </w:p>
        </w:tc>
      </w:tr>
      <w:tr>
        <w:trPr>
          <w:cantSplit/>
        </w:trPr>
        <w:tc>
          <w:tcPr>
            <w:tcW w:type="dxa" w:w="2160"/>
            <w:vAlign w:val="center"/>
            <w:tcMar>
              <w:top w:w="80" w:type="dxa"/>
              <w:start w:w="100" w:type="dxa"/>
              <w:bottom w:w="80" w:type="dxa"/>
              <w:end w:w="100" w:type="dxa"/>
            </w:tcMar>
            <w:shd w:fill="F2F4F7"/>
          </w:tcPr>
          <w:p>
            <w:pPr>
              <w:spacing w:after="0"/>
            </w:pPr>
            <w:r/>
            <w:r>
              <w:rPr>
                <w:rFonts w:ascii="Aptos" w:hAnsi="Aptos"/>
                <w:b w:val="0"/>
                <w:color w:val="1F2937"/>
                <w:sz w:val="17"/>
              </w:rPr>
              <w:t>AI assistance</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7"/>
              </w:rPr>
              <w:t>Evidence-based findings, prioritised suggestions, feedback clusters and weekly product reports.</w:t>
            </w:r>
          </w:p>
        </w:tc>
      </w:tr>
      <w:tr>
        <w:trPr>
          <w:cantSplit/>
        </w:trPr>
        <w:tc>
          <w:tcPr>
            <w:tcW w:type="dxa" w:w="2160"/>
            <w:vAlign w:val="center"/>
            <w:tcMar>
              <w:top w:w="80" w:type="dxa"/>
              <w:start w:w="100" w:type="dxa"/>
              <w:bottom w:w="80" w:type="dxa"/>
              <w:end w:w="100" w:type="dxa"/>
            </w:tcMar>
          </w:tcPr>
          <w:p>
            <w:pPr>
              <w:spacing w:after="0"/>
            </w:pPr>
            <w:r/>
            <w:r>
              <w:rPr>
                <w:rFonts w:ascii="Aptos" w:hAnsi="Aptos"/>
                <w:b w:val="0"/>
                <w:color w:val="1F2937"/>
                <w:sz w:val="17"/>
              </w:rPr>
              <w:t>Closed-loop improvement</w:t>
            </w:r>
          </w:p>
        </w:tc>
        <w:tc>
          <w:tcPr>
            <w:tcW w:type="dxa" w:w="7560"/>
            <w:vAlign w:val="center"/>
            <w:tcMar>
              <w:top w:w="80" w:type="dxa"/>
              <w:start w:w="100" w:type="dxa"/>
              <w:bottom w:w="80" w:type="dxa"/>
              <w:end w:w="100" w:type="dxa"/>
            </w:tcMar>
          </w:tcPr>
          <w:p>
            <w:pPr>
              <w:spacing w:after="0"/>
            </w:pPr>
            <w:r/>
            <w:r>
              <w:rPr>
                <w:rFonts w:ascii="Aptos" w:hAnsi="Aptos"/>
                <w:b w:val="0"/>
                <w:color w:val="1F2937"/>
                <w:sz w:val="17"/>
              </w:rPr>
              <w:t>Accepted suggestions can become backlog items and later be measured for impact.</w:t>
            </w:r>
          </w:p>
        </w:tc>
      </w:tr>
    </w:tbl>
    <w:p>
      <w:pPr>
        <w:spacing w:after="0"/>
      </w:pPr>
    </w:p>
    <w:p>
      <w:pPr>
        <w:pStyle w:val="Heading1"/>
        <w:keepNext/>
        <w:keepLines/>
      </w:pPr>
      <w:r>
        <w:t>2. Scope, objectives and governing principles</w:t>
      </w:r>
    </w:p>
    <w:p>
      <w:pPr>
        <w:pStyle w:val="Heading2"/>
        <w:keepNext/>
        <w:keepLines/>
      </w:pPr>
      <w:r>
        <w:t>2.1 Objectives</w:t>
      </w:r>
    </w:p>
    <w:p>
      <w:pPr>
        <w:pStyle w:val="ListBullet"/>
        <w:spacing w:after="30"/>
      </w:pPr>
      <w:r>
        <w:t>Provide a professional free soft-launch experience without exposing the application to uncontrolled abuse.</w:t>
      </w:r>
    </w:p>
    <w:p>
      <w:pPr>
        <w:pStyle w:val="ListBullet"/>
        <w:spacing w:after="30"/>
      </w:pPr>
      <w:r>
        <w:t>Understand how users discover value, where they abandon the journey, and which features support different roles.</w:t>
      </w:r>
    </w:p>
    <w:p>
      <w:pPr>
        <w:pStyle w:val="ListBullet"/>
        <w:spacing w:after="30"/>
      </w:pPr>
      <w:r>
        <w:t>Detect errors and regressions quickly and connect them to releases, browsers, journeys and affected users.</w:t>
      </w:r>
    </w:p>
    <w:p>
      <w:pPr>
        <w:pStyle w:val="ListBullet"/>
        <w:spacing w:after="30"/>
      </w:pPr>
      <w:r>
        <w:t>Collect structured feedback, suggestions, complaints and feature requests in one operational workflow.</w:t>
      </w:r>
    </w:p>
    <w:p>
      <w:pPr>
        <w:pStyle w:val="ListBullet"/>
        <w:spacing w:after="30"/>
      </w:pPr>
      <w:r>
        <w:t>Provide the owner with a private administrative application and controlled creation of additional administrators.</w:t>
      </w:r>
    </w:p>
    <w:p>
      <w:pPr>
        <w:pStyle w:val="ListBullet"/>
        <w:spacing w:after="30"/>
      </w:pPr>
      <w:r>
        <w:t>Use a free/self-hosted AI engine to transform validated evidence into reviewable product recommendations.</w:t>
      </w:r>
    </w:p>
    <w:p>
      <w:pPr>
        <w:pStyle w:val="ListBullet"/>
      </w:pPr>
      <w:r>
        <w:t>Prepare secure monetisation through one-time and subscription plans, using provider-hosted checkout, verified webhooks and owner-visible reconciliation.</w:t>
      </w:r>
    </w:p>
    <w:p>
      <w:pPr>
        <w:pStyle w:val="ListBullet"/>
        <w:spacing w:after="30"/>
      </w:pPr>
      <w:r>
        <w:t>Preserve user trust through consent, data minimisation, retention limits and owner-controlled actions.</w:t>
      </w:r>
    </w:p>
    <w:p>
      <w:pPr>
        <w:pStyle w:val="Heading2"/>
        <w:keepNext/>
        <w:keepLines/>
      </w:pPr>
      <w:r>
        <w:t>2.2 Governing principles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0F6B78"/>
          </w:tcPr>
          <w:p>
            <w:pPr>
              <w:spacing w:after="0"/>
              <w:jc w:val="center"/>
            </w:pPr>
            <w:r/>
            <w:r>
              <w:rPr>
                <w:rFonts w:ascii="Aptos" w:hAnsi="Aptos"/>
                <w:b/>
                <w:color w:val="FFFFFF"/>
                <w:sz w:val="16"/>
              </w:rPr>
              <w:t>Principle</w:t>
            </w:r>
          </w:p>
        </w:tc>
        <w:tc>
          <w:tcPr>
            <w:tcW w:type="dxa" w:w="7488"/>
            <w:vAlign w:val="center"/>
            <w:tcMar>
              <w:top w:w="80" w:type="dxa"/>
              <w:start w:w="100" w:type="dxa"/>
              <w:bottom w:w="80" w:type="dxa"/>
              <w:end w:w="100" w:type="dxa"/>
            </w:tcMar>
            <w:shd w:fill="0F6B78"/>
          </w:tcPr>
          <w:p>
            <w:pPr>
              <w:spacing w:after="0"/>
              <w:jc w:val="center"/>
            </w:pPr>
            <w:r/>
            <w:r>
              <w:rPr>
                <w:rFonts w:ascii="Aptos" w:hAnsi="Aptos"/>
                <w:b/>
                <w:color w:val="FFFFFF"/>
                <w:sz w:val="16"/>
              </w:rPr>
              <w:t>Application</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7"/>
              </w:rPr>
              <w:t>Evidence before opinion</w:t>
            </w:r>
          </w:p>
        </w:tc>
        <w:tc>
          <w:tcPr>
            <w:tcW w:type="dxa" w:w="7488"/>
            <w:vAlign w:val="center"/>
            <w:tcMar>
              <w:top w:w="80" w:type="dxa"/>
              <w:start w:w="100" w:type="dxa"/>
              <w:bottom w:w="80" w:type="dxa"/>
              <w:end w:w="100" w:type="dxa"/>
            </w:tcMar>
          </w:tcPr>
          <w:p>
            <w:pPr>
              <w:spacing w:after="0"/>
            </w:pPr>
            <w:r/>
            <w:r>
              <w:rPr>
                <w:rFonts w:ascii="Aptos" w:hAnsi="Aptos"/>
                <w:b w:val="0"/>
                <w:color w:val="1F2937"/>
                <w:sz w:val="17"/>
              </w:rPr>
              <w:t>AI suggestions must cite the exact metrics, feedback clusters or error patterns used.</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7"/>
              </w:rPr>
              <w:t>Calculations before AI</w:t>
            </w:r>
          </w:p>
        </w:tc>
        <w:tc>
          <w:tcPr>
            <w:tcW w:type="dxa" w:w="7488"/>
            <w:vAlign w:val="center"/>
            <w:tcMar>
              <w:top w:w="80" w:type="dxa"/>
              <w:start w:w="100" w:type="dxa"/>
              <w:bottom w:w="80" w:type="dxa"/>
              <w:end w:w="100" w:type="dxa"/>
            </w:tcMar>
            <w:shd w:fill="F2F4F7"/>
          </w:tcPr>
          <w:p>
            <w:pPr>
              <w:spacing w:after="0"/>
            </w:pPr>
            <w:r/>
            <w:r>
              <w:rPr>
                <w:rFonts w:ascii="Aptos" w:hAnsi="Aptos"/>
                <w:b w:val="0"/>
                <w:color w:val="1F2937"/>
                <w:sz w:val="17"/>
              </w:rPr>
              <w:t>SQL and application services compute facts; the model explains and recommends.</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7"/>
              </w:rPr>
              <w:t>Human approval</w:t>
            </w:r>
          </w:p>
        </w:tc>
        <w:tc>
          <w:tcPr>
            <w:tcW w:type="dxa" w:w="7488"/>
            <w:vAlign w:val="center"/>
            <w:tcMar>
              <w:top w:w="80" w:type="dxa"/>
              <w:start w:w="100" w:type="dxa"/>
              <w:bottom w:w="80" w:type="dxa"/>
              <w:end w:w="100" w:type="dxa"/>
            </w:tcMar>
          </w:tcPr>
          <w:p>
            <w:pPr>
              <w:spacing w:after="0"/>
            </w:pPr>
            <w:r/>
            <w:r>
              <w:rPr>
                <w:rFonts w:ascii="Aptos" w:hAnsi="Aptos"/>
                <w:b w:val="0"/>
                <w:color w:val="1F2937"/>
                <w:sz w:val="17"/>
              </w:rPr>
              <w:t>No automatic production change, email campaign, account block, deletion or permission change.</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7"/>
              </w:rPr>
              <w:t>Privacy by design</w:t>
            </w:r>
          </w:p>
        </w:tc>
        <w:tc>
          <w:tcPr>
            <w:tcW w:type="dxa" w:w="7488"/>
            <w:vAlign w:val="center"/>
            <w:tcMar>
              <w:top w:w="80" w:type="dxa"/>
              <w:start w:w="100" w:type="dxa"/>
              <w:bottom w:w="80" w:type="dxa"/>
              <w:end w:w="100" w:type="dxa"/>
            </w:tcMar>
            <w:shd w:fill="F2F4F7"/>
          </w:tcPr>
          <w:p>
            <w:pPr>
              <w:spacing w:after="0"/>
            </w:pPr>
            <w:r/>
            <w:r>
              <w:rPr>
                <w:rFonts w:ascii="Aptos" w:hAnsi="Aptos"/>
                <w:b w:val="0"/>
                <w:color w:val="1F2937"/>
                <w:sz w:val="17"/>
              </w:rPr>
              <w:t>Do not send Jira content, email, phone or raw personal data to analytics or model prompts.</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7"/>
              </w:rPr>
              <w:t>Account-first entitlement</w:t>
            </w:r>
          </w:p>
        </w:tc>
        <w:tc>
          <w:tcPr>
            <w:tcW w:type="dxa" w:w="7488"/>
            <w:vAlign w:val="center"/>
            <w:tcMar>
              <w:top w:w="80" w:type="dxa"/>
              <w:start w:w="100" w:type="dxa"/>
              <w:bottom w:w="80" w:type="dxa"/>
              <w:end w:w="100" w:type="dxa"/>
            </w:tcMar>
          </w:tcPr>
          <w:p>
            <w:pPr>
              <w:spacing w:after="0"/>
            </w:pPr>
            <w:r/>
            <w:r>
              <w:rPr>
                <w:rFonts w:ascii="Aptos" w:hAnsi="Aptos"/>
                <w:b w:val="0"/>
                <w:color w:val="1F2937"/>
                <w:sz w:val="17"/>
              </w:rPr>
              <w:t>Enforce the free analysis primarily by verified account, not by IP address alone.</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7"/>
              </w:rPr>
              <w:t>Separate administration</w:t>
            </w:r>
          </w:p>
        </w:tc>
        <w:tc>
          <w:tcPr>
            <w:tcW w:type="dxa" w:w="7488"/>
            <w:vAlign w:val="center"/>
            <w:tcMar>
              <w:top w:w="80" w:type="dxa"/>
              <w:start w:w="100" w:type="dxa"/>
              <w:bottom w:w="80" w:type="dxa"/>
              <w:end w:w="100" w:type="dxa"/>
            </w:tcMar>
            <w:shd w:fill="F2F4F7"/>
          </w:tcPr>
          <w:p>
            <w:pPr>
              <w:spacing w:after="0"/>
            </w:pPr>
            <w:r/>
            <w:r>
              <w:rPr>
                <w:rFonts w:ascii="Aptos" w:hAnsi="Aptos"/>
                <w:b w:val="0"/>
                <w:color w:val="1F2937"/>
                <w:sz w:val="17"/>
              </w:rPr>
              <w:t>The owner portal runs as a separate application, route/domain and internal port.</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7"/>
              </w:rPr>
              <w:t>Measure outcomes</w:t>
            </w:r>
          </w:p>
        </w:tc>
        <w:tc>
          <w:tcPr>
            <w:tcW w:type="dxa" w:w="7488"/>
            <w:vAlign w:val="center"/>
            <w:tcMar>
              <w:top w:w="80" w:type="dxa"/>
              <w:start w:w="100" w:type="dxa"/>
              <w:bottom w:w="80" w:type="dxa"/>
              <w:end w:w="100" w:type="dxa"/>
            </w:tcMar>
          </w:tcPr>
          <w:p>
            <w:pPr>
              <w:spacing w:after="0"/>
            </w:pPr>
            <w:r/>
            <w:r>
              <w:rPr>
                <w:rFonts w:ascii="Aptos" w:hAnsi="Aptos"/>
                <w:b w:val="0"/>
                <w:color w:val="1F2937"/>
                <w:sz w:val="17"/>
              </w:rPr>
              <w:t>Every implemented recommendation should later be evaluated against a defined success metric.</w:t>
            </w:r>
          </w:p>
        </w:tc>
      </w:tr>
    </w:tbl>
    <w:p>
      <w:pPr>
        <w:spacing w:after="0"/>
      </w:pPr>
    </w:p>
    <w:p>
      <w:pPr>
        <w:pStyle w:val="Heading1"/>
        <w:keepNext/>
        <w:keepLines/>
      </w:pPr>
      <w:r>
        <w:t>3. Target solution architecture</w:t>
      </w:r>
    </w:p>
    <w:p>
      <w:r>
        <w:t>Recommended logical deployment:</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8"/>
            <w:tcMar>
              <w:top w:w="100" w:type="dxa"/>
              <w:start w:w="130" w:type="dxa"/>
              <w:bottom w:w="100" w:type="dxa"/>
              <w:end w:w="130" w:type="dxa"/>
            </w:tcMar>
          </w:tcPr>
          <w:p>
            <w:pPr>
              <w:pStyle w:val="CodeBlock"/>
            </w:pPr>
            <w:r/>
            <w:r>
              <w:t>Internet</w:t>
            </w:r>
          </w:p>
          <w:p>
            <w:pPr>
              <w:pStyle w:val="CodeBlock"/>
            </w:pPr>
            <w:r>
              <w:t xml:space="preserve">  |</w:t>
            </w:r>
          </w:p>
          <w:p>
            <w:pPr>
              <w:pStyle w:val="CodeBlock"/>
            </w:pPr>
            <w:r>
              <w:t xml:space="preserve">  +-- app.deliveryclarity.com        Public application (internal port 3000)</w:t>
            </w:r>
          </w:p>
          <w:p>
            <w:pPr>
              <w:pStyle w:val="CodeBlock"/>
            </w:pPr>
            <w:r>
              <w:t xml:space="preserve">  +-- admin.deliveryclarity.com      Private admin application (internal port 3001)</w:t>
            </w:r>
          </w:p>
          <w:p>
            <w:pPr>
              <w:pStyle w:val="CodeBlock"/>
            </w:pPr>
            <w:r>
              <w:t xml:space="preserve">  +-- api.deliveryclarity.com        Main API (internal port 4000)</w:t>
            </w:r>
          </w:p>
          <w:p>
            <w:pPr>
              <w:pStyle w:val="CodeBlock"/>
            </w:pPr>
            <w:r>
              <w:t xml:space="preserve">              |</w:t>
            </w:r>
          </w:p>
          <w:p>
            <w:pPr>
              <w:pStyle w:val="CodeBlock"/>
            </w:pPr>
            <w:r>
              <w:t xml:space="preserve">              +-- /public-api        Public-user functions</w:t>
            </w:r>
          </w:p>
          <w:p>
            <w:pPr>
              <w:pStyle w:val="CodeBlock"/>
            </w:pPr>
            <w:r>
              <w:t xml:space="preserve">              +-- /admin-api         Admin-only functions and stronger controls</w:t>
            </w:r>
          </w:p>
          <w:p>
            <w:pPr>
              <w:pStyle w:val="CodeBlock"/>
            </w:pPr>
            <w:r>
              <w:t xml:space="preserve">              +-- AI worker/service  Internal port 4100</w:t>
            </w:r>
          </w:p>
          <w:p>
            <w:pPr>
              <w:pStyle w:val="CodeBlock"/>
            </w:pPr>
            <w:r>
              <w:t xml:space="preserve">                        |</w:t>
            </w:r>
          </w:p>
          <w:p>
            <w:pPr>
              <w:pStyle w:val="CodeBlock"/>
            </w:pPr>
            <w:r>
              <w:t xml:space="preserve">                        +-- Ollama    Internal port 11434; never public</w:t>
            </w:r>
          </w:p>
          <w:p>
            <w:pPr>
              <w:pStyle w:val="CodeBlock"/>
            </w:pPr>
            <w:r>
              <w:t xml:space="preserve">                        +-- Qwen3.5   Initial model: 4b; replaceable through adapter</w:t>
            </w:r>
          </w:p>
          <w:p>
            <w:pPr>
              <w:pStyle w:val="CodeBlock"/>
            </w:pPr>
            <w:r>
              <w:t xml:space="preserve">              |</w:t>
            </w:r>
          </w:p>
          <w:p>
            <w:pPr>
              <w:pStyle w:val="CodeBlock"/>
            </w:pPr>
            <w:r>
              <w:t xml:space="preserve">              +-- PostgreSQL         Internal port 5432; system of record</w:t>
            </w:r>
          </w:p>
          <w:p>
            <w:pPr>
              <w:pStyle w:val="CodeBlock"/>
            </w:pPr>
            <w:r>
              <w:t xml:space="preserve">              +-- Object storage     Uploaded files / generated exports</w:t>
            </w:r>
          </w:p>
          <w:p>
            <w:pPr>
              <w:pStyle w:val="CodeBlock"/>
            </w:pPr>
            <w:r>
              <w:t xml:space="preserve">              +-- Email provider     Verification, service and subscribed updates</w:t>
            </w:r>
          </w:p>
          <w:p>
            <w:pPr>
              <w:pStyle w:val="CodeBlock"/>
            </w:pPr>
            <w:r>
              <w:t xml:space="preserve">              +-- Error platform     Optional Sentry or equivalent</w:t>
            </w:r>
          </w:p>
          <w:p>
            <w:pPr>
              <w:pStyle w:val="CodeBlock"/>
            </w:pPr>
            <w:r>
              <w:t xml:space="preserve">              +-- GA4                Public acquisition and aggregate conversion only</w:t>
            </w:r>
          </w:p>
        </w:tc>
      </w:tr>
    </w:tbl>
    <w:p>
      <w:pPr>
        <w:spacing w:after="0"/>
      </w:pPr>
    </w:p>
    <w:p>
      <w:pPr>
        <w:pStyle w:val="Heading2"/>
        <w:keepNext/>
        <w:keepLines/>
      </w:pPr>
      <w:r>
        <w:t>3.1 Service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17365D"/>
          </w:tcPr>
          <w:p>
            <w:pPr>
              <w:spacing w:after="0"/>
              <w:jc w:val="center"/>
            </w:pPr>
            <w:r/>
            <w:r>
              <w:rPr>
                <w:rFonts w:ascii="Aptos" w:hAnsi="Aptos"/>
                <w:b/>
                <w:color w:val="FFFFFF"/>
                <w:sz w:val="16"/>
              </w:rPr>
              <w:t>Service</w:t>
            </w:r>
          </w:p>
        </w:tc>
        <w:tc>
          <w:tcPr>
            <w:tcW w:type="dxa" w:w="4896"/>
            <w:vAlign w:val="center"/>
            <w:tcMar>
              <w:top w:w="80" w:type="dxa"/>
              <w:start w:w="100" w:type="dxa"/>
              <w:bottom w:w="80" w:type="dxa"/>
              <w:end w:w="100" w:type="dxa"/>
            </w:tcMar>
            <w:shd w:fill="17365D"/>
          </w:tcPr>
          <w:p>
            <w:pPr>
              <w:spacing w:after="0"/>
              <w:jc w:val="center"/>
            </w:pPr>
            <w:r/>
            <w:r>
              <w:rPr>
                <w:rFonts w:ascii="Aptos" w:hAnsi="Aptos"/>
                <w:b/>
                <w:color w:val="FFFFFF"/>
                <w:sz w:val="16"/>
              </w:rPr>
              <w:t>Responsibility</w:t>
            </w:r>
          </w:p>
        </w:tc>
        <w:tc>
          <w:tcPr>
            <w:tcW w:type="dxa" w:w="3096"/>
            <w:vAlign w:val="center"/>
            <w:tcMar>
              <w:top w:w="80" w:type="dxa"/>
              <w:start w:w="100" w:type="dxa"/>
              <w:bottom w:w="80" w:type="dxa"/>
              <w:end w:w="100" w:type="dxa"/>
            </w:tcMar>
            <w:shd w:fill="17365D"/>
          </w:tcPr>
          <w:p>
            <w:pPr>
              <w:spacing w:after="0"/>
              <w:jc w:val="center"/>
            </w:pPr>
            <w:r/>
            <w:r>
              <w:rPr>
                <w:rFonts w:ascii="Aptos" w:hAnsi="Aptos"/>
                <w:b/>
                <w:color w:val="FFFFFF"/>
                <w:sz w:val="16"/>
              </w:rPr>
              <w:t>Access rule</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Public web app</w:t>
            </w:r>
          </w:p>
        </w:tc>
        <w:tc>
          <w:tcPr>
            <w:tcW w:type="dxa" w:w="4896"/>
            <w:vAlign w:val="center"/>
            <w:tcMar>
              <w:top w:w="80" w:type="dxa"/>
              <w:start w:w="100" w:type="dxa"/>
              <w:bottom w:w="80" w:type="dxa"/>
              <w:end w:w="100" w:type="dxa"/>
            </w:tcMar>
          </w:tcPr>
          <w:p>
            <w:pPr>
              <w:spacing w:after="0"/>
            </w:pPr>
            <w:r/>
            <w:r>
              <w:rPr>
                <w:rFonts w:ascii="Aptos" w:hAnsi="Aptos"/>
                <w:b w:val="0"/>
                <w:color w:val="1F2937"/>
                <w:sz w:val="16"/>
              </w:rPr>
              <w:t>Signup, upload, analysis, dashboards, exports, feedback.</w:t>
            </w:r>
          </w:p>
        </w:tc>
        <w:tc>
          <w:tcPr>
            <w:tcW w:type="dxa" w:w="3096"/>
            <w:vAlign w:val="center"/>
            <w:tcMar>
              <w:top w:w="80" w:type="dxa"/>
              <w:start w:w="100" w:type="dxa"/>
              <w:bottom w:w="80" w:type="dxa"/>
              <w:end w:w="100" w:type="dxa"/>
            </w:tcMar>
          </w:tcPr>
          <w:p>
            <w:pPr>
              <w:spacing w:after="0"/>
            </w:pPr>
            <w:r/>
            <w:r>
              <w:rPr>
                <w:rFonts w:ascii="Aptos" w:hAnsi="Aptos"/>
                <w:b w:val="0"/>
                <w:color w:val="1F2937"/>
                <w:sz w:val="16"/>
              </w:rPr>
              <w:t>Public; authenticated functions require a verified user.</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Admin web app</w:t>
            </w:r>
          </w:p>
        </w:tc>
        <w:tc>
          <w:tcPr>
            <w:tcW w:type="dxa" w:w="4896"/>
            <w:vAlign w:val="center"/>
            <w:tcMar>
              <w:top w:w="80" w:type="dxa"/>
              <w:start w:w="100" w:type="dxa"/>
              <w:bottom w:w="80" w:type="dxa"/>
              <w:end w:w="100" w:type="dxa"/>
            </w:tcMar>
            <w:shd w:fill="F2F4F7"/>
          </w:tcPr>
          <w:p>
            <w:pPr>
              <w:spacing w:after="0"/>
            </w:pPr>
            <w:r/>
            <w:r>
              <w:rPr>
                <w:rFonts w:ascii="Aptos" w:hAnsi="Aptos"/>
                <w:b w:val="0"/>
                <w:color w:val="1F2937"/>
                <w:sz w:val="16"/>
              </w:rPr>
              <w:t>Owner analytics, journeys, errors, feedback, releases, AI insights and admin management.</w:t>
            </w:r>
          </w:p>
        </w:tc>
        <w:tc>
          <w:tcPr>
            <w:tcW w:type="dxa" w:w="3096"/>
            <w:vAlign w:val="center"/>
            <w:tcMar>
              <w:top w:w="80" w:type="dxa"/>
              <w:start w:w="100" w:type="dxa"/>
              <w:bottom w:w="80" w:type="dxa"/>
              <w:end w:w="100" w:type="dxa"/>
            </w:tcMar>
            <w:shd w:fill="F2F4F7"/>
          </w:tcPr>
          <w:p>
            <w:pPr>
              <w:spacing w:after="0"/>
            </w:pPr>
            <w:r/>
            <w:r>
              <w:rPr>
                <w:rFonts w:ascii="Aptos" w:hAnsi="Aptos"/>
                <w:b w:val="0"/>
                <w:color w:val="1F2937"/>
                <w:sz w:val="16"/>
              </w:rPr>
              <w:t>No public signup; owner-created admins only.</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Main API</w:t>
            </w:r>
          </w:p>
        </w:tc>
        <w:tc>
          <w:tcPr>
            <w:tcW w:type="dxa" w:w="4896"/>
            <w:vAlign w:val="center"/>
            <w:tcMar>
              <w:top w:w="80" w:type="dxa"/>
              <w:start w:w="100" w:type="dxa"/>
              <w:bottom w:w="80" w:type="dxa"/>
              <w:end w:w="100" w:type="dxa"/>
            </w:tcMar>
          </w:tcPr>
          <w:p>
            <w:pPr>
              <w:spacing w:after="0"/>
            </w:pPr>
            <w:r/>
            <w:r>
              <w:rPr>
                <w:rFonts w:ascii="Aptos" w:hAnsi="Aptos"/>
                <w:b w:val="0"/>
                <w:color w:val="1F2937"/>
                <w:sz w:val="16"/>
              </w:rPr>
              <w:t>Identity, entitlements, uploads, analytics, feedback, communication and administration.</w:t>
            </w:r>
          </w:p>
        </w:tc>
        <w:tc>
          <w:tcPr>
            <w:tcW w:type="dxa" w:w="3096"/>
            <w:vAlign w:val="center"/>
            <w:tcMar>
              <w:top w:w="80" w:type="dxa"/>
              <w:start w:w="100" w:type="dxa"/>
              <w:bottom w:w="80" w:type="dxa"/>
              <w:end w:w="100" w:type="dxa"/>
            </w:tcMar>
          </w:tcPr>
          <w:p>
            <w:pPr>
              <w:spacing w:after="0"/>
            </w:pPr>
            <w:r/>
            <w:r>
              <w:rPr>
                <w:rFonts w:ascii="Aptos" w:hAnsi="Aptos"/>
                <w:b w:val="0"/>
                <w:color w:val="1F2937"/>
                <w:sz w:val="16"/>
              </w:rPr>
              <w:t>Server-side authorisation on every request.</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AI service</w:t>
            </w:r>
          </w:p>
        </w:tc>
        <w:tc>
          <w:tcPr>
            <w:tcW w:type="dxa" w:w="4896"/>
            <w:vAlign w:val="center"/>
            <w:tcMar>
              <w:top w:w="80" w:type="dxa"/>
              <w:start w:w="100" w:type="dxa"/>
              <w:bottom w:w="80" w:type="dxa"/>
              <w:end w:w="100" w:type="dxa"/>
            </w:tcMar>
            <w:shd w:fill="F2F4F7"/>
          </w:tcPr>
          <w:p>
            <w:pPr>
              <w:spacing w:after="0"/>
            </w:pPr>
            <w:r/>
            <w:r>
              <w:rPr>
                <w:rFonts w:ascii="Aptos" w:hAnsi="Aptos"/>
                <w:b w:val="0"/>
                <w:color w:val="1F2937"/>
                <w:sz w:val="16"/>
              </w:rPr>
              <w:t>Prompt assembly, model calls, output validation, embeddings and scheduled analysis.</w:t>
            </w:r>
          </w:p>
        </w:tc>
        <w:tc>
          <w:tcPr>
            <w:tcW w:type="dxa" w:w="3096"/>
            <w:vAlign w:val="center"/>
            <w:tcMar>
              <w:top w:w="80" w:type="dxa"/>
              <w:start w:w="100" w:type="dxa"/>
              <w:bottom w:w="80" w:type="dxa"/>
              <w:end w:w="100" w:type="dxa"/>
            </w:tcMar>
            <w:shd w:fill="F2F4F7"/>
          </w:tcPr>
          <w:p>
            <w:pPr>
              <w:spacing w:after="0"/>
            </w:pPr>
            <w:r/>
            <w:r>
              <w:rPr>
                <w:rFonts w:ascii="Aptos" w:hAnsi="Aptos"/>
                <w:b w:val="0"/>
                <w:color w:val="1F2937"/>
                <w:sz w:val="16"/>
              </w:rPr>
              <w:t>Internal network only; admin-triggered or scheduled jobs.</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PostgreSQL</w:t>
            </w:r>
          </w:p>
        </w:tc>
        <w:tc>
          <w:tcPr>
            <w:tcW w:type="dxa" w:w="4896"/>
            <w:vAlign w:val="center"/>
            <w:tcMar>
              <w:top w:w="80" w:type="dxa"/>
              <w:start w:w="100" w:type="dxa"/>
              <w:bottom w:w="80" w:type="dxa"/>
              <w:end w:w="100" w:type="dxa"/>
            </w:tcMar>
          </w:tcPr>
          <w:p>
            <w:pPr>
              <w:spacing w:after="0"/>
            </w:pPr>
            <w:r/>
            <w:r>
              <w:rPr>
                <w:rFonts w:ascii="Aptos" w:hAnsi="Aptos"/>
                <w:b w:val="0"/>
                <w:color w:val="1F2937"/>
                <w:sz w:val="16"/>
              </w:rPr>
              <w:t>Canonical identities, entitlements, events, feedback, errors, releases and AI results.</w:t>
            </w:r>
          </w:p>
        </w:tc>
        <w:tc>
          <w:tcPr>
            <w:tcW w:type="dxa" w:w="3096"/>
            <w:vAlign w:val="center"/>
            <w:tcMar>
              <w:top w:w="80" w:type="dxa"/>
              <w:start w:w="100" w:type="dxa"/>
              <w:bottom w:w="80" w:type="dxa"/>
              <w:end w:w="100" w:type="dxa"/>
            </w:tcMar>
          </w:tcPr>
          <w:p>
            <w:pPr>
              <w:spacing w:after="0"/>
            </w:pPr>
            <w:r/>
            <w:r>
              <w:rPr>
                <w:rFonts w:ascii="Aptos" w:hAnsi="Aptos"/>
                <w:b w:val="0"/>
                <w:color w:val="1F2937"/>
                <w:sz w:val="16"/>
              </w:rPr>
              <w:t>No direct public network access.</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Ollama</w:t>
            </w:r>
          </w:p>
        </w:tc>
        <w:tc>
          <w:tcPr>
            <w:tcW w:type="dxa" w:w="4896"/>
            <w:vAlign w:val="center"/>
            <w:tcMar>
              <w:top w:w="80" w:type="dxa"/>
              <w:start w:w="100" w:type="dxa"/>
              <w:bottom w:w="80" w:type="dxa"/>
              <w:end w:w="100" w:type="dxa"/>
            </w:tcMar>
            <w:shd w:fill="F2F4F7"/>
          </w:tcPr>
          <w:p>
            <w:pPr>
              <w:spacing w:after="0"/>
            </w:pPr>
            <w:r/>
            <w:r>
              <w:rPr>
                <w:rFonts w:ascii="Aptos" w:hAnsi="Aptos"/>
                <w:b w:val="0"/>
                <w:color w:val="1F2937"/>
                <w:sz w:val="16"/>
              </w:rPr>
              <w:t>Runs the selected open model.</w:t>
            </w:r>
          </w:p>
        </w:tc>
        <w:tc>
          <w:tcPr>
            <w:tcW w:type="dxa" w:w="3096"/>
            <w:vAlign w:val="center"/>
            <w:tcMar>
              <w:top w:w="80" w:type="dxa"/>
              <w:start w:w="100" w:type="dxa"/>
              <w:bottom w:w="80" w:type="dxa"/>
              <w:end w:w="100" w:type="dxa"/>
            </w:tcMar>
            <w:shd w:fill="F2F4F7"/>
          </w:tcPr>
          <w:p>
            <w:pPr>
              <w:spacing w:after="0"/>
            </w:pPr>
            <w:r/>
            <w:r>
              <w:rPr>
                <w:rFonts w:ascii="Aptos" w:hAnsi="Aptos"/>
                <w:b w:val="0"/>
                <w:color w:val="1F2937"/>
                <w:sz w:val="16"/>
              </w:rPr>
              <w:t>No public port; API called only by AI service.</w:t>
            </w:r>
          </w:p>
        </w:tc>
      </w:tr>
      <w:tr>
        <w:trPr>
          <w:cantSplit/>
        </w:trPr>
        <w:tc>
          <w:tcPr>
            <w:tcW w:type="dxa" w:w="3389"/>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Payment service/provider adapter</w:t>
            </w:r>
          </w:p>
        </w:tc>
        <w:tc>
          <w:tcPr>
            <w:tcW w:type="dxa" w:w="3389"/>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Plans, checkout sessions, PayPal/Lemon Squeezy integration, signed webhooks, entitlements, refunds and reconciliation.</w:t>
            </w:r>
          </w:p>
        </w:tc>
        <w:tc>
          <w:tcPr>
            <w:tcW w:type="dxa" w:w="3389"/>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Backend only; provider secrets and webhook verification never exposed to browsers.</w:t>
            </w:r>
          </w:p>
        </w:tc>
      </w:tr>
    </w:tbl>
    <w:p>
      <w:pPr>
        <w:spacing w:after="0"/>
      </w:pPr>
    </w:p>
    <w:p>
      <w:pPr>
        <w:pStyle w:val="Heading1"/>
        <w:keepNext/>
        <w:keepLines/>
      </w:pPr>
      <w:r>
        <w:t>4. Soft-launch functional requirements</w:t>
      </w:r>
    </w:p>
    <w:p>
      <w:pPr>
        <w:pStyle w:val="Heading2"/>
        <w:keepNext/>
        <w:keepLines/>
      </w:pPr>
      <w:r>
        <w:t>4.1 Free signup, role selection and trial entitlement</w:t>
      </w:r>
    </w:p>
    <w:p>
      <w:pPr>
        <w:pStyle w:val="ListBullet"/>
        <w:spacing w:after="30"/>
      </w:pPr>
      <w:r>
        <w:t>Allow a user to select one primary role and zero or more secondary roles.</w:t>
      </w:r>
    </w:p>
    <w:p>
      <w:pPr>
        <w:pStyle w:val="ListBullet"/>
        <w:spacing w:after="30"/>
      </w:pPr>
      <w:r>
        <w:t>Suggested roles: Scrum Master, Agile Coach, Product Owner, Project Manager, Delivery Manager, Engineering Manager, Team Lead, Executive, Jira Administrator, Consultant and Other.</w:t>
      </w:r>
    </w:p>
    <w:p>
      <w:pPr>
        <w:pStyle w:val="ListBullet"/>
        <w:spacing w:after="30"/>
      </w:pPr>
      <w:r>
        <w:t>Persona roles are analytics attributes and must not grant application permissions.</w:t>
      </w:r>
    </w:p>
    <w:p>
      <w:pPr>
        <w:pStyle w:val="ListBullet"/>
        <w:spacing w:after="30"/>
      </w:pPr>
      <w:r>
        <w:t>Require email verification before the free analysis is consumed.</w:t>
      </w:r>
    </w:p>
    <w:p>
      <w:pPr>
        <w:pStyle w:val="ListBullet"/>
        <w:spacing w:after="30"/>
      </w:pPr>
      <w:r>
        <w:t>Each verified account receives one successful free analysis and 30 days of access to the resulting workspace.</w:t>
      </w:r>
    </w:p>
    <w:p>
      <w:pPr>
        <w:pStyle w:val="ListBullet"/>
        <w:spacing w:after="30"/>
      </w:pPr>
      <w:r>
        <w:t>Failed validation or processing attempts do not consume the free analysis.</w:t>
      </w:r>
    </w:p>
    <w:p>
      <w:pPr>
        <w:pStyle w:val="ListBullet"/>
        <w:spacing w:after="30"/>
      </w:pPr>
      <w:r>
        <w:t>Optionally allow one replacement upload within 24 hours of the first successful analysis.</w:t>
      </w:r>
    </w:p>
    <w:p>
      <w:pPr>
        <w:pStyle w:val="ListBullet"/>
        <w:spacing w:after="30"/>
      </w:pPr>
      <w:r>
        <w:t>After expiry, preserve access to a demo dataset while disabling the expired private workspace.</w:t>
      </w:r>
    </w:p>
    <w:p>
      <w:pPr>
        <w:pStyle w:val="ListBullet"/>
        <w:spacing w:after="30"/>
      </w:pPr>
      <w:r>
        <w:t>Use email/account as the primary entitlement key. Treat IP, installation ID and file hash only as secondary anti-abuse signals.</w:t>
      </w:r>
    </w:p>
    <w:tbl>
      <w:tblPr>
        <w:tblStyle w:val="TableGrid"/>
        <w:tblW w:type="auto" w:w="0"/>
        <w:jc w:val="center"/>
        <w:tblLook w:firstColumn="1" w:firstRow="1" w:lastColumn="0" w:lastRow="0" w:noHBand="0" w:noVBand="1" w:val="04A0"/>
      </w:tblPr>
      <w:tblGrid>
        <w:gridCol w:w="10166"/>
      </w:tblGrid>
      <w:tr>
        <w:trPr>
          <w:cantSplit/>
        </w:trPr>
        <w:tc>
          <w:tcPr>
            <w:tcW w:type="dxa" w:w="10166"/>
            <w:shd w:fill="FFF4E5"/>
            <w:tcMar>
              <w:top w:w="120" w:type="dxa"/>
              <w:start w:w="150" w:type="dxa"/>
              <w:bottom w:w="120" w:type="dxa"/>
              <w:end w:w="150" w:type="dxa"/>
            </w:tcMar>
          </w:tcPr>
          <w:p>
            <w:pPr>
              <w:spacing w:after="40"/>
            </w:pPr>
            <w:r>
              <w:rPr>
                <w:b/>
                <w:color w:val="9A6700"/>
                <w:sz w:val="20"/>
              </w:rPr>
              <w:t>Do not use a hard IP/machine lifetime ban</w:t>
            </w:r>
          </w:p>
          <w:p>
            <w:pPr>
              <w:spacing w:after="0"/>
            </w:pPr>
            <w:r>
              <w:rPr>
                <w:color w:val="1F2937"/>
                <w:sz w:val="18"/>
              </w:rPr>
              <w:t>Corporate networks, homes, mobile providers and VPNs can share or change IP addresses. Browsers do not expose a dependable hardware machine ID. Blocking by these signals alone will reject legitimate users and creates privacy risk.</w:t>
            </w:r>
          </w:p>
        </w:tc>
      </w:tr>
    </w:tbl>
    <w:p>
      <w:pPr>
        <w:spacing w:after="0"/>
      </w:pPr>
    </w:p>
    <w:p>
      <w:pPr>
        <w:pStyle w:val="Heading2"/>
        <w:keepNext/>
        <w:keepLines/>
      </w:pPr>
      <w:r>
        <w:t>4.2 Product journey and interaction tracking</w:t>
      </w:r>
    </w:p>
    <w:p>
      <w:r>
        <w:t>Track meaningful product events, not an unlimited stream of raw mouse movements. Initial event taxonomy: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vAlign w:val="center"/>
            <w:tcMar>
              <w:top w:w="80" w:type="dxa"/>
              <w:start w:w="100" w:type="dxa"/>
              <w:bottom w:w="80" w:type="dxa"/>
              <w:end w:w="100" w:type="dxa"/>
            </w:tcMar>
            <w:shd w:fill="0F6B78"/>
          </w:tcPr>
          <w:p>
            <w:pPr>
              <w:spacing w:after="0"/>
              <w:jc w:val="center"/>
            </w:pPr>
            <w:r/>
            <w:r>
              <w:rPr>
                <w:rFonts w:ascii="Aptos" w:hAnsi="Aptos"/>
                <w:b/>
                <w:color w:val="FFFFFF"/>
                <w:sz w:val="16"/>
              </w:rPr>
              <w:t>Domain</w:t>
            </w:r>
          </w:p>
        </w:tc>
        <w:tc>
          <w:tcPr>
            <w:tcW w:type="dxa" w:w="8064"/>
            <w:vAlign w:val="center"/>
            <w:tcMar>
              <w:top w:w="80" w:type="dxa"/>
              <w:start w:w="100" w:type="dxa"/>
              <w:bottom w:w="80" w:type="dxa"/>
              <w:end w:w="100" w:type="dxa"/>
            </w:tcMar>
            <w:shd w:fill="0F6B78"/>
          </w:tcPr>
          <w:p>
            <w:pPr>
              <w:spacing w:after="0"/>
              <w:jc w:val="center"/>
            </w:pPr>
            <w:r/>
            <w:r>
              <w:rPr>
                <w:rFonts w:ascii="Aptos" w:hAnsi="Aptos"/>
                <w:b/>
                <w:color w:val="FFFFFF"/>
                <w:sz w:val="16"/>
              </w:rPr>
              <w:t>Events</w:t>
            </w:r>
          </w:p>
        </w:tc>
      </w:tr>
      <w:tr>
        <w:trPr>
          <w:cantSplit/>
        </w:trPr>
        <w:tc>
          <w:tcPr>
            <w:tcW w:type="dxa" w:w="1728"/>
            <w:vAlign w:val="center"/>
            <w:tcMar>
              <w:top w:w="80" w:type="dxa"/>
              <w:start w:w="100" w:type="dxa"/>
              <w:bottom w:w="80" w:type="dxa"/>
              <w:end w:w="100" w:type="dxa"/>
            </w:tcMar>
          </w:tcPr>
          <w:p>
            <w:pPr>
              <w:spacing w:after="0"/>
            </w:pPr>
            <w:r/>
            <w:r>
              <w:rPr>
                <w:rFonts w:ascii="Aptos" w:hAnsi="Aptos"/>
                <w:b w:val="0"/>
                <w:color w:val="1F2937"/>
                <w:sz w:val="16"/>
              </w:rPr>
              <w:t>Identity</w:t>
            </w:r>
          </w:p>
        </w:tc>
        <w:tc>
          <w:tcPr>
            <w:tcW w:type="dxa" w:w="8064"/>
            <w:vAlign w:val="center"/>
            <w:tcMar>
              <w:top w:w="80" w:type="dxa"/>
              <w:start w:w="100" w:type="dxa"/>
              <w:bottom w:w="80" w:type="dxa"/>
              <w:end w:w="100" w:type="dxa"/>
            </w:tcMar>
          </w:tcPr>
          <w:p>
            <w:pPr>
              <w:spacing w:after="0"/>
            </w:pPr>
            <w:r/>
            <w:r>
              <w:rPr>
                <w:rFonts w:ascii="Aptos" w:hAnsi="Aptos"/>
                <w:b w:val="0"/>
                <w:color w:val="1F2937"/>
                <w:sz w:val="16"/>
              </w:rPr>
              <w:t>signup_started, signup_completed, email_verified, login_completed, role_selected</w:t>
            </w:r>
          </w:p>
        </w:tc>
      </w:tr>
      <w:tr>
        <w:trPr>
          <w:cantSplit/>
        </w:trPr>
        <w:tc>
          <w:tcPr>
            <w:tcW w:type="dxa" w:w="1728"/>
            <w:vAlign w:val="center"/>
            <w:tcMar>
              <w:top w:w="80" w:type="dxa"/>
              <w:start w:w="100" w:type="dxa"/>
              <w:bottom w:w="80" w:type="dxa"/>
              <w:end w:w="100" w:type="dxa"/>
            </w:tcMar>
            <w:shd w:fill="F2F4F7"/>
          </w:tcPr>
          <w:p>
            <w:pPr>
              <w:spacing w:after="0"/>
            </w:pPr>
            <w:r/>
            <w:r>
              <w:rPr>
                <w:rFonts w:ascii="Aptos" w:hAnsi="Aptos"/>
                <w:b w:val="0"/>
                <w:color w:val="1F2937"/>
                <w:sz w:val="16"/>
              </w:rPr>
              <w:t>Upload</w:t>
            </w:r>
          </w:p>
        </w:tc>
        <w:tc>
          <w:tcPr>
            <w:tcW w:type="dxa" w:w="8064"/>
            <w:vAlign w:val="center"/>
            <w:tcMar>
              <w:top w:w="80" w:type="dxa"/>
              <w:start w:w="100" w:type="dxa"/>
              <w:bottom w:w="80" w:type="dxa"/>
              <w:end w:w="100" w:type="dxa"/>
            </w:tcMar>
            <w:shd w:fill="F2F4F7"/>
          </w:tcPr>
          <w:p>
            <w:pPr>
              <w:spacing w:after="0"/>
            </w:pPr>
            <w:r/>
            <w:r>
              <w:rPr>
                <w:rFonts w:ascii="Aptos" w:hAnsi="Aptos"/>
                <w:b w:val="0"/>
                <w:color w:val="1F2937"/>
                <w:sz w:val="16"/>
              </w:rPr>
              <w:t>upload_started, upload_validation_failed, upload_completed, analysis_started, analysis_completed, analysis_failed</w:t>
            </w:r>
          </w:p>
        </w:tc>
      </w:tr>
      <w:tr>
        <w:trPr>
          <w:cantSplit/>
        </w:trPr>
        <w:tc>
          <w:tcPr>
            <w:tcW w:type="dxa" w:w="1728"/>
            <w:vAlign w:val="center"/>
            <w:tcMar>
              <w:top w:w="80" w:type="dxa"/>
              <w:start w:w="100" w:type="dxa"/>
              <w:bottom w:w="80" w:type="dxa"/>
              <w:end w:w="100" w:type="dxa"/>
            </w:tcMar>
          </w:tcPr>
          <w:p>
            <w:pPr>
              <w:spacing w:after="0"/>
            </w:pPr>
            <w:r/>
            <w:r>
              <w:rPr>
                <w:rFonts w:ascii="Aptos" w:hAnsi="Aptos"/>
                <w:b w:val="0"/>
                <w:color w:val="1F2937"/>
                <w:sz w:val="16"/>
              </w:rPr>
              <w:t>Value</w:t>
            </w:r>
          </w:p>
        </w:tc>
        <w:tc>
          <w:tcPr>
            <w:tcW w:type="dxa" w:w="8064"/>
            <w:vAlign w:val="center"/>
            <w:tcMar>
              <w:top w:w="80" w:type="dxa"/>
              <w:start w:w="100" w:type="dxa"/>
              <w:bottom w:w="80" w:type="dxa"/>
              <w:end w:w="100" w:type="dxa"/>
            </w:tcMar>
          </w:tcPr>
          <w:p>
            <w:pPr>
              <w:spacing w:after="0"/>
            </w:pPr>
            <w:r/>
            <w:r>
              <w:rPr>
                <w:rFonts w:ascii="Aptos" w:hAnsi="Aptos"/>
                <w:b w:val="0"/>
                <w:color w:val="1F2937"/>
                <w:sz w:val="16"/>
              </w:rPr>
              <w:t>dashboard_viewed, insight_opened, calculation_explanation_opened, relation_map_opened, report_exported</w:t>
            </w:r>
          </w:p>
        </w:tc>
      </w:tr>
      <w:tr>
        <w:trPr>
          <w:cantSplit/>
        </w:trPr>
        <w:tc>
          <w:tcPr>
            <w:tcW w:type="dxa" w:w="1728"/>
            <w:vAlign w:val="center"/>
            <w:tcMar>
              <w:top w:w="80" w:type="dxa"/>
              <w:start w:w="100" w:type="dxa"/>
              <w:bottom w:w="80" w:type="dxa"/>
              <w:end w:w="100" w:type="dxa"/>
            </w:tcMar>
            <w:shd w:fill="F2F4F7"/>
          </w:tcPr>
          <w:p>
            <w:pPr>
              <w:spacing w:after="0"/>
            </w:pPr>
            <w:r/>
            <w:r>
              <w:rPr>
                <w:rFonts w:ascii="Aptos" w:hAnsi="Aptos"/>
                <w:b w:val="0"/>
                <w:color w:val="1F2937"/>
                <w:sz w:val="16"/>
              </w:rPr>
              <w:t>Navigation</w:t>
            </w:r>
          </w:p>
        </w:tc>
        <w:tc>
          <w:tcPr>
            <w:tcW w:type="dxa" w:w="8064"/>
            <w:vAlign w:val="center"/>
            <w:tcMar>
              <w:top w:w="80" w:type="dxa"/>
              <w:start w:w="100" w:type="dxa"/>
              <w:bottom w:w="80" w:type="dxa"/>
              <w:end w:w="100" w:type="dxa"/>
            </w:tcMar>
            <w:shd w:fill="F2F4F7"/>
          </w:tcPr>
          <w:p>
            <w:pPr>
              <w:spacing w:after="0"/>
            </w:pPr>
            <w:r/>
            <w:r>
              <w:rPr>
                <w:rFonts w:ascii="Aptos" w:hAnsi="Aptos"/>
                <w:b w:val="0"/>
                <w:color w:val="1F2937"/>
                <w:sz w:val="16"/>
              </w:rPr>
              <w:t>page_viewed, section_viewed, filter_applied, search_used, help_opened</w:t>
            </w:r>
          </w:p>
        </w:tc>
      </w:tr>
      <w:tr>
        <w:trPr>
          <w:cantSplit/>
        </w:trPr>
        <w:tc>
          <w:tcPr>
            <w:tcW w:type="dxa" w:w="1728"/>
            <w:vAlign w:val="center"/>
            <w:tcMar>
              <w:top w:w="80" w:type="dxa"/>
              <w:start w:w="100" w:type="dxa"/>
              <w:bottom w:w="80" w:type="dxa"/>
              <w:end w:w="100" w:type="dxa"/>
            </w:tcMar>
          </w:tcPr>
          <w:p>
            <w:pPr>
              <w:spacing w:after="0"/>
            </w:pPr>
            <w:r/>
            <w:r>
              <w:rPr>
                <w:rFonts w:ascii="Aptos" w:hAnsi="Aptos"/>
                <w:b w:val="0"/>
                <w:color w:val="1F2937"/>
                <w:sz w:val="16"/>
              </w:rPr>
              <w:t>Feedback</w:t>
            </w:r>
          </w:p>
        </w:tc>
        <w:tc>
          <w:tcPr>
            <w:tcW w:type="dxa" w:w="8064"/>
            <w:vAlign w:val="center"/>
            <w:tcMar>
              <w:top w:w="80" w:type="dxa"/>
              <w:start w:w="100" w:type="dxa"/>
              <w:bottom w:w="80" w:type="dxa"/>
              <w:end w:w="100" w:type="dxa"/>
            </w:tcMar>
          </w:tcPr>
          <w:p>
            <w:pPr>
              <w:spacing w:after="0"/>
            </w:pPr>
            <w:r/>
            <w:r>
              <w:rPr>
                <w:rFonts w:ascii="Aptos" w:hAnsi="Aptos"/>
                <w:b w:val="0"/>
                <w:color w:val="1F2937"/>
                <w:sz w:val="16"/>
              </w:rPr>
              <w:t>feedback_opened, feedback_submitted, feedback_attachment_added</w:t>
            </w:r>
          </w:p>
        </w:tc>
      </w:tr>
      <w:tr>
        <w:trPr>
          <w:cantSplit/>
        </w:trPr>
        <w:tc>
          <w:tcPr>
            <w:tcW w:type="dxa" w:w="1728"/>
            <w:vAlign w:val="center"/>
            <w:tcMar>
              <w:top w:w="80" w:type="dxa"/>
              <w:start w:w="100" w:type="dxa"/>
              <w:bottom w:w="80" w:type="dxa"/>
              <w:end w:w="100" w:type="dxa"/>
            </w:tcMar>
            <w:shd w:fill="F2F4F7"/>
          </w:tcPr>
          <w:p>
            <w:pPr>
              <w:spacing w:after="0"/>
            </w:pPr>
            <w:r/>
            <w:r>
              <w:rPr>
                <w:rFonts w:ascii="Aptos" w:hAnsi="Aptos"/>
                <w:b w:val="0"/>
                <w:color w:val="1F2937"/>
                <w:sz w:val="16"/>
              </w:rPr>
              <w:t>Lifecycle</w:t>
            </w:r>
          </w:p>
        </w:tc>
        <w:tc>
          <w:tcPr>
            <w:tcW w:type="dxa" w:w="8064"/>
            <w:vAlign w:val="center"/>
            <w:tcMar>
              <w:top w:w="80" w:type="dxa"/>
              <w:start w:w="100" w:type="dxa"/>
              <w:bottom w:w="80" w:type="dxa"/>
              <w:end w:w="100" w:type="dxa"/>
            </w:tcMar>
            <w:shd w:fill="F2F4F7"/>
          </w:tcPr>
          <w:p>
            <w:pPr>
              <w:spacing w:after="0"/>
            </w:pPr>
            <w:r/>
            <w:r>
              <w:rPr>
                <w:rFonts w:ascii="Aptos" w:hAnsi="Aptos"/>
                <w:b w:val="0"/>
                <w:color w:val="1F2937"/>
                <w:sz w:val="16"/>
              </w:rPr>
              <w:t>trial_expiring, trial_expired, return_visit, release_note_viewed</w:t>
            </w:r>
          </w:p>
        </w:tc>
      </w:tr>
      <w:tr>
        <w:trPr>
          <w:cantSplit/>
        </w:trPr>
        <w:tc>
          <w:tcPr>
            <w:tcW w:type="dxa" w:w="1728"/>
            <w:vAlign w:val="center"/>
            <w:tcMar>
              <w:top w:w="80" w:type="dxa"/>
              <w:start w:w="100" w:type="dxa"/>
              <w:bottom w:w="80" w:type="dxa"/>
              <w:end w:w="100" w:type="dxa"/>
            </w:tcMar>
          </w:tcPr>
          <w:p>
            <w:pPr>
              <w:spacing w:after="0"/>
            </w:pPr>
            <w:r/>
            <w:r>
              <w:rPr>
                <w:rFonts w:ascii="Aptos" w:hAnsi="Aptos"/>
                <w:b w:val="0"/>
                <w:color w:val="1F2937"/>
                <w:sz w:val="16"/>
              </w:rPr>
              <w:t>Quality</w:t>
            </w:r>
          </w:p>
        </w:tc>
        <w:tc>
          <w:tcPr>
            <w:tcW w:type="dxa" w:w="8064"/>
            <w:vAlign w:val="center"/>
            <w:tcMar>
              <w:top w:w="80" w:type="dxa"/>
              <w:start w:w="100" w:type="dxa"/>
              <w:bottom w:w="80" w:type="dxa"/>
              <w:end w:w="100" w:type="dxa"/>
            </w:tcMar>
          </w:tcPr>
          <w:p>
            <w:pPr>
              <w:spacing w:after="0"/>
            </w:pPr>
            <w:r/>
            <w:r>
              <w:rPr>
                <w:rFonts w:ascii="Aptos" w:hAnsi="Aptos"/>
                <w:b w:val="0"/>
                <w:color w:val="1F2937"/>
                <w:sz w:val="16"/>
              </w:rPr>
              <w:t>client_error, api_error, performance_threshold_exceeded, dead_click_detected</w:t>
            </w:r>
          </w:p>
        </w:tc>
      </w:tr>
      <w:tr>
        <w:trPr>
          <w:cantSplit/>
        </w:trPr>
        <w:tc>
          <w:tcPr>
            <w:tcW w:type="dxa" w:w="5083"/>
            <w:vAlign w:val="top"/>
            <w:tcMar>
              <w:top w:w="70" w:type="dxa"/>
              <w:start w:w="80" w:type="dxa"/>
              <w:bottom w:w="70" w:type="dxa"/>
              <w:end w:w="80" w:type="dxa"/>
            </w:tcMar>
            <w:shd w:fill="F8FAFC"/>
          </w:tcPr>
          <w:p>
            <w:pPr>
              <w:spacing w:after="0" w:before="0" w:line="240" w:lineRule="auto"/>
            </w:pPr>
            <w:r>
              <w:rPr>
                <w:rFonts w:ascii="Aptos" w:hAnsi="Aptos"/>
                <w:color w:val="1F2937"/>
                <w:sz w:val="14"/>
              </w:rPr>
            </w:r>
            <w:r>
              <w:rPr>
                <w:rFonts w:ascii="Aptos" w:hAnsi="Aptos"/>
                <w:b w:val="0"/>
                <w:color w:val="1F2937"/>
                <w:sz w:val="14"/>
              </w:rPr>
              <w:t>Payments</w:t>
            </w:r>
          </w:p>
        </w:tc>
        <w:tc>
          <w:tcPr>
            <w:tcW w:type="dxa" w:w="5083"/>
            <w:vAlign w:val="top"/>
            <w:tcMar>
              <w:top w:w="70" w:type="dxa"/>
              <w:start w:w="80" w:type="dxa"/>
              <w:bottom w:w="70" w:type="dxa"/>
              <w:end w:w="80" w:type="dxa"/>
            </w:tcMar>
            <w:shd w:fill="F8FAFC"/>
          </w:tcPr>
          <w:p>
            <w:pPr>
              <w:spacing w:after="0" w:before="0" w:line="240" w:lineRule="auto"/>
            </w:pPr>
            <w:r>
              <w:rPr>
                <w:rFonts w:ascii="Aptos" w:hAnsi="Aptos"/>
                <w:color w:val="1F2937"/>
                <w:sz w:val="14"/>
              </w:rPr>
            </w:r>
            <w:r>
              <w:rPr>
                <w:rFonts w:ascii="Aptos" w:hAnsi="Aptos"/>
                <w:b w:val="0"/>
                <w:color w:val="1F2937"/>
                <w:sz w:val="14"/>
              </w:rPr>
              <w:t>pricing_viewed, checkout_started, checkout_completed, checkout_failed, subscription_started, subscription_renewed, subscription_cancelled, refund_requested, refund_completed</w:t>
            </w:r>
          </w:p>
        </w:tc>
      </w:tr>
    </w:tbl>
    <w:p>
      <w:pPr>
        <w:spacing w:after="0"/>
      </w:pPr>
    </w:p>
    <w:p>
      <w:r>
        <w:t>Core journey questions:</w:t>
      </w:r>
    </w:p>
    <w:p>
      <w:pPr>
        <w:pStyle w:val="ListBullet"/>
        <w:spacing w:after="30"/>
      </w:pPr>
      <w:r>
        <w:t>Where do users abandon signup, upload and first analysis?</w:t>
      </w:r>
    </w:p>
    <w:p>
      <w:pPr>
        <w:pStyle w:val="ListBullet"/>
        <w:spacing w:after="30"/>
      </w:pPr>
      <w:r>
        <w:t>How long does it take a new user to reach the first meaningful insight?</w:t>
      </w:r>
    </w:p>
    <w:p>
      <w:pPr>
        <w:pStyle w:val="ListBullet"/>
        <w:spacing w:after="30"/>
      </w:pPr>
      <w:r>
        <w:t>Which roles use which pages, filters, insights and exports?</w:t>
      </w:r>
    </w:p>
    <w:p>
      <w:pPr>
        <w:pStyle w:val="ListBullet"/>
        <w:spacing w:after="30"/>
      </w:pPr>
      <w:r>
        <w:t>Which pages are ignored, revisited repeatedly or used before an error?</w:t>
      </w:r>
    </w:p>
    <w:p>
      <w:pPr>
        <w:pStyle w:val="ListBullet"/>
        <w:spacing w:after="30"/>
      </w:pPr>
      <w:r>
        <w:t>Which release, browser, operating-system family or device category has abnormal failure rates?</w:t>
      </w:r>
    </w:p>
    <w:p>
      <w:pPr>
        <w:pStyle w:val="ListBullet"/>
        <w:spacing w:after="30"/>
      </w:pPr>
      <w:r>
        <w:t>Which actions correlate with return visits and successful exports?</w:t>
      </w:r>
    </w:p>
    <w:tbl>
      <w:tblPr>
        <w:tblStyle w:val="TableGrid"/>
        <w:tblW w:type="auto" w:w="0"/>
        <w:jc w:val="center"/>
        <w:tblLook w:firstColumn="1" w:firstRow="1" w:lastColumn="0" w:lastRow="0" w:noHBand="0" w:noVBand="1" w:val="04A0"/>
      </w:tblPr>
      <w:tblGrid>
        <w:gridCol w:w="10166"/>
      </w:tblGrid>
      <w:tr>
        <w:trPr>
          <w:cantSplit/>
        </w:trPr>
        <w:tc>
          <w:tcPr>
            <w:tcW w:type="dxa" w:w="10166"/>
            <w:shd w:fill="DDEBF0"/>
            <w:tcMar>
              <w:top w:w="120" w:type="dxa"/>
              <w:start w:w="150" w:type="dxa"/>
              <w:bottom w:w="120" w:type="dxa"/>
              <w:end w:w="150" w:type="dxa"/>
            </w:tcMar>
          </w:tcPr>
          <w:p>
            <w:pPr>
              <w:spacing w:after="40"/>
            </w:pPr>
            <w:r>
              <w:rPr>
                <w:b/>
                <w:color w:val="2E7D32"/>
                <w:sz w:val="20"/>
              </w:rPr>
              <w:t>North-star launch metric</w:t>
            </w:r>
          </w:p>
          <w:p>
            <w:pPr>
              <w:spacing w:after="0"/>
            </w:pPr>
            <w:r>
              <w:rPr>
                <w:color w:val="1F2937"/>
                <w:sz w:val="18"/>
              </w:rPr>
              <w:t>Time to First Value: elapsed time from verified account creation to viewing the first meaningful delivery insight. Support it with activation rate, successful analysis rate, error-free session rate and 7-day return rate.</w:t>
            </w:r>
          </w:p>
        </w:tc>
      </w:tr>
    </w:tbl>
    <w:p>
      <w:pPr>
        <w:spacing w:after="0"/>
      </w:pPr>
    </w:p>
    <w:p>
      <w:pPr>
        <w:pStyle w:val="Heading2"/>
        <w:keepNext/>
        <w:keepLines/>
      </w:pPr>
      <w:r>
        <w:t>4.3 Error capture, fixes and release communication</w:t>
      </w:r>
    </w:p>
    <w:p>
      <w:pPr>
        <w:pStyle w:val="ListBullet"/>
        <w:spacing w:after="30"/>
      </w:pPr>
      <w:r>
        <w:t>Record structured errors with fingerprint, severity, first/last occurrence, affected users, release version, page/component, route, HTTP status, correlation ID, sanitised stack and blocking impact.</w:t>
      </w:r>
    </w:p>
    <w:p>
      <w:pPr>
        <w:pStyle w:val="ListBullet"/>
        <w:spacing w:after="30"/>
      </w:pPr>
      <w:r>
        <w:t>Connect an error to its resolution status, root cause, fix version, release note and affected journey stage.</w:t>
      </w:r>
    </w:p>
    <w:p>
      <w:pPr>
        <w:pStyle w:val="ListBullet"/>
        <w:spacing w:after="30"/>
      </w:pPr>
      <w:r>
        <w:t>Never place uploaded Jira content, authentication secrets, personal data or full payloads in error logs.</w:t>
      </w:r>
    </w:p>
    <w:p>
      <w:pPr>
        <w:pStyle w:val="ListBullet"/>
        <w:spacing w:after="30"/>
      </w:pPr>
      <w:r>
        <w:t>Create release records containing new features, fixes, known limitations, publication date and communication status.</w:t>
      </w:r>
    </w:p>
    <w:p>
      <w:pPr>
        <w:pStyle w:val="ListBullet"/>
        <w:spacing w:after="30"/>
      </w:pPr>
      <w:r>
        <w:t>Separate mandatory service/security messages from optional product updates, bug-fix announcements and research invitations.</w:t>
      </w:r>
    </w:p>
    <w:p>
      <w:pPr>
        <w:pStyle w:val="ListBullet"/>
        <w:spacing w:after="30"/>
      </w:pPr>
      <w:r>
        <w:t>Include Manage email preferences and Unsubscribe from product updates links using signed tokens.</w:t>
      </w:r>
    </w:p>
    <w:p>
      <w:pPr>
        <w:pStyle w:val="ListBullet"/>
        <w:spacing w:after="30"/>
      </w:pPr>
      <w:r>
        <w:t>Do not use the phrase “Do not send me an email” as the primary preference control.</w:t>
      </w:r>
    </w:p>
    <w:p>
      <w:pPr>
        <w:pStyle w:val="Heading2"/>
        <w:keepNext/>
        <w:keepLines/>
      </w:pPr>
      <w:r>
        <w:t>4.4 Google Analytics 4</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752"/>
            <w:vAlign w:val="center"/>
            <w:tcMar>
              <w:top w:w="80" w:type="dxa"/>
              <w:start w:w="100" w:type="dxa"/>
              <w:bottom w:w="80" w:type="dxa"/>
              <w:end w:w="100" w:type="dxa"/>
            </w:tcMar>
            <w:shd w:fill="17365D"/>
          </w:tcPr>
          <w:p>
            <w:pPr>
              <w:spacing w:after="0"/>
              <w:jc w:val="center"/>
            </w:pPr>
            <w:r/>
            <w:r>
              <w:rPr>
                <w:rFonts w:ascii="Aptos" w:hAnsi="Aptos"/>
                <w:b/>
                <w:color w:val="FFFFFF"/>
                <w:sz w:val="16"/>
              </w:rPr>
              <w:t>Use GA4 for</w:t>
            </w:r>
          </w:p>
        </w:tc>
        <w:tc>
          <w:tcPr>
            <w:tcW w:type="dxa" w:w="5040"/>
            <w:vAlign w:val="center"/>
            <w:tcMar>
              <w:top w:w="80" w:type="dxa"/>
              <w:start w:w="100" w:type="dxa"/>
              <w:bottom w:w="80" w:type="dxa"/>
              <w:end w:w="100" w:type="dxa"/>
            </w:tcMar>
            <w:shd w:fill="17365D"/>
          </w:tcPr>
          <w:p>
            <w:pPr>
              <w:spacing w:after="0"/>
              <w:jc w:val="center"/>
            </w:pPr>
            <w:r/>
            <w:r>
              <w:rPr>
                <w:rFonts w:ascii="Aptos" w:hAnsi="Aptos"/>
                <w:b/>
                <w:color w:val="FFFFFF"/>
                <w:sz w:val="16"/>
              </w:rPr>
              <w:t>Keep out of GA4</w:t>
            </w:r>
          </w:p>
        </w:tc>
      </w:tr>
      <w:tr>
        <w:trPr>
          <w:cantSplit/>
        </w:trPr>
        <w:tc>
          <w:tcPr>
            <w:tcW w:type="dxa" w:w="4752"/>
            <w:vAlign w:val="center"/>
            <w:tcMar>
              <w:top w:w="80" w:type="dxa"/>
              <w:start w:w="100" w:type="dxa"/>
              <w:bottom w:w="80" w:type="dxa"/>
              <w:end w:w="100" w:type="dxa"/>
            </w:tcMar>
          </w:tcPr>
          <w:p>
            <w:pPr>
              <w:spacing w:after="0"/>
            </w:pPr>
            <w:r/>
            <w:r>
              <w:rPr>
                <w:rFonts w:ascii="Aptos" w:hAnsi="Aptos"/>
                <w:b w:val="0"/>
                <w:color w:val="1F2937"/>
                <w:sz w:val="16"/>
              </w:rPr>
              <w:t>Traffic source, campaign, landing-page performance, broad geography, device category, browser family and public conversion events.</w:t>
            </w:r>
          </w:p>
        </w:tc>
        <w:tc>
          <w:tcPr>
            <w:tcW w:type="dxa" w:w="5040"/>
            <w:vAlign w:val="center"/>
            <w:tcMar>
              <w:top w:w="80" w:type="dxa"/>
              <w:start w:w="100" w:type="dxa"/>
              <w:bottom w:w="80" w:type="dxa"/>
              <w:end w:w="100" w:type="dxa"/>
            </w:tcMar>
          </w:tcPr>
          <w:p>
            <w:pPr>
              <w:spacing w:after="0"/>
            </w:pPr>
            <w:r/>
            <w:r>
              <w:rPr>
                <w:rFonts w:ascii="Aptos" w:hAnsi="Aptos"/>
                <w:b w:val="0"/>
                <w:color w:val="1F2937"/>
                <w:sz w:val="16"/>
              </w:rPr>
              <w:t>Email, phone, username, uploaded Jira data, feedback text, raw errors, IP, machine identifiers and personal URLs.</w:t>
            </w:r>
          </w:p>
        </w:tc>
      </w:tr>
      <w:tr>
        <w:trPr>
          <w:cantSplit/>
        </w:trPr>
        <w:tc>
          <w:tcPr>
            <w:tcW w:type="dxa" w:w="4752"/>
            <w:vAlign w:val="center"/>
            <w:tcMar>
              <w:top w:w="80" w:type="dxa"/>
              <w:start w:w="100" w:type="dxa"/>
              <w:bottom w:w="80" w:type="dxa"/>
              <w:end w:w="100" w:type="dxa"/>
            </w:tcMar>
            <w:shd w:fill="F2F4F7"/>
          </w:tcPr>
          <w:p>
            <w:pPr>
              <w:spacing w:after="0"/>
            </w:pPr>
            <w:r/>
            <w:r>
              <w:rPr>
                <w:rFonts w:ascii="Aptos" w:hAnsi="Aptos"/>
                <w:b w:val="0"/>
                <w:color w:val="1F2937"/>
                <w:sz w:val="16"/>
              </w:rPr>
              <w:t>Acquisition-to-signup conversion and public-page engagement.</w:t>
            </w:r>
          </w:p>
        </w:tc>
        <w:tc>
          <w:tcPr>
            <w:tcW w:type="dxa" w:w="5040"/>
            <w:vAlign w:val="center"/>
            <w:tcMar>
              <w:top w:w="80" w:type="dxa"/>
              <w:start w:w="100" w:type="dxa"/>
              <w:bottom w:w="80" w:type="dxa"/>
              <w:end w:w="100" w:type="dxa"/>
            </w:tcMar>
            <w:shd w:fill="F2F4F7"/>
          </w:tcPr>
          <w:p>
            <w:pPr>
              <w:spacing w:after="0"/>
            </w:pPr>
            <w:r/>
            <w:r>
              <w:rPr>
                <w:rFonts w:ascii="Aptos" w:hAnsi="Aptos"/>
                <w:b w:val="0"/>
                <w:color w:val="1F2937"/>
                <w:sz w:val="16"/>
              </w:rPr>
              <w:t>Internal admin activity and detailed product-event payloads.</w:t>
            </w:r>
          </w:p>
        </w:tc>
      </w:tr>
      <w:tr>
        <w:trPr>
          <w:cantSplit/>
        </w:trPr>
        <w:tc>
          <w:tcPr>
            <w:tcW w:type="dxa" w:w="4752"/>
            <w:vAlign w:val="center"/>
            <w:tcMar>
              <w:top w:w="80" w:type="dxa"/>
              <w:start w:w="100" w:type="dxa"/>
              <w:bottom w:w="80" w:type="dxa"/>
              <w:end w:w="100" w:type="dxa"/>
            </w:tcMar>
          </w:tcPr>
          <w:p>
            <w:pPr>
              <w:spacing w:after="0"/>
            </w:pPr>
            <w:r/>
            <w:r>
              <w:rPr>
                <w:rFonts w:ascii="Aptos" w:hAnsi="Aptos"/>
                <w:b w:val="0"/>
                <w:color w:val="1F2937"/>
                <w:sz w:val="16"/>
              </w:rPr>
              <w:t>Consent-aware public web measurement.</w:t>
            </w:r>
          </w:p>
        </w:tc>
        <w:tc>
          <w:tcPr>
            <w:tcW w:type="dxa" w:w="5040"/>
            <w:vAlign w:val="center"/>
            <w:tcMar>
              <w:top w:w="80" w:type="dxa"/>
              <w:start w:w="100" w:type="dxa"/>
              <w:bottom w:w="80" w:type="dxa"/>
              <w:end w:w="100" w:type="dxa"/>
            </w:tcMar>
          </w:tcPr>
          <w:p>
            <w:pPr>
              <w:spacing w:after="0"/>
            </w:pPr>
            <w:r/>
            <w:r>
              <w:rPr>
                <w:rFonts w:ascii="Aptos" w:hAnsi="Aptos"/>
                <w:b w:val="0"/>
                <w:color w:val="1F2937"/>
                <w:sz w:val="16"/>
              </w:rPr>
              <w:t>Any data unnecessary for marketing/acquisition reporting.</w:t>
            </w:r>
          </w:p>
        </w:tc>
      </w:tr>
    </w:tbl>
    <w:p>
      <w:pPr>
        <w:spacing w:after="0"/>
      </w:pPr>
    </w:p>
    <w:p>
      <w:pPr>
        <w:pStyle w:val="Heading2"/>
        <w:keepNext/>
        <w:keepLines/>
      </w:pPr>
      <w:r>
        <w:t>4.5 Database persistence</w:t>
      </w:r>
    </w:p>
    <w:p>
      <w:r>
        <w:t>Use PostgreSQL as the production system of record. Separate identity, security, analytics, uploaded-data, communication and feedback concerns rather than placing all data in one generic table.</w:t>
      </w:r>
    </w:p>
    <w:p>
      <w:pPr>
        <w:pStyle w:val="Heading2"/>
        <w:keepNext/>
        <w:keepLines/>
      </w:pPr>
      <w:r>
        <w:t>4.6 Feedback and suggestion control</w:t>
      </w:r>
    </w:p>
    <w:p>
      <w:pPr>
        <w:pStyle w:val="ListBullet"/>
        <w:spacing w:after="30"/>
      </w:pPr>
      <w:r>
        <w:t>Display a persistent “Feedback &amp; Suggestions” action in the footer or accessible floating control on all public application pages.</w:t>
      </w:r>
    </w:p>
    <w:p>
      <w:pPr>
        <w:pStyle w:val="ListBullet"/>
        <w:spacing w:after="30"/>
      </w:pPr>
      <w:r>
        <w:t>Open a modal with categories: Suggestion, Problem/Bug, Feature Request, Complaint, Question, Data/Calculation Concern and Other.</w:t>
      </w:r>
    </w:p>
    <w:p>
      <w:pPr>
        <w:pStyle w:val="ListBullet"/>
        <w:spacing w:after="30"/>
      </w:pPr>
      <w:r>
        <w:t>Auto-attach user ID, account name/email when available, page, section, app version, browser/OS family, session ID and timestamp.</w:t>
      </w:r>
    </w:p>
    <w:p>
      <w:pPr>
        <w:pStyle w:val="ListBullet"/>
        <w:spacing w:after="30"/>
      </w:pPr>
      <w:r>
        <w:t>Phone number is optional and should be collected only when the user has provided it for a valid purpose.</w:t>
      </w:r>
    </w:p>
    <w:p>
      <w:pPr>
        <w:pStyle w:val="ListBullet"/>
        <w:spacing w:after="30"/>
      </w:pPr>
      <w:r>
        <w:t>Include “May we contact you?”, optional screenshot and impact level: Minor, Affects My Work, Blocks Me.</w:t>
      </w:r>
    </w:p>
    <w:p>
      <w:pPr>
        <w:pStyle w:val="ListBullet"/>
        <w:spacing w:after="30"/>
      </w:pPr>
      <w:r>
        <w:t>Do not attach uploaded Jira data automatically.</w:t>
      </w:r>
    </w:p>
    <w:p>
      <w:pPr>
        <w:pStyle w:val="ListBullet"/>
        <w:spacing w:after="30"/>
      </w:pPr>
      <w:r>
        <w:t>Route feedback through New, Reviewing, Accepted, Planned, In Progress, Released and Rejected states.</w:t>
      </w:r>
    </w:p>
    <w:p>
      <w:pPr>
        <w:pStyle w:val="Heading2"/>
        <w:keepNext/>
        <w:keepLines/>
      </w:pPr>
      <w:r>
        <w:t>4.7 Batched event delivery</w:t>
      </w:r>
    </w:p>
    <w:p>
      <w:pPr>
        <w:pStyle w:val="ListBullet"/>
        <w:spacing w:after="30"/>
      </w:pPr>
      <w:r>
        <w:t>Queue analytics events in IndexedDB rather than relying on localStorage as the primary durable queue.</w:t>
      </w:r>
    </w:p>
    <w:p>
      <w:pPr>
        <w:pStyle w:val="ListBullet"/>
        <w:spacing w:after="30"/>
      </w:pPr>
      <w:r>
        <w:t>Flush every 10 seconds, when the batch reaches 20-50 events, when connectivity returns, when the page becomes hidden, or when a critical error occurs.</w:t>
      </w:r>
    </w:p>
    <w:p>
      <w:pPr>
        <w:pStyle w:val="ListBullet"/>
        <w:spacing w:after="30"/>
      </w:pPr>
      <w:r>
        <w:t>Give every event a globally unique event ID and schema version.</w:t>
      </w:r>
    </w:p>
    <w:p>
      <w:pPr>
        <w:pStyle w:val="ListBullet"/>
        <w:spacing w:after="30"/>
      </w:pPr>
      <w:r>
        <w:t>The server returns accepted and rejected event IDs; delete only acknowledged events.</w:t>
      </w:r>
    </w:p>
    <w:p>
      <w:pPr>
        <w:pStyle w:val="ListBullet"/>
        <w:spacing w:after="30"/>
      </w:pPr>
      <w:r>
        <w:t>Use idempotency, retry with exponential backoff, maximum queue size, old-event expiration and payload-size limits.</w:t>
      </w:r>
    </w:p>
    <w:p>
      <w:pPr>
        <w:pStyle w:val="ListBullet"/>
        <w:spacing w:after="30"/>
      </w:pPr>
      <w:r>
        <w:t>Use sendBeacon for small page-exit payloads and fetch with keepalive where a response is needed.</w:t>
      </w:r>
    </w:p>
    <w:p>
      <w:pPr>
        <w:pStyle w:val="Heading2"/>
        <w:keepNext/>
      </w:pPr>
      <w:r>
        <w:t>4.8 Paid plans and payment-gateway integration</w:t>
      </w:r>
    </w:p>
    <w:p>
      <w:pPr/>
      <w:r>
        <w:t>Add a provider-neutral billing capability after the free soft launch is stable. “Free payment gateway” means no setup or monthly platform fee; transaction, payout, currency-conversion and dispute fees still apply. Provider commercial terms and Jordan business eligibility must be re-verified before production activation.</w:t>
      </w:r>
    </w:p>
    <w:p>
      <w:pPr>
        <w:pStyle w:val="ListBullet"/>
      </w:pPr>
      <w:r>
        <w:t>Use Lemon Squeezy as the recommended no-monthly-fee SaaS checkout option. It operates as Merchant of Record, supports merchants in Jordan, provides subscription/one-time checkout and charges only when sales occur.</w:t>
      </w:r>
    </w:p>
    <w:p>
      <w:pPr>
        <w:pStyle w:val="ListBullet"/>
      </w:pPr>
      <w:r>
        <w:t>Add direct PayPal Checkout as a separate payment option using the current PayPal JavaScript SDK and Orders REST API. PayPal’s Jordan merchant pages state that merchants can accept PayPal and card payments.</w:t>
      </w:r>
    </w:p>
    <w:p>
      <w:pPr>
        <w:pStyle w:val="ListBullet"/>
      </w:pPr>
      <w:r>
        <w:t>Implement a payment-provider adapter so Lemon Squeezy, PayPal and future local gateways can be added or replaced without changing the entitlement domain.</w:t>
      </w:r>
    </w:p>
    <w:p>
      <w:pPr>
        <w:pStyle w:val="ListBullet"/>
      </w:pPr>
      <w:r>
        <w:t>Support configurable plans, prices, billing periods, trial/discount rules, one-time purchases, subscription upgrades/downgrades, cancellation and renewal.</w:t>
      </w:r>
    </w:p>
    <w:p>
      <w:pPr>
        <w:pStyle w:val="ListBullet"/>
      </w:pPr>
      <w:r>
        <w:t>Use hosted checkout or provider components; never store raw card numbers, CVV values or payment credentials in Delivery Clarity.</w:t>
      </w:r>
    </w:p>
    <w:p>
      <w:pPr>
        <w:pStyle w:val="ListBullet"/>
      </w:pPr>
      <w:r>
        <w:t>Create and update paid entitlements only after server-side verification of a captured order or valid signed webhook. A browser redirect alone must never activate access.</w:t>
      </w:r>
    </w:p>
    <w:p>
      <w:pPr>
        <w:pStyle w:val="ListBullet"/>
      </w:pPr>
      <w:r>
        <w:t>Verify webhook signatures, store each provider event once, process idempotently, retry failures and retain a complete payment audit trail.</w:t>
      </w:r>
    </w:p>
    <w:p>
      <w:pPr>
        <w:pStyle w:val="ListBullet"/>
      </w:pPr>
      <w:r>
        <w:t>Support sandbox/test mode, successful payment, failed payment, cancellation, renewal, refund, dispute and duplicate-webhook scenarios before production.</w:t>
      </w:r>
    </w:p>
    <w:p>
      <w:pPr>
        <w:pStyle w:val="ListBullet"/>
      </w:pPr>
      <w:r>
        <w:t>Provide users with plan details, billing currency, renewal date, payment status, cancellation controls and links to provider receipts/invoices where available.</w:t>
      </w:r>
    </w:p>
    <w:p>
      <w:pPr>
        <w:pStyle w:val="ListBullet"/>
      </w:pPr>
      <w:r>
        <w:t>Provide the Owner Admin with payment status, checkout conversion, active subscriptions, renewals, failed payments, refunds, disputes, provider fees and reconciliation exceptions.</w:t>
      </w:r>
    </w:p>
    <w:p>
      <w:pPr>
        <w:pStyle w:val="ListBullet"/>
      </w:pPr>
      <w:r>
        <w:t>Keep payment analytics separate from sensitive payment data. Track product events such as checkout_started, checkout_completed, checkout_failed, subscription_started, subscription_renewed, subscription_cancelled and refund_completed.</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rPr>
        <w:tc>
          <w:tcPr>
            <w:tcW w:type="dxa" w:w="1512"/>
            <w:shd w:fill="0F6B78"/>
            <w:tcMar>
              <w:top w:w="70" w:type="dxa"/>
              <w:start w:w="80" w:type="dxa"/>
              <w:bottom w:w="70" w:type="dxa"/>
              <w:end w:w="80" w:type="dxa"/>
            </w:tcMar>
            <w:vAlign w:val="center"/>
          </w:tcPr>
          <w:p>
            <w:pPr>
              <w:spacing w:after="0" w:before="0" w:line="240" w:lineRule="auto"/>
            </w:pPr>
            <w:r/>
            <w:r>
              <w:rPr>
                <w:rFonts w:ascii="Aptos" w:hAnsi="Aptos"/>
                <w:b/>
                <w:color w:val="FFFFFF"/>
                <w:sz w:val="15"/>
              </w:rPr>
              <w:t>Provider</w:t>
            </w:r>
          </w:p>
        </w:tc>
        <w:tc>
          <w:tcPr>
            <w:tcW w:type="dxa" w:w="1656"/>
            <w:shd w:fill="0F6B78"/>
            <w:tcMar>
              <w:top w:w="70" w:type="dxa"/>
              <w:start w:w="80" w:type="dxa"/>
              <w:bottom w:w="70" w:type="dxa"/>
              <w:end w:w="80" w:type="dxa"/>
            </w:tcMar>
            <w:vAlign w:val="center"/>
          </w:tcPr>
          <w:p>
            <w:pPr>
              <w:spacing w:after="0" w:before="0" w:line="240" w:lineRule="auto"/>
            </w:pPr>
            <w:r/>
            <w:r>
              <w:rPr>
                <w:rFonts w:ascii="Aptos" w:hAnsi="Aptos"/>
                <w:b/>
                <w:color w:val="FFFFFF"/>
                <w:sz w:val="15"/>
              </w:rPr>
              <w:t>Cost model</w:t>
            </w:r>
          </w:p>
        </w:tc>
        <w:tc>
          <w:tcPr>
            <w:tcW w:type="dxa" w:w="1800"/>
            <w:shd w:fill="0F6B78"/>
            <w:tcMar>
              <w:top w:w="70" w:type="dxa"/>
              <w:start w:w="80" w:type="dxa"/>
              <w:bottom w:w="70" w:type="dxa"/>
              <w:end w:w="80" w:type="dxa"/>
            </w:tcMar>
            <w:vAlign w:val="center"/>
          </w:tcPr>
          <w:p>
            <w:pPr>
              <w:spacing w:after="0" w:before="0" w:line="240" w:lineRule="auto"/>
            </w:pPr>
            <w:r/>
            <w:r>
              <w:rPr>
                <w:rFonts w:ascii="Aptos" w:hAnsi="Aptos"/>
                <w:b/>
                <w:color w:val="FFFFFF"/>
                <w:sz w:val="15"/>
              </w:rPr>
              <w:t>Best use</w:t>
            </w:r>
          </w:p>
        </w:tc>
        <w:tc>
          <w:tcPr>
            <w:tcW w:type="dxa" w:w="2088"/>
            <w:shd w:fill="0F6B78"/>
            <w:tcMar>
              <w:top w:w="70" w:type="dxa"/>
              <w:start w:w="80" w:type="dxa"/>
              <w:bottom w:w="70" w:type="dxa"/>
              <w:end w:w="80" w:type="dxa"/>
            </w:tcMar>
            <w:vAlign w:val="center"/>
          </w:tcPr>
          <w:p>
            <w:pPr>
              <w:spacing w:after="0" w:before="0" w:line="240" w:lineRule="auto"/>
            </w:pPr>
            <w:r/>
            <w:r>
              <w:rPr>
                <w:rFonts w:ascii="Aptos" w:hAnsi="Aptos"/>
                <w:b/>
                <w:color w:val="FFFFFF"/>
                <w:sz w:val="15"/>
              </w:rPr>
              <w:t>Key benefit</w:t>
            </w:r>
          </w:p>
        </w:tc>
        <w:tc>
          <w:tcPr>
            <w:tcW w:type="dxa" w:w="2952"/>
            <w:shd w:fill="0F6B78"/>
            <w:tcMar>
              <w:top w:w="70" w:type="dxa"/>
              <w:start w:w="80" w:type="dxa"/>
              <w:bottom w:w="70" w:type="dxa"/>
              <w:end w:w="80" w:type="dxa"/>
            </w:tcMar>
            <w:vAlign w:val="center"/>
          </w:tcPr>
          <w:p>
            <w:pPr>
              <w:spacing w:after="0" w:before="0" w:line="240" w:lineRule="auto"/>
            </w:pPr>
            <w:r/>
            <w:r>
              <w:rPr>
                <w:rFonts w:ascii="Aptos" w:hAnsi="Aptos"/>
                <w:b/>
                <w:color w:val="FFFFFF"/>
                <w:sz w:val="15"/>
              </w:rPr>
              <w:t>Important condition</w:t>
            </w:r>
          </w:p>
        </w:tc>
      </w:tr>
      <w:tr>
        <w:trPr>
          <w:cantSplit/>
        </w:trPr>
        <w:tc>
          <w:tcPr>
            <w:tcW w:type="dxa" w:w="1512"/>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Lemon Squeezy</w:t>
            </w:r>
          </w:p>
        </w:tc>
        <w:tc>
          <w:tcPr>
            <w:tcW w:type="dxa" w:w="1656"/>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No monthly fee; transaction/payout fees apply</w:t>
            </w:r>
          </w:p>
        </w:tc>
        <w:tc>
          <w:tcPr>
            <w:tcW w:type="dxa" w:w="1800"/>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Primary SaaS subscriptions and one-time purchases</w:t>
            </w:r>
          </w:p>
        </w:tc>
        <w:tc>
          <w:tcPr>
            <w:tcW w:type="dxa" w:w="2088"/>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Merchant of Record handles payment, tax and fraud responsibilities</w:t>
            </w:r>
          </w:p>
        </w:tc>
        <w:tc>
          <w:tcPr>
            <w:tcW w:type="dxa" w:w="2952"/>
            <w:vAlign w:val="top"/>
            <w:tcMar>
              <w:top w:w="70" w:type="dxa"/>
              <w:start w:w="80" w:type="dxa"/>
              <w:bottom w:w="70" w:type="dxa"/>
              <w:end w:w="80" w:type="dxa"/>
            </w:tcMar>
          </w:tcPr>
          <w:p>
            <w:pPr>
              <w:spacing w:after="0" w:before="0" w:line="240" w:lineRule="auto"/>
            </w:pPr>
            <w:r>
              <w:rPr>
                <w:rFonts w:ascii="Aptos" w:hAnsi="Aptos"/>
                <w:color w:val="1F2937"/>
                <w:sz w:val="14"/>
              </w:rPr>
            </w:r>
            <w:r>
              <w:rPr>
                <w:rFonts w:ascii="Aptos" w:hAnsi="Aptos"/>
                <w:b w:val="0"/>
                <w:color w:val="1F2937"/>
                <w:sz w:val="14"/>
              </w:rPr>
              <w:t>Account approval, acceptable-use rules and current Jordan payout eligibility must be confirmed</w:t>
            </w:r>
          </w:p>
        </w:tc>
      </w:tr>
      <w:tr>
        <w:trPr>
          <w:cantSplit/>
        </w:trPr>
        <w:tc>
          <w:tcPr>
            <w:tcW w:type="dxa" w:w="1512"/>
            <w:vAlign w:val="top"/>
            <w:tcMar>
              <w:top w:w="70" w:type="dxa"/>
              <w:start w:w="80" w:type="dxa"/>
              <w:bottom w:w="70" w:type="dxa"/>
              <w:end w:w="80" w:type="dxa"/>
            </w:tcMar>
            <w:shd w:fill="F8FAFC"/>
          </w:tcPr>
          <w:p>
            <w:pPr>
              <w:spacing w:after="0" w:before="0" w:line="240" w:lineRule="auto"/>
            </w:pPr>
            <w:r>
              <w:rPr>
                <w:rFonts w:ascii="Aptos" w:hAnsi="Aptos"/>
                <w:color w:val="1F2937"/>
                <w:sz w:val="14"/>
              </w:rPr>
            </w:r>
            <w:r>
              <w:rPr>
                <w:rFonts w:ascii="Aptos" w:hAnsi="Aptos"/>
                <w:b w:val="0"/>
                <w:color w:val="1F2937"/>
                <w:sz w:val="14"/>
              </w:rPr>
              <w:t>PayPal Checkout</w:t>
            </w:r>
          </w:p>
        </w:tc>
        <w:tc>
          <w:tcPr>
            <w:tcW w:type="dxa" w:w="1656"/>
            <w:vAlign w:val="top"/>
            <w:tcMar>
              <w:top w:w="70" w:type="dxa"/>
              <w:start w:w="80" w:type="dxa"/>
              <w:bottom w:w="70" w:type="dxa"/>
              <w:end w:w="80" w:type="dxa"/>
            </w:tcMar>
            <w:shd w:fill="F8FAFC"/>
          </w:tcPr>
          <w:p>
            <w:pPr>
              <w:spacing w:after="0" w:before="0" w:line="240" w:lineRule="auto"/>
            </w:pPr>
            <w:r>
              <w:rPr>
                <w:rFonts w:ascii="Aptos" w:hAnsi="Aptos"/>
                <w:color w:val="1F2937"/>
                <w:sz w:val="14"/>
              </w:rPr>
            </w:r>
            <w:r>
              <w:rPr>
                <w:rFonts w:ascii="Aptos" w:hAnsi="Aptos"/>
                <w:b w:val="0"/>
                <w:color w:val="1F2937"/>
                <w:sz w:val="14"/>
              </w:rPr>
              <w:t>No integration fee; transaction/withdrawal/conversion fees apply</w:t>
            </w:r>
          </w:p>
        </w:tc>
        <w:tc>
          <w:tcPr>
            <w:tcW w:type="dxa" w:w="1800"/>
            <w:vAlign w:val="top"/>
            <w:tcMar>
              <w:top w:w="70" w:type="dxa"/>
              <w:start w:w="80" w:type="dxa"/>
              <w:bottom w:w="70" w:type="dxa"/>
              <w:end w:w="80" w:type="dxa"/>
            </w:tcMar>
            <w:shd w:fill="F8FAFC"/>
          </w:tcPr>
          <w:p>
            <w:pPr>
              <w:spacing w:after="0" w:before="0" w:line="240" w:lineRule="auto"/>
            </w:pPr>
            <w:r>
              <w:rPr>
                <w:rFonts w:ascii="Aptos" w:hAnsi="Aptos"/>
                <w:color w:val="1F2937"/>
                <w:sz w:val="14"/>
              </w:rPr>
            </w:r>
            <w:r>
              <w:rPr>
                <w:rFonts w:ascii="Aptos" w:hAnsi="Aptos"/>
                <w:b w:val="0"/>
                <w:color w:val="1F2937"/>
                <w:sz w:val="14"/>
              </w:rPr>
              <w:t>Direct PayPal and eligible card checkout</w:t>
            </w:r>
          </w:p>
        </w:tc>
        <w:tc>
          <w:tcPr>
            <w:tcW w:type="dxa" w:w="2088"/>
            <w:vAlign w:val="top"/>
            <w:tcMar>
              <w:top w:w="70" w:type="dxa"/>
              <w:start w:w="80" w:type="dxa"/>
              <w:bottom w:w="70" w:type="dxa"/>
              <w:end w:w="80" w:type="dxa"/>
            </w:tcMar>
            <w:shd w:fill="F8FAFC"/>
          </w:tcPr>
          <w:p>
            <w:pPr>
              <w:spacing w:after="0" w:before="0" w:line="240" w:lineRule="auto"/>
            </w:pPr>
            <w:r>
              <w:rPr>
                <w:rFonts w:ascii="Aptos" w:hAnsi="Aptos"/>
                <w:color w:val="1F2937"/>
                <w:sz w:val="14"/>
              </w:rPr>
            </w:r>
            <w:r>
              <w:rPr>
                <w:rFonts w:ascii="Aptos" w:hAnsi="Aptos"/>
                <w:b w:val="0"/>
                <w:color w:val="1F2937"/>
                <w:sz w:val="14"/>
              </w:rPr>
              <w:t>Recognisable global wallet and direct PayPal option</w:t>
            </w:r>
          </w:p>
        </w:tc>
        <w:tc>
          <w:tcPr>
            <w:tcW w:type="dxa" w:w="2952"/>
            <w:vAlign w:val="top"/>
            <w:tcMar>
              <w:top w:w="70" w:type="dxa"/>
              <w:start w:w="80" w:type="dxa"/>
              <w:bottom w:w="70" w:type="dxa"/>
              <w:end w:w="80" w:type="dxa"/>
            </w:tcMar>
            <w:shd w:fill="F8FAFC"/>
          </w:tcPr>
          <w:p>
            <w:pPr>
              <w:spacing w:after="0" w:before="0" w:line="240" w:lineRule="auto"/>
            </w:pPr>
            <w:r>
              <w:rPr>
                <w:rFonts w:ascii="Aptos" w:hAnsi="Aptos"/>
                <w:color w:val="1F2937"/>
                <w:sz w:val="14"/>
              </w:rPr>
            </w:r>
            <w:r>
              <w:rPr>
                <w:rFonts w:ascii="Aptos" w:hAnsi="Aptos"/>
                <w:b w:val="0"/>
                <w:color w:val="1F2937"/>
                <w:sz w:val="14"/>
              </w:rPr>
              <w:t>Use current SDK/API, server capture and signed webhook verification; confirm account capabilities/currencies</w:t>
            </w:r>
          </w:p>
        </w:tc>
      </w:tr>
    </w:tbl>
    <w:p>
      <w:pPr>
        <w:pStyle w:val="SmallNote"/>
      </w:pPr>
      <w:r>
        <w:rPr>
          <w:b/>
        </w:rPr>
        <w:t xml:space="preserve">Decision: </w:t>
      </w:r>
      <w:r>
        <w:t>Implement Lemon Squeezy and PayPal behind one billing interface. Do not classify either option as transaction-free. Keep any local Jordan card gateway as a later provider-adapter candidate after commercial and bank onboarding review.</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8"/>
            <w:tcMar>
              <w:top w:w="100" w:type="dxa"/>
              <w:start w:w="130" w:type="dxa"/>
              <w:bottom w:w="100" w:type="dxa"/>
              <w:end w:w="130" w:type="dxa"/>
            </w:tcMar>
          </w:tcPr>
          <w:p>
            <w:pPr>
              <w:pStyle w:val="CodeBlock"/>
            </w:pPr>
            <w:r/>
            <w:r>
              <w:t>Example acknowledgement response</w:t>
            </w:r>
          </w:p>
          <w:p>
            <w:pPr>
              <w:pStyle w:val="CodeBlock"/>
            </w:pPr>
            <w:r>
              <w:t>{</w:t>
            </w:r>
          </w:p>
          <w:p>
            <w:pPr>
              <w:pStyle w:val="CodeBlock"/>
            </w:pPr>
            <w:r>
              <w:t xml:space="preserve">  "accepted": ["event-101", "event-102"],</w:t>
            </w:r>
          </w:p>
          <w:p>
            <w:pPr>
              <w:pStyle w:val="CodeBlock"/>
            </w:pPr>
            <w:r>
              <w:t xml:space="preserve">  "rejected": [</w:t>
            </w:r>
          </w:p>
          <w:p>
            <w:pPr>
              <w:pStyle w:val="CodeBlock"/>
            </w:pPr>
            <w:r>
              <w:t xml:space="preserve">    {"event_id": "event-103", "reason": "invalid_schema"}</w:t>
            </w:r>
          </w:p>
          <w:p>
            <w:pPr>
              <w:pStyle w:val="CodeBlock"/>
            </w:pPr>
            <w:r>
              <w:t xml:space="preserve">  ]</w:t>
            </w:r>
          </w:p>
          <w:p>
            <w:pPr>
              <w:pStyle w:val="CodeBlock"/>
            </w:pPr>
            <w:r>
              <w:t>}</w:t>
            </w:r>
          </w:p>
        </w:tc>
      </w:tr>
    </w:tbl>
    <w:p>
      <w:pPr>
        <w:spacing w:after="0"/>
      </w:pPr>
    </w:p>
    <w:p>
      <w:pPr>
        <w:pStyle w:val="Heading1"/>
        <w:keepNext/>
        <w:keepLines/>
      </w:pPr>
      <w:r>
        <w:t>5. Private administrative analytics application</w:t>
      </w:r>
    </w:p>
    <w:p>
      <w:r>
        <w:t>The administrative analytics application is owner-only by default and runs separately from the public application.</w:t>
      </w:r>
    </w:p>
    <w:p>
      <w:pPr>
        <w:pStyle w:val="Heading2"/>
        <w:keepNext/>
        <w:keepLines/>
      </w:pPr>
      <w:r>
        <w:t>5.1 Separation requirements</w:t>
      </w:r>
    </w:p>
    <w:p>
      <w:pPr>
        <w:pStyle w:val="ListBullet"/>
        <w:spacing w:after="30"/>
      </w:pPr>
      <w:r>
        <w:t>Separate frontend application and build process.</w:t>
      </w:r>
    </w:p>
    <w:p>
      <w:pPr>
        <w:pStyle w:val="ListBullet"/>
        <w:spacing w:after="30"/>
      </w:pPr>
      <w:r>
        <w:t>Separate production subdomain or route boundary and a separate internal runtime port (recommended port 3001).</w:t>
      </w:r>
    </w:p>
    <w:p>
      <w:pPr>
        <w:pStyle w:val="ListBullet"/>
        <w:spacing w:after="30"/>
      </w:pPr>
      <w:r>
        <w:t>Separate authentication screens, cookies and sessions from the public application.</w:t>
      </w:r>
    </w:p>
    <w:p>
      <w:pPr>
        <w:pStyle w:val="ListBullet"/>
        <w:spacing w:after="30"/>
      </w:pPr>
      <w:r>
        <w:t>No link to the admin application in the public menu, sitemap or user interface.</w:t>
      </w:r>
    </w:p>
    <w:p>
      <w:pPr>
        <w:pStyle w:val="ListBullet"/>
        <w:spacing w:after="30"/>
      </w:pPr>
      <w:r>
        <w:t>Hiding the URL is not a security control; every admin request requires server-side authentication and permission checks.</w:t>
      </w:r>
    </w:p>
    <w:p>
      <w:pPr>
        <w:pStyle w:val="ListBullet"/>
        <w:spacing w:after="30"/>
      </w:pPr>
      <w:r>
        <w:t>Administrative APIs use a dedicated namespace such as /admin-api and reject public-user access tokens.</w:t>
      </w:r>
    </w:p>
    <w:p>
      <w:pPr>
        <w:pStyle w:val="Heading2"/>
        <w:keepNext/>
        <w:keepLines/>
      </w:pPr>
      <w:r>
        <w:t>5.2 Owner Admin and administrator creation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80" w:type="dxa"/>
              <w:start w:w="100" w:type="dxa"/>
              <w:bottom w:w="80" w:type="dxa"/>
              <w:end w:w="100" w:type="dxa"/>
            </w:tcMar>
            <w:shd w:fill="17365D"/>
          </w:tcPr>
          <w:p>
            <w:pPr>
              <w:spacing w:after="0"/>
              <w:jc w:val="center"/>
            </w:pPr>
            <w:r/>
            <w:r>
              <w:rPr>
                <w:rFonts w:ascii="Aptos" w:hAnsi="Aptos"/>
                <w:b/>
                <w:color w:val="FFFFFF"/>
                <w:sz w:val="16"/>
              </w:rPr>
              <w:t>Role</w:t>
            </w:r>
          </w:p>
        </w:tc>
        <w:tc>
          <w:tcPr>
            <w:tcW w:type="dxa" w:w="4824"/>
            <w:vAlign w:val="center"/>
            <w:tcMar>
              <w:top w:w="80" w:type="dxa"/>
              <w:start w:w="100" w:type="dxa"/>
              <w:bottom w:w="80" w:type="dxa"/>
              <w:end w:w="100" w:type="dxa"/>
            </w:tcMar>
            <w:shd w:fill="17365D"/>
          </w:tcPr>
          <w:p>
            <w:pPr>
              <w:spacing w:after="0"/>
              <w:jc w:val="center"/>
            </w:pPr>
            <w:r/>
            <w:r>
              <w:rPr>
                <w:rFonts w:ascii="Aptos" w:hAnsi="Aptos"/>
                <w:b/>
                <w:color w:val="FFFFFF"/>
                <w:sz w:val="16"/>
              </w:rPr>
              <w:t>Capabilities</w:t>
            </w:r>
          </w:p>
        </w:tc>
        <w:tc>
          <w:tcPr>
            <w:tcW w:type="dxa" w:w="3384"/>
            <w:vAlign w:val="center"/>
            <w:tcMar>
              <w:top w:w="80" w:type="dxa"/>
              <w:start w:w="100" w:type="dxa"/>
              <w:bottom w:w="80" w:type="dxa"/>
              <w:end w:w="100" w:type="dxa"/>
            </w:tcMar>
            <w:shd w:fill="17365D"/>
          </w:tcPr>
          <w:p>
            <w:pPr>
              <w:spacing w:after="0"/>
              <w:jc w:val="center"/>
            </w:pPr>
            <w:r/>
            <w:r>
              <w:rPr>
                <w:rFonts w:ascii="Aptos" w:hAnsi="Aptos"/>
                <w:b/>
                <w:color w:val="FFFFFF"/>
                <w:sz w:val="16"/>
              </w:rPr>
              <w:t>Restrictions</w:t>
            </w:r>
          </w:p>
        </w:tc>
      </w:tr>
      <w:tr>
        <w:trPr>
          <w:cantSplit/>
        </w:trPr>
        <w:tc>
          <w:tcPr>
            <w:tcW w:type="dxa" w:w="1656"/>
            <w:vAlign w:val="center"/>
            <w:tcMar>
              <w:top w:w="80" w:type="dxa"/>
              <w:start w:w="100" w:type="dxa"/>
              <w:bottom w:w="80" w:type="dxa"/>
              <w:end w:w="100" w:type="dxa"/>
            </w:tcMar>
          </w:tcPr>
          <w:p>
            <w:pPr>
              <w:spacing w:after="0"/>
            </w:pPr>
            <w:r/>
            <w:r>
              <w:rPr>
                <w:rFonts w:ascii="Aptos" w:hAnsi="Aptos"/>
                <w:b w:val="0"/>
                <w:color w:val="1F2937"/>
                <w:sz w:val="16"/>
              </w:rPr>
              <w:t>Owner Admin</w:t>
            </w:r>
          </w:p>
        </w:tc>
        <w:tc>
          <w:tcPr>
            <w:tcW w:type="dxa" w:w="4824"/>
            <w:vAlign w:val="center"/>
            <w:tcMar>
              <w:top w:w="80" w:type="dxa"/>
              <w:start w:w="100" w:type="dxa"/>
              <w:bottom w:w="80" w:type="dxa"/>
              <w:end w:w="100" w:type="dxa"/>
            </w:tcMar>
          </w:tcPr>
          <w:p>
            <w:pPr>
              <w:spacing w:after="0"/>
            </w:pPr>
            <w:r/>
            <w:r>
              <w:rPr>
                <w:rFonts w:ascii="Aptos" w:hAnsi="Aptos"/>
                <w:b w:val="0"/>
                <w:color w:val="1F2937"/>
                <w:sz w:val="16"/>
              </w:rPr>
              <w:t>Full analytics, users, feedback, errors, releases, settings, audit logs and admin-account management.</w:t>
            </w:r>
          </w:p>
        </w:tc>
        <w:tc>
          <w:tcPr>
            <w:tcW w:type="dxa" w:w="3384"/>
            <w:vAlign w:val="center"/>
            <w:tcMar>
              <w:top w:w="80" w:type="dxa"/>
              <w:start w:w="100" w:type="dxa"/>
              <w:bottom w:w="80" w:type="dxa"/>
              <w:end w:w="100" w:type="dxa"/>
            </w:tcMar>
          </w:tcPr>
          <w:p>
            <w:pPr>
              <w:spacing w:after="0"/>
            </w:pPr>
            <w:r/>
            <w:r>
              <w:rPr>
                <w:rFonts w:ascii="Aptos" w:hAnsi="Aptos"/>
                <w:b w:val="0"/>
                <w:color w:val="1F2937"/>
                <w:sz w:val="16"/>
              </w:rPr>
              <w:t>Only one active owner by default; ownership transfer requires a protected process.</w:t>
            </w:r>
          </w:p>
        </w:tc>
      </w:tr>
      <w:tr>
        <w:trPr>
          <w:cantSplit/>
        </w:trPr>
        <w:tc>
          <w:tcPr>
            <w:tcW w:type="dxa" w:w="1656"/>
            <w:vAlign w:val="center"/>
            <w:tcMar>
              <w:top w:w="80" w:type="dxa"/>
              <w:start w:w="100" w:type="dxa"/>
              <w:bottom w:w="80" w:type="dxa"/>
              <w:end w:w="100" w:type="dxa"/>
            </w:tcMar>
            <w:shd w:fill="F2F4F7"/>
          </w:tcPr>
          <w:p>
            <w:pPr>
              <w:spacing w:after="0"/>
            </w:pPr>
            <w:r/>
            <w:r>
              <w:rPr>
                <w:rFonts w:ascii="Aptos" w:hAnsi="Aptos"/>
                <w:b w:val="0"/>
                <w:color w:val="1F2937"/>
                <w:sz w:val="16"/>
              </w:rPr>
              <w:t>Admin</w:t>
            </w:r>
          </w:p>
        </w:tc>
        <w:tc>
          <w:tcPr>
            <w:tcW w:type="dxa" w:w="4824"/>
            <w:vAlign w:val="center"/>
            <w:tcMar>
              <w:top w:w="80" w:type="dxa"/>
              <w:start w:w="100" w:type="dxa"/>
              <w:bottom w:w="80" w:type="dxa"/>
              <w:end w:w="100" w:type="dxa"/>
            </w:tcMar>
            <w:shd w:fill="F2F4F7"/>
          </w:tcPr>
          <w:p>
            <w:pPr>
              <w:spacing w:after="0"/>
            </w:pPr>
            <w:r/>
            <w:r>
              <w:rPr>
                <w:rFonts w:ascii="Aptos" w:hAnsi="Aptos"/>
                <w:b w:val="0"/>
                <w:color w:val="1F2937"/>
                <w:sz w:val="16"/>
              </w:rPr>
              <w:t>Only explicitly assigned permissions such as view analytics, manage feedback, manage releases or export reports.</w:t>
            </w:r>
          </w:p>
        </w:tc>
        <w:tc>
          <w:tcPr>
            <w:tcW w:type="dxa" w:w="3384"/>
            <w:vAlign w:val="center"/>
            <w:tcMar>
              <w:top w:w="80" w:type="dxa"/>
              <w:start w:w="100" w:type="dxa"/>
              <w:bottom w:w="80" w:type="dxa"/>
              <w:end w:w="100" w:type="dxa"/>
            </w:tcMar>
            <w:shd w:fill="F2F4F7"/>
          </w:tcPr>
          <w:p>
            <w:pPr>
              <w:spacing w:after="0"/>
            </w:pPr>
            <w:r/>
            <w:r>
              <w:rPr>
                <w:rFonts w:ascii="Aptos" w:hAnsi="Aptos"/>
                <w:b w:val="0"/>
                <w:color w:val="1F2937"/>
                <w:sz w:val="16"/>
              </w:rPr>
              <w:t>Cannot create an Owner Admin, remove the owner, change own permissions or grant self additional access.</w:t>
            </w:r>
          </w:p>
        </w:tc>
      </w:tr>
    </w:tbl>
    <w:p>
      <w:pPr>
        <w:spacing w:after="0"/>
      </w:pPr>
    </w:p>
    <w:p>
      <w:pPr>
        <w:pStyle w:val="ListBullet"/>
        <w:spacing w:after="30"/>
      </w:pPr>
      <w:r>
        <w:t>There is no public admin signup page.</w:t>
      </w:r>
    </w:p>
    <w:p>
      <w:pPr>
        <w:pStyle w:val="ListBullet"/>
        <w:spacing w:after="30"/>
      </w:pPr>
      <w:r>
        <w:t>Create the initial Owner Admin during deployment through a secure seed/CLI/environment process.</w:t>
      </w:r>
    </w:p>
    <w:p>
      <w:pPr>
        <w:pStyle w:val="ListBullet"/>
        <w:spacing w:after="30"/>
      </w:pPr>
      <w:r>
        <w:t>Only the Owner Admin can open Manage Admin Users and invite an additional administrator.</w:t>
      </w:r>
    </w:p>
    <w:p>
      <w:pPr>
        <w:pStyle w:val="ListBullet"/>
        <w:spacing w:after="30"/>
      </w:pPr>
      <w:r>
        <w:t>Admin creation fields: full name, email, role, assigned permissions, optional expiry date and internal note.</w:t>
      </w:r>
    </w:p>
    <w:p>
      <w:pPr>
        <w:pStyle w:val="ListBullet"/>
        <w:spacing w:after="30"/>
      </w:pPr>
      <w:r>
        <w:t>Send a one-time expiring invitation link. Require email verification, password creation and multi-factor authentication.</w:t>
      </w:r>
    </w:p>
    <w:p>
      <w:pPr>
        <w:pStyle w:val="ListBullet"/>
        <w:spacing w:after="30"/>
      </w:pPr>
      <w:r>
        <w:t>Allow the owner to resend/revoke invitations and suspend/revoke active accounts.</w:t>
      </w:r>
    </w:p>
    <w:p>
      <w:pPr>
        <w:pStyle w:val="ListBullet"/>
        <w:spacing w:after="30"/>
      </w:pPr>
      <w:r>
        <w:t>Suspension or revocation terminates all sessions immediately.</w:t>
      </w:r>
    </w:p>
    <w:p>
      <w:pPr>
        <w:pStyle w:val="Heading2"/>
        <w:keepNext/>
        <w:keepLines/>
      </w:pPr>
      <w:r>
        <w:t>5.3 Admin security controls</w:t>
      </w:r>
    </w:p>
    <w:p>
      <w:pPr>
        <w:pStyle w:val="Checklist"/>
      </w:pPr>
      <w:r>
        <w:rPr>
          <w:b/>
        </w:rPr>
        <w:t xml:space="preserve">[ ] </w:t>
      </w:r>
      <w:r>
        <w:t>Mandatory MFA for all admin accounts.</w:t>
      </w:r>
    </w:p>
    <w:p>
      <w:pPr>
        <w:pStyle w:val="Checklist"/>
      </w:pPr>
      <w:r>
        <w:rPr>
          <w:b/>
        </w:rPr>
        <w:t xml:space="preserve">[ ] </w:t>
      </w:r>
      <w:r>
        <w:t>Strong password rules and secure password reset.</w:t>
      </w:r>
    </w:p>
    <w:p>
      <w:pPr>
        <w:pStyle w:val="Checklist"/>
      </w:pPr>
      <w:r>
        <w:rPr>
          <w:b/>
        </w:rPr>
        <w:t xml:space="preserve">[ ] </w:t>
      </w:r>
      <w:r>
        <w:t>Rate limiting, brute-force detection and temporary lockout.</w:t>
      </w:r>
    </w:p>
    <w:p>
      <w:pPr>
        <w:pStyle w:val="Checklist"/>
      </w:pPr>
      <w:r>
        <w:rPr>
          <w:b/>
        </w:rPr>
        <w:t xml:space="preserve">[ ] </w:t>
      </w:r>
      <w:r>
        <w:t>Shorter session lifetime and inactivity logout than public users.</w:t>
      </w:r>
    </w:p>
    <w:p>
      <w:pPr>
        <w:pStyle w:val="Checklist"/>
      </w:pPr>
      <w:r>
        <w:rPr>
          <w:b/>
        </w:rPr>
        <w:t xml:space="preserve">[ ] </w:t>
      </w:r>
      <w:r>
        <w:t>Secure, HTTP-only, SameSite-restricted cookies scoped to the admin domain.</w:t>
      </w:r>
    </w:p>
    <w:p>
      <w:pPr>
        <w:pStyle w:val="Checklist"/>
      </w:pPr>
      <w:r>
        <w:rPr>
          <w:b/>
        </w:rPr>
        <w:t xml:space="preserve">[ ] </w:t>
      </w:r>
      <w:r>
        <w:t>New-device and suspicious-login alerts.</w:t>
      </w:r>
    </w:p>
    <w:p>
      <w:pPr>
        <w:pStyle w:val="Checklist"/>
      </w:pPr>
      <w:r>
        <w:rPr>
          <w:b/>
        </w:rPr>
        <w:t xml:space="preserve">[ ] </w:t>
      </w:r>
      <w:r>
        <w:t>Re-authentication for admin creation, permission changes, exports, deletion and mass communication.</w:t>
      </w:r>
    </w:p>
    <w:p>
      <w:pPr>
        <w:pStyle w:val="Checklist"/>
      </w:pPr>
      <w:r>
        <w:rPr>
          <w:b/>
        </w:rPr>
        <w:t xml:space="preserve">[ ] </w:t>
      </w:r>
      <w:r>
        <w:t>Optional IP allowlist, country restriction, VPN-only access, SSO or hardware security key.</w:t>
      </w:r>
    </w:p>
    <w:p>
      <w:pPr>
        <w:pStyle w:val="Heading2"/>
        <w:keepNext/>
        <w:keepLines/>
      </w:pPr>
      <w:r>
        <w:t>5.4 Admin dashboard modules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vAlign w:val="center"/>
            <w:tcMar>
              <w:top w:w="80" w:type="dxa"/>
              <w:start w:w="100" w:type="dxa"/>
              <w:bottom w:w="80" w:type="dxa"/>
              <w:end w:w="100" w:type="dxa"/>
            </w:tcMar>
            <w:shd w:fill="0F6B78"/>
          </w:tcPr>
          <w:p>
            <w:pPr>
              <w:spacing w:after="0"/>
              <w:jc w:val="center"/>
            </w:pPr>
            <w:r/>
            <w:r>
              <w:rPr>
                <w:rFonts w:ascii="Aptos" w:hAnsi="Aptos"/>
                <w:b/>
                <w:color w:val="FFFFFF"/>
                <w:sz w:val="16"/>
              </w:rPr>
              <w:t>Module</w:t>
            </w:r>
          </w:p>
        </w:tc>
        <w:tc>
          <w:tcPr>
            <w:tcW w:type="dxa" w:w="7992"/>
            <w:vAlign w:val="center"/>
            <w:tcMar>
              <w:top w:w="80" w:type="dxa"/>
              <w:start w:w="100" w:type="dxa"/>
              <w:bottom w:w="80" w:type="dxa"/>
              <w:end w:w="100" w:type="dxa"/>
            </w:tcMar>
            <w:shd w:fill="0F6B78"/>
          </w:tcPr>
          <w:p>
            <w:pPr>
              <w:spacing w:after="0"/>
              <w:jc w:val="center"/>
            </w:pPr>
            <w:r/>
            <w:r>
              <w:rPr>
                <w:rFonts w:ascii="Aptos" w:hAnsi="Aptos"/>
                <w:b/>
                <w:color w:val="FFFFFF"/>
                <w:sz w:val="16"/>
              </w:rPr>
              <w:t>Required views</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Overview</w:t>
            </w:r>
          </w:p>
        </w:tc>
        <w:tc>
          <w:tcPr>
            <w:tcW w:type="dxa" w:w="7992"/>
            <w:vAlign w:val="center"/>
            <w:tcMar>
              <w:top w:w="80" w:type="dxa"/>
              <w:start w:w="100" w:type="dxa"/>
              <w:bottom w:w="80" w:type="dxa"/>
              <w:end w:w="100" w:type="dxa"/>
            </w:tcMar>
          </w:tcPr>
          <w:p>
            <w:pPr>
              <w:spacing w:after="0"/>
            </w:pPr>
            <w:r/>
            <w:r>
              <w:rPr>
                <w:rFonts w:ascii="Aptos" w:hAnsi="Aptos"/>
                <w:b w:val="0"/>
                <w:color w:val="1F2937"/>
                <w:sz w:val="16"/>
              </w:rPr>
              <w:t>Registrations, verified users, active users, trial usage, successful analyses, Time to First Value, feedback volume and error-free sessions.</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Funnels</w:t>
            </w:r>
          </w:p>
        </w:tc>
        <w:tc>
          <w:tcPr>
            <w:tcW w:type="dxa" w:w="7992"/>
            <w:vAlign w:val="center"/>
            <w:tcMar>
              <w:top w:w="80" w:type="dxa"/>
              <w:start w:w="100" w:type="dxa"/>
              <w:bottom w:w="80" w:type="dxa"/>
              <w:end w:w="100" w:type="dxa"/>
            </w:tcMar>
            <w:shd w:fill="F2F4F7"/>
          </w:tcPr>
          <w:p>
            <w:pPr>
              <w:spacing w:after="0"/>
            </w:pPr>
            <w:r/>
            <w:r>
              <w:rPr>
                <w:rFonts w:ascii="Aptos" w:hAnsi="Aptos"/>
                <w:b w:val="0"/>
                <w:color w:val="1F2937"/>
                <w:sz w:val="16"/>
              </w:rPr>
              <w:t>Landing to signup to verification to upload to analysis to first insight to export; abandonment by stage.</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Journeys</w:t>
            </w:r>
          </w:p>
        </w:tc>
        <w:tc>
          <w:tcPr>
            <w:tcW w:type="dxa" w:w="7992"/>
            <w:vAlign w:val="center"/>
            <w:tcMar>
              <w:top w:w="80" w:type="dxa"/>
              <w:start w:w="100" w:type="dxa"/>
              <w:bottom w:w="80" w:type="dxa"/>
              <w:end w:w="100" w:type="dxa"/>
            </w:tcMar>
          </w:tcPr>
          <w:p>
            <w:pPr>
              <w:spacing w:after="0"/>
            </w:pPr>
            <w:r/>
            <w:r>
              <w:rPr>
                <w:rFonts w:ascii="Aptos" w:hAnsi="Aptos"/>
                <w:b w:val="0"/>
                <w:color w:val="1F2937"/>
                <w:sz w:val="16"/>
              </w:rPr>
              <w:t>Common paths, loops, repeated actions, exits, dead clicks and role/device/release filters.</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Feature usage</w:t>
            </w:r>
          </w:p>
        </w:tc>
        <w:tc>
          <w:tcPr>
            <w:tcW w:type="dxa" w:w="7992"/>
            <w:vAlign w:val="center"/>
            <w:tcMar>
              <w:top w:w="80" w:type="dxa"/>
              <w:start w:w="100" w:type="dxa"/>
              <w:bottom w:w="80" w:type="dxa"/>
              <w:end w:w="100" w:type="dxa"/>
            </w:tcMar>
            <w:shd w:fill="F2F4F7"/>
          </w:tcPr>
          <w:p>
            <w:pPr>
              <w:spacing w:after="0"/>
            </w:pPr>
            <w:r/>
            <w:r>
              <w:rPr>
                <w:rFonts w:ascii="Aptos" w:hAnsi="Aptos"/>
                <w:b w:val="0"/>
                <w:color w:val="1F2937"/>
                <w:sz w:val="16"/>
              </w:rPr>
              <w:t>Most/least used pages, sections, filters, reports, relation maps and calculation references.</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Quality</w:t>
            </w:r>
          </w:p>
        </w:tc>
        <w:tc>
          <w:tcPr>
            <w:tcW w:type="dxa" w:w="7992"/>
            <w:vAlign w:val="center"/>
            <w:tcMar>
              <w:top w:w="80" w:type="dxa"/>
              <w:start w:w="100" w:type="dxa"/>
              <w:bottom w:w="80" w:type="dxa"/>
              <w:end w:w="100" w:type="dxa"/>
            </w:tcMar>
          </w:tcPr>
          <w:p>
            <w:pPr>
              <w:spacing w:after="0"/>
            </w:pPr>
            <w:r/>
            <w:r>
              <w:rPr>
                <w:rFonts w:ascii="Aptos" w:hAnsi="Aptos"/>
                <w:b w:val="0"/>
                <w:color w:val="1F2937"/>
                <w:sz w:val="16"/>
              </w:rPr>
              <w:t>Errors by release/severity/browser/page, affected users, performance, regressions and time to resolve.</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Feedback</w:t>
            </w:r>
          </w:p>
        </w:tc>
        <w:tc>
          <w:tcPr>
            <w:tcW w:type="dxa" w:w="7992"/>
            <w:vAlign w:val="center"/>
            <w:tcMar>
              <w:top w:w="80" w:type="dxa"/>
              <w:start w:w="100" w:type="dxa"/>
              <w:bottom w:w="80" w:type="dxa"/>
              <w:end w:w="100" w:type="dxa"/>
            </w:tcMar>
            <w:shd w:fill="F2F4F7"/>
          </w:tcPr>
          <w:p>
            <w:pPr>
              <w:spacing w:after="0"/>
            </w:pPr>
            <w:r/>
            <w:r>
              <w:rPr>
                <w:rFonts w:ascii="Aptos" w:hAnsi="Aptos"/>
                <w:b w:val="0"/>
                <w:color w:val="1F2937"/>
                <w:sz w:val="16"/>
              </w:rPr>
              <w:t>Triage, classification, clustering, assignment, status, owner notes and response tracking.</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Releases</w:t>
            </w:r>
          </w:p>
        </w:tc>
        <w:tc>
          <w:tcPr>
            <w:tcW w:type="dxa" w:w="7992"/>
            <w:vAlign w:val="center"/>
            <w:tcMar>
              <w:top w:w="80" w:type="dxa"/>
              <w:start w:w="100" w:type="dxa"/>
              <w:bottom w:w="80" w:type="dxa"/>
              <w:end w:w="100" w:type="dxa"/>
            </w:tcMar>
          </w:tcPr>
          <w:p>
            <w:pPr>
              <w:spacing w:after="0"/>
            </w:pPr>
            <w:r/>
            <w:r>
              <w:rPr>
                <w:rFonts w:ascii="Aptos" w:hAnsi="Aptos"/>
                <w:b w:val="0"/>
                <w:color w:val="1F2937"/>
                <w:sz w:val="16"/>
              </w:rPr>
              <w:t>Fixes/features, affected errors, publication, email audience, unsubscribe results.</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AI intelligence</w:t>
            </w:r>
          </w:p>
        </w:tc>
        <w:tc>
          <w:tcPr>
            <w:tcW w:type="dxa" w:w="7992"/>
            <w:vAlign w:val="center"/>
            <w:tcMar>
              <w:top w:w="80" w:type="dxa"/>
              <w:start w:w="100" w:type="dxa"/>
              <w:bottom w:w="80" w:type="dxa"/>
              <w:end w:w="100" w:type="dxa"/>
            </w:tcMar>
            <w:shd w:fill="F2F4F7"/>
          </w:tcPr>
          <w:p>
            <w:pPr>
              <w:spacing w:after="0"/>
            </w:pPr>
            <w:r/>
            <w:r>
              <w:rPr>
                <w:rFonts w:ascii="Aptos" w:hAnsi="Aptos"/>
                <w:b w:val="0"/>
                <w:color w:val="1F2937"/>
                <w:sz w:val="16"/>
              </w:rPr>
              <w:t>Generated reports, evidence, confidence, recommended action, review and conversion to backlog.</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Admin management</w:t>
            </w:r>
          </w:p>
        </w:tc>
        <w:tc>
          <w:tcPr>
            <w:tcW w:type="dxa" w:w="7992"/>
            <w:vAlign w:val="center"/>
            <w:tcMar>
              <w:top w:w="80" w:type="dxa"/>
              <w:start w:w="100" w:type="dxa"/>
              <w:bottom w:w="80" w:type="dxa"/>
              <w:end w:w="100" w:type="dxa"/>
            </w:tcMar>
          </w:tcPr>
          <w:p>
            <w:pPr>
              <w:spacing w:after="0"/>
            </w:pPr>
            <w:r/>
            <w:r>
              <w:rPr>
                <w:rFonts w:ascii="Aptos" w:hAnsi="Aptos"/>
                <w:b w:val="0"/>
                <w:color w:val="1F2937"/>
                <w:sz w:val="16"/>
              </w:rPr>
              <w:t>Invitations, roles, permissions, sessions, status and audit logs.</w:t>
            </w:r>
          </w:p>
        </w:tc>
      </w:tr>
      <w:tr>
        <w:trPr>
          <w:cantSplit/>
        </w:trPr>
        <w:tc>
          <w:tcPr>
            <w:tcW w:type="dxa" w:w="5083"/>
            <w:vAlign w:val="top"/>
          </w:tcPr>
          <w:p>
            <w:pPr>
              <w:spacing w:after="0" w:before="0" w:line="240" w:lineRule="auto"/>
            </w:pPr>
            <w:r>
              <w:rPr>
                <w:rFonts w:ascii="Aptos" w:hAnsi="Aptos"/>
                <w:color w:val="1F2937"/>
                <w:sz w:val="14"/>
              </w:rPr>
            </w:r>
            <w:r>
              <w:rPr>
                <w:rFonts w:ascii="Aptos" w:hAnsi="Aptos"/>
                <w:b w:val="0"/>
                <w:color w:val="1F2937"/>
                <w:sz w:val="14"/>
              </w:rPr>
              <w:t>Payments &amp; billing</w:t>
            </w:r>
          </w:p>
        </w:tc>
        <w:tc>
          <w:tcPr>
            <w:tcW w:type="dxa" w:w="5083"/>
            <w:vAlign w:val="top"/>
          </w:tcPr>
          <w:p>
            <w:pPr>
              <w:spacing w:after="0" w:before="0" w:line="240" w:lineRule="auto"/>
            </w:pPr>
            <w:r>
              <w:rPr>
                <w:rFonts w:ascii="Aptos" w:hAnsi="Aptos"/>
                <w:color w:val="1F2937"/>
                <w:sz w:val="14"/>
              </w:rPr>
            </w:r>
            <w:r>
              <w:rPr>
                <w:rFonts w:ascii="Aptos" w:hAnsi="Aptos"/>
                <w:b w:val="0"/>
                <w:color w:val="1F2937"/>
                <w:sz w:val="14"/>
              </w:rPr>
              <w:t>Plan conversion, checkout failures, active subscriptions, renewals, cancellations, refunds, disputes, provider fees and reconciliation exceptions.</w:t>
            </w:r>
          </w:p>
        </w:tc>
      </w:tr>
    </w:tbl>
    <w:p>
      <w:pPr>
        <w:spacing w:after="0"/>
      </w:pPr>
    </w:p>
    <w:p>
      <w:pPr>
        <w:pStyle w:val="Heading1"/>
        <w:keepNext/>
        <w:keepLines/>
      </w:pPr>
      <w:r>
        <w:t>6. Data model and event design</w:t>
      </w:r>
    </w:p>
    <w:p>
      <w:pPr>
        <w:pStyle w:val="Heading2"/>
        <w:keepNext/>
        <w:keepLines/>
      </w:pPr>
      <w:r>
        <w:t>6.1 Recommended table groups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jc w:val="center"/>
            </w:pPr>
            <w:r/>
            <w:r>
              <w:rPr>
                <w:rFonts w:ascii="Aptos" w:hAnsi="Aptos"/>
                <w:b/>
                <w:color w:val="FFFFFF"/>
                <w:sz w:val="16"/>
              </w:rPr>
              <w:t>Group</w:t>
            </w:r>
          </w:p>
        </w:tc>
        <w:tc>
          <w:tcPr>
            <w:tcW w:type="dxa" w:w="7560"/>
            <w:vAlign w:val="center"/>
            <w:tcMar>
              <w:top w:w="80" w:type="dxa"/>
              <w:start w:w="100" w:type="dxa"/>
              <w:bottom w:w="80" w:type="dxa"/>
              <w:end w:w="100" w:type="dxa"/>
            </w:tcMar>
            <w:shd w:fill="17365D"/>
          </w:tcPr>
          <w:p>
            <w:pPr>
              <w:spacing w:after="0"/>
              <w:jc w:val="center"/>
            </w:pPr>
            <w:r/>
            <w:r>
              <w:rPr>
                <w:rFonts w:ascii="Aptos" w:hAnsi="Aptos"/>
                <w:b/>
                <w:color w:val="FFFFFF"/>
                <w:sz w:val="16"/>
              </w:rPr>
              <w:t>Tables</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Identity &amp; entitlement</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users, user_roles, user_entitlements, user_installations, user_consents</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Administration</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admin_users, admin_roles, admin_permissions, admin_invitations, admin_sessions, admin_login_attempts, admin_mfa_methods, admin_audit_logs</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Upload &amp; analysis</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uploads, upload_attempts, analysis_runs, workspaces, exports</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Product analytics</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sessions, product_events, event_batches, page_performance, feature_usage_daily, funnel_snapshots</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Errors &amp; releases</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errors, error_occurrences, releases, release_fixes, release_notifications</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Communication</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email_preferences, email_subscriptions, email_delivery_events, unsubscribe_tokens</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Feedback</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feedback, feedback_attachments, feedback_comments, feedback_actions</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AI intelligence</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ai_analysis_runs, ai_insights, ai_insight_evidence, ai_feature_suggestions, ai_feedback_clusters, ai_error_correlations, ai_recommendation_reviews, ai_prompt_versions, ai_model_usage</w:t>
            </w:r>
          </w:p>
        </w:tc>
      </w:tr>
      <w:tr>
        <w:trPr>
          <w:cantSplit/>
        </w:trPr>
        <w:tc>
          <w:tcPr>
            <w:tcW w:type="dxa" w:w="5083"/>
            <w:vAlign w:val="top"/>
          </w:tcPr>
          <w:p>
            <w:pPr>
              <w:spacing w:after="0" w:before="0" w:line="240" w:lineRule="auto"/>
            </w:pPr>
            <w:r>
              <w:rPr>
                <w:rFonts w:ascii="Aptos" w:hAnsi="Aptos"/>
                <w:color w:val="1F2937"/>
                <w:sz w:val="14"/>
              </w:rPr>
            </w:r>
            <w:r>
              <w:rPr>
                <w:rFonts w:ascii="Aptos" w:hAnsi="Aptos"/>
                <w:b w:val="0"/>
                <w:color w:val="1F2937"/>
                <w:sz w:val="14"/>
              </w:rPr>
              <w:t>Billing &amp; payments</w:t>
            </w:r>
          </w:p>
        </w:tc>
        <w:tc>
          <w:tcPr>
            <w:tcW w:type="dxa" w:w="5083"/>
            <w:vAlign w:val="top"/>
          </w:tcPr>
          <w:p>
            <w:pPr>
              <w:spacing w:after="0" w:before="0" w:line="240" w:lineRule="auto"/>
            </w:pPr>
            <w:r>
              <w:rPr>
                <w:rFonts w:ascii="Aptos" w:hAnsi="Aptos"/>
                <w:color w:val="1F2937"/>
                <w:sz w:val="14"/>
              </w:rPr>
            </w:r>
            <w:r>
              <w:rPr>
                <w:rFonts w:ascii="Aptos" w:hAnsi="Aptos"/>
                <w:b w:val="0"/>
                <w:color w:val="1F2937"/>
                <w:sz w:val="14"/>
              </w:rPr>
              <w:t>billing_customers, plans, prices, subscriptions, payment_orders, payment_transactions, payment_webhook_events, refunds, disputes, invoices, payment_audit_logs</w:t>
            </w:r>
          </w:p>
        </w:tc>
      </w:tr>
    </w:tbl>
    <w:p>
      <w:pPr>
        <w:spacing w:after="0"/>
      </w:pPr>
    </w:p>
    <w:p>
      <w:pPr>
        <w:pStyle w:val="Heading2"/>
        <w:keepNext/>
        <w:keepLines/>
      </w:pPr>
      <w:r>
        <w:t>6.2 Minimum product event envelope</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8"/>
            <w:tcMar>
              <w:top w:w="100" w:type="dxa"/>
              <w:start w:w="130" w:type="dxa"/>
              <w:bottom w:w="100" w:type="dxa"/>
              <w:end w:w="130" w:type="dxa"/>
            </w:tcMar>
          </w:tcPr>
          <w:p>
            <w:pPr>
              <w:pStyle w:val="CodeBlock"/>
            </w:pPr>
            <w:r/>
            <w:r>
              <w:t>{</w:t>
            </w:r>
          </w:p>
          <w:p>
            <w:pPr>
              <w:pStyle w:val="CodeBlock"/>
            </w:pPr>
            <w:r>
              <w:t xml:space="preserve">  "event_id": "uuid",</w:t>
            </w:r>
          </w:p>
          <w:p>
            <w:pPr>
              <w:pStyle w:val="CodeBlock"/>
            </w:pPr>
            <w:r>
              <w:t xml:space="preserve">  "schema_version": 1,</w:t>
            </w:r>
          </w:p>
          <w:p>
            <w:pPr>
              <w:pStyle w:val="CodeBlock"/>
            </w:pPr>
            <w:r>
              <w:t xml:space="preserve">  "event_name": "analysis_completed",</w:t>
            </w:r>
          </w:p>
          <w:p>
            <w:pPr>
              <w:pStyle w:val="CodeBlock"/>
            </w:pPr>
            <w:r>
              <w:t xml:space="preserve">  "occurred_at": "ISO-8601 timestamp",</w:t>
            </w:r>
          </w:p>
          <w:p>
            <w:pPr>
              <w:pStyle w:val="CodeBlock"/>
            </w:pPr>
            <w:r>
              <w:t xml:space="preserve">  "user_id": "internal-id-or-null",</w:t>
            </w:r>
          </w:p>
          <w:p>
            <w:pPr>
              <w:pStyle w:val="CodeBlock"/>
            </w:pPr>
            <w:r>
              <w:t xml:space="preserve">  "anonymous_id": "pseudonymous-id",</w:t>
            </w:r>
          </w:p>
          <w:p>
            <w:pPr>
              <w:pStyle w:val="CodeBlock"/>
            </w:pPr>
            <w:r>
              <w:t xml:space="preserve">  "session_id": "session-id",</w:t>
            </w:r>
          </w:p>
          <w:p>
            <w:pPr>
              <w:pStyle w:val="CodeBlock"/>
            </w:pPr>
            <w:r>
              <w:t xml:space="preserve">  "page": "dashboard",</w:t>
            </w:r>
          </w:p>
          <w:p>
            <w:pPr>
              <w:pStyle w:val="CodeBlock"/>
            </w:pPr>
            <w:r>
              <w:t xml:space="preserve">  "section": "flow-health",</w:t>
            </w:r>
          </w:p>
          <w:p>
            <w:pPr>
              <w:pStyle w:val="CodeBlock"/>
            </w:pPr>
            <w:r>
              <w:t xml:space="preserve">  "component": "risk-card",</w:t>
            </w:r>
          </w:p>
          <w:p>
            <w:pPr>
              <w:pStyle w:val="CodeBlock"/>
            </w:pPr>
            <w:r>
              <w:t xml:space="preserve">  "app_version": "0.9.0",</w:t>
            </w:r>
          </w:p>
          <w:p>
            <w:pPr>
              <w:pStyle w:val="CodeBlock"/>
            </w:pPr>
            <w:r>
              <w:t xml:space="preserve">  "role": "scrum-master",</w:t>
            </w:r>
          </w:p>
          <w:p>
            <w:pPr>
              <w:pStyle w:val="CodeBlock"/>
            </w:pPr>
            <w:r>
              <w:t xml:space="preserve">  "browser_family": "Chrome",</w:t>
            </w:r>
          </w:p>
          <w:p>
            <w:pPr>
              <w:pStyle w:val="CodeBlock"/>
            </w:pPr>
            <w:r>
              <w:t xml:space="preserve">  "browser_major": "149",</w:t>
            </w:r>
          </w:p>
          <w:p>
            <w:pPr>
              <w:pStyle w:val="CodeBlock"/>
            </w:pPr>
            <w:r>
              <w:t xml:space="preserve">  "os_family": "Windows",</w:t>
            </w:r>
          </w:p>
          <w:p>
            <w:pPr>
              <w:pStyle w:val="CodeBlock"/>
            </w:pPr>
            <w:r>
              <w:t xml:space="preserve">  "device_category": "desktop",</w:t>
            </w:r>
          </w:p>
          <w:p>
            <w:pPr>
              <w:pStyle w:val="CodeBlock"/>
            </w:pPr>
            <w:r>
              <w:t xml:space="preserve">  "result_status": "success",</w:t>
            </w:r>
          </w:p>
          <w:p>
            <w:pPr>
              <w:pStyle w:val="CodeBlock"/>
            </w:pPr>
            <w:r>
              <w:t xml:space="preserve">  "duration_ms": 845,</w:t>
            </w:r>
          </w:p>
          <w:p>
            <w:pPr>
              <w:pStyle w:val="CodeBlock"/>
            </w:pPr>
            <w:r>
              <w:t xml:space="preserve">  "properties": {}</w:t>
            </w:r>
          </w:p>
          <w:p>
            <w:pPr>
              <w:pStyle w:val="CodeBlock"/>
            </w:pPr>
            <w:r>
              <w:t>}</w:t>
            </w:r>
          </w:p>
        </w:tc>
      </w:tr>
    </w:tbl>
    <w:p>
      <w:pPr>
        <w:spacing w:after="0"/>
      </w:pPr>
    </w:p>
    <w:p>
      <w:pPr>
        <w:pStyle w:val="Heading2"/>
        <w:keepNext/>
        <w:keepLines/>
      </w:pPr>
      <w:r>
        <w:t>6.3 Data handling rules</w:t>
      </w:r>
    </w:p>
    <w:p>
      <w:pPr>
        <w:pStyle w:val="ListBullet"/>
        <w:spacing w:after="30"/>
      </w:pPr>
      <w:r>
        <w:t>Use user_id references in analytics tables; do not copy email into every event.</w:t>
      </w:r>
    </w:p>
    <w:p>
      <w:pPr>
        <w:pStyle w:val="ListBullet"/>
        <w:spacing w:after="30"/>
      </w:pPr>
      <w:r>
        <w:t>Retain raw IP only for security/abuse purposes and for a limited period; use aggregate region or a protected derived value for long-term reporting.</w:t>
      </w:r>
    </w:p>
    <w:p>
      <w:pPr>
        <w:pStyle w:val="ListBullet"/>
        <w:spacing w:after="30"/>
      </w:pPr>
      <w:r>
        <w:t>Define retention separately for uploaded originals, processed workspaces, analytics events, security logs, audit logs and AI prompts.</w:t>
      </w:r>
    </w:p>
    <w:p>
      <w:pPr>
        <w:pStyle w:val="ListBullet"/>
        <w:spacing w:after="30"/>
      </w:pPr>
      <w:r>
        <w:t>Sanitise prompts and error messages before storage or model use.</w:t>
      </w:r>
    </w:p>
    <w:p>
      <w:pPr>
        <w:pStyle w:val="ListBullet"/>
        <w:spacing w:after="30"/>
      </w:pPr>
      <w:r>
        <w:t>Create account deletion, consent withdrawal, export and expiry jobs before public launch.</w:t>
      </w:r>
    </w:p>
    <w:p>
      <w:pPr>
        <w:pStyle w:val="ListBullet"/>
        <w:spacing w:after="30"/>
      </w:pPr>
      <w:r>
        <w:t>Keep AI-generated output clearly marked as generated, reviewable and traceable to its prompt/model version.</w:t>
      </w:r>
    </w:p>
    <w:p>
      <w:pPr>
        <w:pStyle w:val="Heading1"/>
        <w:keepNext/>
        <w:keepLines/>
      </w:pPr>
      <w:r>
        <w:t>7. Free AI engine and product-intelligence design</w:t>
      </w:r>
    </w:p>
    <w:p>
      <w:pPr>
        <w:pStyle w:val="Heading2"/>
        <w:keepNext/>
        <w:keepLines/>
      </w:pPr>
      <w:r>
        <w:t>7.1 Recommended stack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0F6B78"/>
          </w:tcPr>
          <w:p>
            <w:pPr>
              <w:spacing w:after="0"/>
              <w:jc w:val="center"/>
            </w:pPr>
            <w:r/>
            <w:r>
              <w:rPr>
                <w:rFonts w:ascii="Aptos" w:hAnsi="Aptos"/>
                <w:b/>
                <w:color w:val="FFFFFF"/>
                <w:sz w:val="16"/>
              </w:rPr>
              <w:t>Component</w:t>
            </w:r>
          </w:p>
        </w:tc>
        <w:tc>
          <w:tcPr>
            <w:tcW w:type="dxa" w:w="2664"/>
            <w:vAlign w:val="center"/>
            <w:tcMar>
              <w:top w:w="80" w:type="dxa"/>
              <w:start w:w="100" w:type="dxa"/>
              <w:bottom w:w="80" w:type="dxa"/>
              <w:end w:w="100" w:type="dxa"/>
            </w:tcMar>
            <w:shd w:fill="0F6B78"/>
          </w:tcPr>
          <w:p>
            <w:pPr>
              <w:spacing w:after="0"/>
              <w:jc w:val="center"/>
            </w:pPr>
            <w:r/>
            <w:r>
              <w:rPr>
                <w:rFonts w:ascii="Aptos" w:hAnsi="Aptos"/>
                <w:b/>
                <w:color w:val="FFFFFF"/>
                <w:sz w:val="16"/>
              </w:rPr>
              <w:t>Recommendation</w:t>
            </w:r>
          </w:p>
        </w:tc>
        <w:tc>
          <w:tcPr>
            <w:tcW w:type="dxa" w:w="5400"/>
            <w:vAlign w:val="center"/>
            <w:tcMar>
              <w:top w:w="80" w:type="dxa"/>
              <w:start w:w="100" w:type="dxa"/>
              <w:bottom w:w="80" w:type="dxa"/>
              <w:end w:w="100" w:type="dxa"/>
            </w:tcMar>
            <w:shd w:fill="0F6B78"/>
          </w:tcPr>
          <w:p>
            <w:pPr>
              <w:spacing w:after="0"/>
              <w:jc w:val="center"/>
            </w:pPr>
            <w:r/>
            <w:r>
              <w:rPr>
                <w:rFonts w:ascii="Aptos" w:hAnsi="Aptos"/>
                <w:b/>
                <w:color w:val="FFFFFF"/>
                <w:sz w:val="16"/>
              </w:rPr>
              <w:t>Purpose</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Model runtime</w:t>
            </w:r>
          </w:p>
        </w:tc>
        <w:tc>
          <w:tcPr>
            <w:tcW w:type="dxa" w:w="2664"/>
            <w:vAlign w:val="center"/>
            <w:tcMar>
              <w:top w:w="80" w:type="dxa"/>
              <w:start w:w="100" w:type="dxa"/>
              <w:bottom w:w="80" w:type="dxa"/>
              <w:end w:w="100" w:type="dxa"/>
            </w:tcMar>
          </w:tcPr>
          <w:p>
            <w:pPr>
              <w:spacing w:after="0"/>
            </w:pPr>
            <w:r/>
            <w:r>
              <w:rPr>
                <w:rFonts w:ascii="Aptos" w:hAnsi="Aptos"/>
                <w:b w:val="0"/>
                <w:color w:val="1F2937"/>
                <w:sz w:val="16"/>
              </w:rPr>
              <w:t>Ollama</w:t>
            </w:r>
          </w:p>
        </w:tc>
        <w:tc>
          <w:tcPr>
            <w:tcW w:type="dxa" w:w="5400"/>
            <w:vAlign w:val="center"/>
            <w:tcMar>
              <w:top w:w="80" w:type="dxa"/>
              <w:start w:w="100" w:type="dxa"/>
              <w:bottom w:w="80" w:type="dxa"/>
              <w:end w:w="100" w:type="dxa"/>
            </w:tcMar>
          </w:tcPr>
          <w:p>
            <w:pPr>
              <w:spacing w:after="0"/>
            </w:pPr>
            <w:r/>
            <w:r>
              <w:rPr>
                <w:rFonts w:ascii="Aptos" w:hAnsi="Aptos"/>
                <w:b w:val="0"/>
                <w:color w:val="1F2937"/>
                <w:sz w:val="16"/>
              </w:rPr>
              <w:t>Run open models locally or on a private server through HTTP/JavaScript APIs.</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Initial model</w:t>
            </w:r>
          </w:p>
        </w:tc>
        <w:tc>
          <w:tcPr>
            <w:tcW w:type="dxa" w:w="2664"/>
            <w:vAlign w:val="center"/>
            <w:tcMar>
              <w:top w:w="80" w:type="dxa"/>
              <w:start w:w="100" w:type="dxa"/>
              <w:bottom w:w="80" w:type="dxa"/>
              <w:end w:w="100" w:type="dxa"/>
            </w:tcMar>
            <w:shd w:fill="F2F4F7"/>
          </w:tcPr>
          <w:p>
            <w:pPr>
              <w:spacing w:after="0"/>
            </w:pPr>
            <w:r/>
            <w:r>
              <w:rPr>
                <w:rFonts w:ascii="Aptos" w:hAnsi="Aptos"/>
                <w:b w:val="0"/>
                <w:color w:val="1F2937"/>
                <w:sz w:val="16"/>
              </w:rPr>
              <w:t>Qwen3.5:4b</w:t>
            </w:r>
          </w:p>
        </w:tc>
        <w:tc>
          <w:tcPr>
            <w:tcW w:type="dxa" w:w="5400"/>
            <w:vAlign w:val="center"/>
            <w:tcMar>
              <w:top w:w="80" w:type="dxa"/>
              <w:start w:w="100" w:type="dxa"/>
              <w:bottom w:w="80" w:type="dxa"/>
              <w:end w:w="100" w:type="dxa"/>
            </w:tcMar>
            <w:shd w:fill="F2F4F7"/>
          </w:tcPr>
          <w:p>
            <w:pPr>
              <w:spacing w:after="0"/>
            </w:pPr>
            <w:r/>
            <w:r>
              <w:rPr>
                <w:rFonts w:ascii="Aptos" w:hAnsi="Aptos"/>
                <w:b w:val="0"/>
                <w:color w:val="1F2937"/>
                <w:sz w:val="16"/>
              </w:rPr>
              <w:t>Low-cost feedback classification, summaries, evidence-based suggestions and Arabic/English output.</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Stronger optional model</w:t>
            </w:r>
          </w:p>
        </w:tc>
        <w:tc>
          <w:tcPr>
            <w:tcW w:type="dxa" w:w="2664"/>
            <w:vAlign w:val="center"/>
            <w:tcMar>
              <w:top w:w="80" w:type="dxa"/>
              <w:start w:w="100" w:type="dxa"/>
              <w:bottom w:w="80" w:type="dxa"/>
              <w:end w:w="100" w:type="dxa"/>
            </w:tcMar>
          </w:tcPr>
          <w:p>
            <w:pPr>
              <w:spacing w:after="0"/>
            </w:pPr>
            <w:r/>
            <w:r>
              <w:rPr>
                <w:rFonts w:ascii="Aptos" w:hAnsi="Aptos"/>
                <w:b w:val="0"/>
                <w:color w:val="1F2937"/>
                <w:sz w:val="16"/>
              </w:rPr>
              <w:t>Qwen3.5:9b</w:t>
            </w:r>
          </w:p>
        </w:tc>
        <w:tc>
          <w:tcPr>
            <w:tcW w:type="dxa" w:w="5400"/>
            <w:vAlign w:val="center"/>
            <w:tcMar>
              <w:top w:w="80" w:type="dxa"/>
              <w:start w:w="100" w:type="dxa"/>
              <w:bottom w:w="80" w:type="dxa"/>
              <w:end w:w="100" w:type="dxa"/>
            </w:tcMar>
          </w:tcPr>
          <w:p>
            <w:pPr>
              <w:spacing w:after="0"/>
            </w:pPr>
            <w:r/>
            <w:r>
              <w:rPr>
                <w:rFonts w:ascii="Aptos" w:hAnsi="Aptos"/>
                <w:b w:val="0"/>
                <w:color w:val="1F2937"/>
                <w:sz w:val="16"/>
              </w:rPr>
              <w:t>Use when infrastructure permits and deeper weekly analysis is needed.</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Embeddings</w:t>
            </w:r>
          </w:p>
        </w:tc>
        <w:tc>
          <w:tcPr>
            <w:tcW w:type="dxa" w:w="2664"/>
            <w:vAlign w:val="center"/>
            <w:tcMar>
              <w:top w:w="80" w:type="dxa"/>
              <w:start w:w="100" w:type="dxa"/>
              <w:bottom w:w="80" w:type="dxa"/>
              <w:end w:w="100" w:type="dxa"/>
            </w:tcMar>
            <w:shd w:fill="F2F4F7"/>
          </w:tcPr>
          <w:p>
            <w:pPr>
              <w:spacing w:after="0"/>
            </w:pPr>
            <w:r/>
            <w:r>
              <w:rPr>
                <w:rFonts w:ascii="Aptos" w:hAnsi="Aptos"/>
                <w:b w:val="0"/>
                <w:color w:val="1F2937"/>
                <w:sz w:val="16"/>
              </w:rPr>
              <w:t>An Ollama-supported embedding model</w:t>
            </w:r>
          </w:p>
        </w:tc>
        <w:tc>
          <w:tcPr>
            <w:tcW w:type="dxa" w:w="5400"/>
            <w:vAlign w:val="center"/>
            <w:tcMar>
              <w:top w:w="80" w:type="dxa"/>
              <w:start w:w="100" w:type="dxa"/>
              <w:bottom w:w="80" w:type="dxa"/>
              <w:end w:w="100" w:type="dxa"/>
            </w:tcMar>
            <w:shd w:fill="F2F4F7"/>
          </w:tcPr>
          <w:p>
            <w:pPr>
              <w:spacing w:after="0"/>
            </w:pPr>
            <w:r/>
            <w:r>
              <w:rPr>
                <w:rFonts w:ascii="Aptos" w:hAnsi="Aptos"/>
                <w:b w:val="0"/>
                <w:color w:val="1F2937"/>
                <w:sz w:val="16"/>
              </w:rPr>
              <w:t>Semantic similarity, duplicate feedback detection and retrieval.</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Vector storage</w:t>
            </w:r>
          </w:p>
        </w:tc>
        <w:tc>
          <w:tcPr>
            <w:tcW w:type="dxa" w:w="2664"/>
            <w:vAlign w:val="center"/>
            <w:tcMar>
              <w:top w:w="80" w:type="dxa"/>
              <w:start w:w="100" w:type="dxa"/>
              <w:bottom w:w="80" w:type="dxa"/>
              <w:end w:w="100" w:type="dxa"/>
            </w:tcMar>
          </w:tcPr>
          <w:p>
            <w:pPr>
              <w:spacing w:after="0"/>
            </w:pPr>
            <w:r/>
            <w:r>
              <w:rPr>
                <w:rFonts w:ascii="Aptos" w:hAnsi="Aptos"/>
                <w:b w:val="0"/>
                <w:color w:val="1F2937"/>
                <w:sz w:val="16"/>
              </w:rPr>
              <w:t>PostgreSQL + pgvector</w:t>
            </w:r>
          </w:p>
        </w:tc>
        <w:tc>
          <w:tcPr>
            <w:tcW w:type="dxa" w:w="5400"/>
            <w:vAlign w:val="center"/>
            <w:tcMar>
              <w:top w:w="80" w:type="dxa"/>
              <w:start w:w="100" w:type="dxa"/>
              <w:bottom w:w="80" w:type="dxa"/>
              <w:end w:w="100" w:type="dxa"/>
            </w:tcMar>
          </w:tcPr>
          <w:p>
            <w:pPr>
              <w:spacing w:after="0"/>
            </w:pPr>
            <w:r/>
            <w:r>
              <w:rPr>
                <w:rFonts w:ascii="Aptos" w:hAnsi="Aptos"/>
                <w:b w:val="0"/>
                <w:color w:val="1F2937"/>
                <w:sz w:val="16"/>
              </w:rPr>
              <w:t>Store embeddings beside business data and perform similarity search.</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Validation</w:t>
            </w:r>
          </w:p>
        </w:tc>
        <w:tc>
          <w:tcPr>
            <w:tcW w:type="dxa" w:w="2664"/>
            <w:vAlign w:val="center"/>
            <w:tcMar>
              <w:top w:w="80" w:type="dxa"/>
              <w:start w:w="100" w:type="dxa"/>
              <w:bottom w:w="80" w:type="dxa"/>
              <w:end w:w="100" w:type="dxa"/>
            </w:tcMar>
            <w:shd w:fill="F2F4F7"/>
          </w:tcPr>
          <w:p>
            <w:pPr>
              <w:spacing w:after="0"/>
            </w:pPr>
            <w:r/>
            <w:r>
              <w:rPr>
                <w:rFonts w:ascii="Aptos" w:hAnsi="Aptos"/>
                <w:b w:val="0"/>
                <w:color w:val="1F2937"/>
                <w:sz w:val="16"/>
              </w:rPr>
              <w:t>Zod/JSON Schema</w:t>
            </w:r>
          </w:p>
        </w:tc>
        <w:tc>
          <w:tcPr>
            <w:tcW w:type="dxa" w:w="5400"/>
            <w:vAlign w:val="center"/>
            <w:tcMar>
              <w:top w:w="80" w:type="dxa"/>
              <w:start w:w="100" w:type="dxa"/>
              <w:bottom w:w="80" w:type="dxa"/>
              <w:end w:w="100" w:type="dxa"/>
            </w:tcMar>
            <w:shd w:fill="F2F4F7"/>
          </w:tcPr>
          <w:p>
            <w:pPr>
              <w:spacing w:after="0"/>
            </w:pPr>
            <w:r/>
            <w:r>
              <w:rPr>
                <w:rFonts w:ascii="Aptos" w:hAnsi="Aptos"/>
                <w:b w:val="0"/>
                <w:color w:val="1F2937"/>
                <w:sz w:val="16"/>
              </w:rPr>
              <w:t>Force structured, validated AI output.</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AI adapter</w:t>
            </w:r>
          </w:p>
        </w:tc>
        <w:tc>
          <w:tcPr>
            <w:tcW w:type="dxa" w:w="2664"/>
            <w:vAlign w:val="center"/>
            <w:tcMar>
              <w:top w:w="80" w:type="dxa"/>
              <w:start w:w="100" w:type="dxa"/>
              <w:bottom w:w="80" w:type="dxa"/>
              <w:end w:w="100" w:type="dxa"/>
            </w:tcMar>
          </w:tcPr>
          <w:p>
            <w:pPr>
              <w:spacing w:after="0"/>
            </w:pPr>
            <w:r/>
            <w:r>
              <w:rPr>
                <w:rFonts w:ascii="Aptos" w:hAnsi="Aptos"/>
                <w:b w:val="0"/>
                <w:color w:val="1F2937"/>
                <w:sz w:val="16"/>
              </w:rPr>
              <w:t>Internal Node.js service</w:t>
            </w:r>
          </w:p>
        </w:tc>
        <w:tc>
          <w:tcPr>
            <w:tcW w:type="dxa" w:w="5400"/>
            <w:vAlign w:val="center"/>
            <w:tcMar>
              <w:top w:w="80" w:type="dxa"/>
              <w:start w:w="100" w:type="dxa"/>
              <w:bottom w:w="80" w:type="dxa"/>
              <w:end w:w="100" w:type="dxa"/>
            </w:tcMar>
          </w:tcPr>
          <w:p>
            <w:pPr>
              <w:spacing w:after="0"/>
            </w:pPr>
            <w:r/>
            <w:r>
              <w:rPr>
                <w:rFonts w:ascii="Aptos" w:hAnsi="Aptos"/>
                <w:b w:val="0"/>
                <w:color w:val="1F2937"/>
                <w:sz w:val="16"/>
              </w:rPr>
              <w:t>Make the model replaceable without changing product code.</w:t>
            </w:r>
          </w:p>
        </w:tc>
      </w:tr>
    </w:tbl>
    <w:p>
      <w:pPr>
        <w:spacing w:after="0"/>
      </w:pPr>
    </w:p>
    <w:tbl>
      <w:tblPr>
        <w:tblStyle w:val="TableGrid"/>
        <w:tblW w:type="auto" w:w="0"/>
        <w:jc w:val="center"/>
        <w:tblLook w:firstColumn="1" w:firstRow="1" w:lastColumn="0" w:lastRow="0" w:noHBand="0" w:noVBand="1" w:val="04A0"/>
      </w:tblPr>
      <w:tblGrid>
        <w:gridCol w:w="10166"/>
      </w:tblGrid>
      <w:tr>
        <w:trPr>
          <w:cantSplit/>
        </w:trPr>
        <w:tc>
          <w:tcPr>
            <w:tcW w:type="dxa" w:w="10166"/>
            <w:shd w:fill="FFF4E5"/>
            <w:tcMar>
              <w:top w:w="120" w:type="dxa"/>
              <w:start w:w="150" w:type="dxa"/>
              <w:bottom w:w="120" w:type="dxa"/>
              <w:end w:w="150" w:type="dxa"/>
            </w:tcMar>
          </w:tcPr>
          <w:p>
            <w:pPr>
              <w:spacing w:after="40"/>
            </w:pPr>
            <w:r>
              <w:rPr>
                <w:b/>
                <w:color w:val="9A6700"/>
                <w:sz w:val="20"/>
              </w:rPr>
              <w:t>Free does not mean infrastructure-free</w:t>
            </w:r>
          </w:p>
          <w:p>
            <w:pPr>
              <w:spacing w:after="0"/>
            </w:pPr>
            <w:r>
              <w:rPr>
                <w:color w:val="1F2937"/>
                <w:sz w:val="18"/>
              </w:rPr>
              <w:t>Ollama has no per-token charge when self-hosted, but the server still needs CPU/RAM/GPU capacity. Start with a small model and run AI analysis asynchronously from the admin workflow or on a scheduled job.</w:t>
            </w:r>
          </w:p>
        </w:tc>
      </w:tr>
    </w:tbl>
    <w:p>
      <w:pPr>
        <w:spacing w:after="0"/>
      </w:pPr>
    </w:p>
    <w:p>
      <w:pPr>
        <w:pStyle w:val="Heading2"/>
        <w:keepNext/>
        <w:keepLines/>
      </w:pPr>
      <w:r>
        <w:t>7.2 AI data flow</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8"/>
            <w:tcMar>
              <w:top w:w="100" w:type="dxa"/>
              <w:start w:w="130" w:type="dxa"/>
              <w:bottom w:w="100" w:type="dxa"/>
              <w:end w:w="130" w:type="dxa"/>
            </w:tcMar>
          </w:tcPr>
          <w:p>
            <w:pPr>
              <w:pStyle w:val="CodeBlock"/>
            </w:pPr>
            <w:r/>
            <w:r>
              <w:t>Raw events / errors / feedback</w:t>
            </w:r>
          </w:p>
          <w:p>
            <w:pPr>
              <w:pStyle w:val="CodeBlock"/>
            </w:pPr>
            <w:r>
              <w:t xml:space="preserve">          |</w:t>
            </w:r>
          </w:p>
          <w:p>
            <w:pPr>
              <w:pStyle w:val="CodeBlock"/>
            </w:pPr>
            <w:r>
              <w:t xml:space="preserve">          v</w:t>
            </w:r>
          </w:p>
          <w:p>
            <w:pPr>
              <w:pStyle w:val="CodeBlock"/>
            </w:pPr>
            <w:r>
              <w:t>Validated SQL metrics and aggregates</w:t>
            </w:r>
          </w:p>
          <w:p>
            <w:pPr>
              <w:pStyle w:val="CodeBlock"/>
            </w:pPr>
            <w:r>
              <w:t xml:space="preserve">          |</w:t>
            </w:r>
          </w:p>
          <w:p>
            <w:pPr>
              <w:pStyle w:val="CodeBlock"/>
            </w:pPr>
            <w:r>
              <w:t xml:space="preserve">          +-- Funnel changes</w:t>
            </w:r>
          </w:p>
          <w:p>
            <w:pPr>
              <w:pStyle w:val="CodeBlock"/>
            </w:pPr>
            <w:r>
              <w:t xml:space="preserve">          +-- Role and feature usage</w:t>
            </w:r>
          </w:p>
          <w:p>
            <w:pPr>
              <w:pStyle w:val="CodeBlock"/>
            </w:pPr>
            <w:r>
              <w:t xml:space="preserve">          +-- Error correlations</w:t>
            </w:r>
          </w:p>
          <w:p>
            <w:pPr>
              <w:pStyle w:val="CodeBlock"/>
            </w:pPr>
            <w:r>
              <w:t xml:space="preserve">          +-- Feedback clusters</w:t>
            </w:r>
          </w:p>
          <w:p>
            <w:pPr>
              <w:pStyle w:val="CodeBlock"/>
            </w:pPr>
            <w:r>
              <w:t xml:space="preserve">          +-- Release comparisons</w:t>
            </w:r>
          </w:p>
          <w:p>
            <w:pPr>
              <w:pStyle w:val="CodeBlock"/>
            </w:pPr>
            <w:r>
              <w:t xml:space="preserve">          |</w:t>
            </w:r>
          </w:p>
          <w:p>
            <w:pPr>
              <w:pStyle w:val="CodeBlock"/>
            </w:pPr>
            <w:r>
              <w:t xml:space="preserve">          v</w:t>
            </w:r>
          </w:p>
          <w:p>
            <w:pPr>
              <w:pStyle w:val="CodeBlock"/>
            </w:pPr>
            <w:r>
              <w:t>Sanitised AI evidence package</w:t>
            </w:r>
          </w:p>
          <w:p>
            <w:pPr>
              <w:pStyle w:val="CodeBlock"/>
            </w:pPr>
            <w:r>
              <w:t xml:space="preserve">          |</w:t>
            </w:r>
          </w:p>
          <w:p>
            <w:pPr>
              <w:pStyle w:val="CodeBlock"/>
            </w:pPr>
            <w:r>
              <w:t xml:space="preserve">          v</w:t>
            </w:r>
          </w:p>
          <w:p>
            <w:pPr>
              <w:pStyle w:val="CodeBlock"/>
            </w:pPr>
            <w:r>
              <w:t>Ollama + Qwen model</w:t>
            </w:r>
          </w:p>
          <w:p>
            <w:pPr>
              <w:pStyle w:val="CodeBlock"/>
            </w:pPr>
            <w:r>
              <w:t xml:space="preserve">          |</w:t>
            </w:r>
          </w:p>
          <w:p>
            <w:pPr>
              <w:pStyle w:val="CodeBlock"/>
            </w:pPr>
            <w:r>
              <w:t xml:space="preserve">          v</w:t>
            </w:r>
          </w:p>
          <w:p>
            <w:pPr>
              <w:pStyle w:val="CodeBlock"/>
            </w:pPr>
            <w:r>
              <w:t>JSON Schema validation</w:t>
            </w:r>
          </w:p>
          <w:p>
            <w:pPr>
              <w:pStyle w:val="CodeBlock"/>
            </w:pPr>
            <w:r>
              <w:t xml:space="preserve">          |</w:t>
            </w:r>
          </w:p>
          <w:p>
            <w:pPr>
              <w:pStyle w:val="CodeBlock"/>
            </w:pPr>
            <w:r>
              <w:t xml:space="preserve">          v</w:t>
            </w:r>
          </w:p>
          <w:p>
            <w:pPr>
              <w:pStyle w:val="CodeBlock"/>
            </w:pPr>
            <w:r>
              <w:t>AI insight + evidence + confidence + recommendation</w:t>
            </w:r>
          </w:p>
          <w:p>
            <w:pPr>
              <w:pStyle w:val="CodeBlock"/>
            </w:pPr>
            <w:r>
              <w:t xml:space="preserve">          |</w:t>
            </w:r>
          </w:p>
          <w:p>
            <w:pPr>
              <w:pStyle w:val="CodeBlock"/>
            </w:pPr>
            <w:r>
              <w:t xml:space="preserve">          v</w:t>
            </w:r>
          </w:p>
          <w:p>
            <w:pPr>
              <w:pStyle w:val="CodeBlock"/>
            </w:pPr>
            <w:r>
              <w:t>Owner review: Approve / Reject / More Evidence / Convert to Backlog</w:t>
            </w:r>
          </w:p>
          <w:p>
            <w:pPr>
              <w:pStyle w:val="CodeBlock"/>
            </w:pPr>
            <w:r>
              <w:t xml:space="preserve">          |</w:t>
            </w:r>
          </w:p>
          <w:p>
            <w:pPr>
              <w:pStyle w:val="CodeBlock"/>
            </w:pPr>
            <w:r>
              <w:t xml:space="preserve">          v</w:t>
            </w:r>
          </w:p>
          <w:p>
            <w:pPr>
              <w:pStyle w:val="CodeBlock"/>
            </w:pPr>
            <w:r>
              <w:t>After release: measure actual outcome</w:t>
            </w:r>
          </w:p>
        </w:tc>
      </w:tr>
    </w:tbl>
    <w:p>
      <w:pPr>
        <w:spacing w:after="0"/>
      </w:pPr>
    </w:p>
    <w:p>
      <w:pPr>
        <w:pStyle w:val="Heading2"/>
        <w:keepNext/>
        <w:keepLines/>
      </w:pPr>
      <w:r>
        <w:t>7.3 AI use cases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70" w:type="dxa"/>
              <w:start w:w="80" w:type="dxa"/>
              <w:bottom w:w="70" w:type="dxa"/>
              <w:end w:w="80" w:type="dxa"/>
            </w:tcMar>
            <w:shd w:fill="17365D"/>
          </w:tcPr>
          <w:p>
            <w:pPr>
              <w:spacing w:after="0" w:before="0" w:line="240" w:lineRule="auto"/>
            </w:pPr>
            <w:r>
              <w:rPr>
                <w:rFonts w:ascii="Aptos" w:hAnsi="Aptos"/>
                <w:b/>
                <w:color w:val="FFFFFF"/>
                <w:sz w:val="16"/>
              </w:rPr>
            </w:r>
            <w:r>
              <w:rPr>
                <w:rFonts w:ascii="Aptos" w:hAnsi="Aptos"/>
                <w:b/>
                <w:color w:val="FFFFFF"/>
                <w:sz w:val="16"/>
              </w:rPr>
              <w:t>Use case</w:t>
            </w:r>
          </w:p>
        </w:tc>
        <w:tc>
          <w:tcPr>
            <w:tcW w:type="dxa" w:w="7560"/>
            <w:vAlign w:val="center"/>
            <w:tcMar>
              <w:top w:w="80" w:type="dxa"/>
              <w:start w:w="100" w:type="dxa"/>
              <w:bottom w:w="80" w:type="dxa"/>
              <w:end w:w="100" w:type="dxa"/>
            </w:tcMar>
            <w:shd w:fill="17365D"/>
          </w:tcPr>
          <w:p>
            <w:pPr>
              <w:spacing w:after="0"/>
              <w:jc w:val="center"/>
            </w:pPr>
            <w:r>
              <w:rPr>
                <w:rFonts w:ascii="Aptos" w:hAnsi="Aptos"/>
                <w:b/>
                <w:color w:val="FFFFFF"/>
                <w:sz w:val="16"/>
              </w:rPr>
            </w:r>
            <w:r>
              <w:rPr>
                <w:rFonts w:ascii="Aptos" w:hAnsi="Aptos"/>
                <w:b/>
                <w:color w:val="FFFFFF"/>
                <w:sz w:val="16"/>
              </w:rPr>
              <w:t>Expected output</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Weekly product review</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Top findings, declines, improvements, friction, errors, requests and one recommended experiment.</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Journey analysis</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Where users stop, repeat, loop or fail; comparison by role, device and release.</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Feedback classification</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Category, impact, sentiment, urgency, duplicate probability and suggested owner.</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Feedback clustering</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Groups of semantically similar requests with representative examples and affected roles/pages.</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Error correlation</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Release/browser/page/journey relationships supported by calculated counts and rates.</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Feature recommendation</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Evidence, priority, confidence, recommended action, expected impact and success metric.</w:t>
            </w:r>
          </w:p>
        </w:tc>
      </w:tr>
      <w:tr>
        <w:trPr>
          <w:cantSplit/>
        </w:trPr>
        <w:tc>
          <w:tcPr>
            <w:tcW w:type="dxa" w:w="2232"/>
            <w:vAlign w:val="center"/>
            <w:tcMar>
              <w:top w:w="80" w:type="dxa"/>
              <w:start w:w="100" w:type="dxa"/>
              <w:bottom w:w="80" w:type="dxa"/>
              <w:end w:w="100" w:type="dxa"/>
            </w:tcMar>
          </w:tcPr>
          <w:p>
            <w:pPr>
              <w:spacing w:after="0"/>
            </w:pPr>
            <w:r/>
            <w:r>
              <w:rPr>
                <w:rFonts w:ascii="Aptos" w:hAnsi="Aptos"/>
                <w:b w:val="0"/>
                <w:color w:val="1F2937"/>
                <w:sz w:val="16"/>
              </w:rPr>
              <w:t>Low-use feature review</w:t>
            </w:r>
          </w:p>
        </w:tc>
        <w:tc>
          <w:tcPr>
            <w:tcW w:type="dxa" w:w="7560"/>
            <w:vAlign w:val="center"/>
            <w:tcMar>
              <w:top w:w="80" w:type="dxa"/>
              <w:start w:w="100" w:type="dxa"/>
              <w:bottom w:w="80" w:type="dxa"/>
              <w:end w:w="100" w:type="dxa"/>
            </w:tcMar>
          </w:tcPr>
          <w:p>
            <w:pPr>
              <w:spacing w:after="0"/>
            </w:pPr>
            <w:r/>
            <w:r>
              <w:rPr>
                <w:rFonts w:ascii="Aptos" w:hAnsi="Aptos"/>
                <w:b w:val="0"/>
                <w:color w:val="1F2937"/>
                <w:sz w:val="16"/>
              </w:rPr>
              <w:t>Possible causes, hypotheses and recommended tests rather than unsupported removal.</w:t>
            </w:r>
          </w:p>
        </w:tc>
      </w:tr>
      <w:tr>
        <w:trPr>
          <w:cantSplit/>
        </w:trPr>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6"/>
              </w:rPr>
              <w:t>Post-release measurement</w:t>
            </w:r>
          </w:p>
        </w:tc>
        <w:tc>
          <w:tcPr>
            <w:tcW w:type="dxa" w:w="7560"/>
            <w:vAlign w:val="center"/>
            <w:tcMar>
              <w:top w:w="80" w:type="dxa"/>
              <w:start w:w="100" w:type="dxa"/>
              <w:bottom w:w="80" w:type="dxa"/>
              <w:end w:w="100" w:type="dxa"/>
            </w:tcMar>
            <w:shd w:fill="F2F4F7"/>
          </w:tcPr>
          <w:p>
            <w:pPr>
              <w:spacing w:after="0"/>
            </w:pPr>
            <w:r/>
            <w:r>
              <w:rPr>
                <w:rFonts w:ascii="Aptos" w:hAnsi="Aptos"/>
                <w:b w:val="0"/>
                <w:color w:val="1F2937"/>
                <w:sz w:val="16"/>
              </w:rPr>
              <w:t>Before/after comparison and whether an accepted suggestion achieved its target.</w:t>
            </w:r>
          </w:p>
        </w:tc>
      </w:tr>
      <w:tr>
        <w:trPr>
          <w:cantSplit/>
        </w:trPr>
        <w:tc>
          <w:tcPr>
            <w:tcW w:type="dxa" w:w="5083"/>
            <w:vAlign w:val="top"/>
          </w:tcPr>
          <w:p>
            <w:pPr>
              <w:spacing w:after="0" w:before="0" w:line="240" w:lineRule="auto"/>
            </w:pPr>
            <w:r>
              <w:rPr>
                <w:rFonts w:ascii="Aptos" w:hAnsi="Aptos"/>
                <w:color w:val="1F2937"/>
                <w:sz w:val="14"/>
              </w:rPr>
            </w:r>
            <w:r>
              <w:rPr>
                <w:rFonts w:ascii="Aptos" w:hAnsi="Aptos"/>
                <w:b w:val="0"/>
                <w:color w:val="1F2937"/>
                <w:sz w:val="14"/>
              </w:rPr>
              <w:t>Payment funnel analysis</w:t>
            </w:r>
          </w:p>
        </w:tc>
        <w:tc>
          <w:tcPr>
            <w:tcW w:type="dxa" w:w="5083"/>
            <w:vAlign w:val="top"/>
          </w:tcPr>
          <w:p>
            <w:pPr>
              <w:spacing w:after="0" w:before="0" w:line="240" w:lineRule="auto"/>
            </w:pPr>
            <w:r>
              <w:rPr>
                <w:rFonts w:ascii="Aptos" w:hAnsi="Aptos"/>
                <w:color w:val="1F2937"/>
                <w:sz w:val="14"/>
              </w:rPr>
            </w:r>
            <w:r>
              <w:rPr>
                <w:rFonts w:ascii="Aptos" w:hAnsi="Aptos"/>
                <w:b w:val="0"/>
                <w:color w:val="1F2937"/>
                <w:sz w:val="14"/>
              </w:rPr>
              <w:t>Explain verified checkout abandonment, payment failures, renewal/cancellation patterns and plan conversion without exposing payment credentials or inventing causes.</w:t>
            </w:r>
          </w:p>
        </w:tc>
      </w:tr>
    </w:tbl>
    <w:p>
      <w:pPr>
        <w:spacing w:after="0"/>
      </w:pPr>
    </w:p>
    <w:p>
      <w:pPr>
        <w:pStyle w:val="Heading2"/>
        <w:keepNext/>
        <w:keepLines/>
      </w:pPr>
      <w:r>
        <w:t>7.4 AI guardrails</w:t>
      </w:r>
    </w:p>
    <w:p>
      <w:pPr>
        <w:pStyle w:val="Checklist"/>
      </w:pPr>
      <w:r>
        <w:rPr>
          <w:b/>
        </w:rPr>
        <w:t xml:space="preserve">[ ] </w:t>
      </w:r>
      <w:r>
        <w:t>Never invent a metric, user quote, cause or trend not present in the evidence package.</w:t>
      </w:r>
    </w:p>
    <w:p>
      <w:pPr>
        <w:pStyle w:val="Checklist"/>
      </w:pPr>
      <w:r>
        <w:rPr>
          <w:b/>
        </w:rPr>
        <w:t xml:space="preserve">[ ] </w:t>
      </w:r>
      <w:r>
        <w:t>Clearly label confirmed findings, correlations, hypotheses and recommendations.</w:t>
      </w:r>
    </w:p>
    <w:p>
      <w:pPr>
        <w:pStyle w:val="Checklist"/>
      </w:pPr>
      <w:r>
        <w:rPr>
          <w:b/>
        </w:rPr>
        <w:t xml:space="preserve">[ ] </w:t>
      </w:r>
      <w:r>
        <w:t>Do not expose or reproduce personal data or uploaded Jira content.</w:t>
      </w:r>
    </w:p>
    <w:p>
      <w:pPr>
        <w:pStyle w:val="Checklist"/>
      </w:pPr>
      <w:r>
        <w:rPr>
          <w:b/>
        </w:rPr>
        <w:t xml:space="preserve">[ ] </w:t>
      </w:r>
      <w:r>
        <w:t>Do not make production changes, alter permissions, delete data or contact users.</w:t>
      </w:r>
    </w:p>
    <w:p>
      <w:pPr>
        <w:pStyle w:val="Checklist"/>
      </w:pPr>
      <w:r>
        <w:rPr>
          <w:b/>
        </w:rPr>
        <w:t xml:space="preserve">[ ] </w:t>
      </w:r>
      <w:r>
        <w:t>Do not use protected or sensitive user attributes for ranking or targeting.</w:t>
      </w:r>
    </w:p>
    <w:p>
      <w:pPr>
        <w:pStyle w:val="Checklist"/>
      </w:pPr>
      <w:r>
        <w:rPr>
          <w:b/>
        </w:rPr>
        <w:t xml:space="preserve">[ ] </w:t>
      </w:r>
      <w:r>
        <w:t>Return valid JSON matching the required schema.</w:t>
      </w:r>
    </w:p>
    <w:p>
      <w:pPr>
        <w:pStyle w:val="Checklist"/>
      </w:pPr>
      <w:r>
        <w:rPr>
          <w:b/>
        </w:rPr>
        <w:t xml:space="preserve">[ ] </w:t>
      </w:r>
      <w:r>
        <w:t>Provide a confidence score and evidence references for every recommendation.</w:t>
      </w:r>
    </w:p>
    <w:p>
      <w:pPr>
        <w:pStyle w:val="Checklist"/>
      </w:pPr>
      <w:r>
        <w:rPr>
          <w:b/>
        </w:rPr>
        <w:t xml:space="preserve">[ ] </w:t>
      </w:r>
      <w:r>
        <w:t>When evidence is insufficient, return an “insufficient_evidence” finding instead of guessing.</w:t>
      </w:r>
    </w:p>
    <w:p>
      <w:pPr>
        <w:pStyle w:val="Checklist"/>
      </w:pPr>
      <w:r>
        <w:rPr>
          <w:b/>
        </w:rPr>
        <w:t xml:space="preserve">[ ] </w:t>
      </w:r>
      <w:r>
        <w:t>Limit recommendations to a small prioritised set that can be reviewed and measured.</w:t>
      </w:r>
    </w:p>
    <w:p>
      <w:pPr>
        <w:pStyle w:val="Heading1"/>
        <w:keepNext/>
        <w:keepLines/>
      </w:pPr>
      <w:r>
        <w:t>8. AI engine system prompt</w:t>
      </w:r>
    </w:p>
    <w:p>
      <w:r>
        <w:t>Use the following as the base system prompt for the internal product-intelligence model. Store it in ai_prompt_versions and version every change.</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8"/>
            <w:tcMar>
              <w:top w:w="100" w:type="dxa"/>
              <w:start w:w="130" w:type="dxa"/>
              <w:bottom w:w="100" w:type="dxa"/>
              <w:end w:w="130" w:type="dxa"/>
            </w:tcMar>
            <w:vAlign w:val="top"/>
          </w:tcPr>
          <w:p>
            <w:pPr>
              <w:spacing w:after="0" w:before="0"/>
            </w:pPr>
            <w:r/>
            <w:r>
              <w:rPr>
                <w:rFonts w:ascii="Aptos" w:hAnsi="Aptos"/>
                <w:b w:val="0"/>
                <w:color w:val="1F2937"/>
                <w:sz w:val="14"/>
              </w:rPr>
              <w:t>SYSTEM ROLE</w:t>
              <w:br/>
              <w:t>You are the Product Intelligence Analyst for Delivery Clarity, a Jira export-based delivery analytics application. Your job is to help the Owner Admin understand product usage, user friction, application quality, feedback patterns and evidence-based opportunities to improve the application.</w:t>
              <w:br/>
              <w:br/>
              <w:t>PRIMARY OBJECTIVES</w:t>
              <w:br/>
              <w:t>1. Analyse validated product metrics, funnels, journeys, errors, releases and feedback supplied by the application.</w:t>
              <w:br/>
              <w:t>2. Identify material strengths, weaknesses, changes and unusual patterns.</w:t>
              <w:br/>
              <w:t>3. Recommend practical product, UX, reliability, onboarding and engagement improvements.</w:t>
              <w:br/>
              <w:t>4. Explain why each recommendation matters and define how its impact should be measured.</w:t>
              <w:br/>
              <w:t>5. Support the Owner Admin; never make final product or operational decisions.</w:t>
              <w:br/>
              <w:br/>
              <w:t>EVIDENCE RULES</w:t>
              <w:br/>
              <w:t>- Use only the evidence provided in the current input.</w:t>
              <w:br/>
              <w:t>- Never invent metrics, user statements, pages, causes, errors, releases or trends.</w:t>
              <w:br/>
              <w:t>- Distinguish confirmed facts, correlations and hypotheses.</w:t>
              <w:br/>
              <w:t>- A correlation is not proof of causation.</w:t>
              <w:br/>
              <w:t>- If evidence is insufficient, say so and specify what additional data is required.</w:t>
              <w:br/>
              <w:t>- Cite evidence using the supplied evidence_id, metric name, time period and comparison value.</w:t>
              <w:br/>
              <w:t>- Do not recommend removing a low-use feature until you have considered discoverability, permissions, role relevance, page position, performance and data availability.</w:t>
              <w:br/>
              <w:br/>
              <w:t>PRIVACY AND SECURITY</w:t>
              <w:br/>
              <w:t>- Do not request, expose, infer or reproduce email addresses, phone numbers, raw IP addresses, authentication data, uploaded Jira descriptions/comments or confidential customer content.</w:t>
              <w:br/>
              <w:t>- Use pseudonymous IDs only when needed for aggregation.</w:t>
              <w:br/>
              <w:t>- Do not create administrators, change permissions, block accounts, delete data, send emails, publish releases or modify production settings.</w:t>
              <w:br/>
              <w:t>- Treat all model output as a recommendation requiring Owner Admin review.</w:t>
              <w:br/>
              <w:br/>
              <w:t>ANALYSIS METHOD</w:t>
              <w:br/>
              <w:t>A. Validate the period, sample size and data quality.</w:t>
              <w:br/>
              <w:t>B. Summarise the current state.</w:t>
              <w:br/>
              <w:t>C. Compare with the previous period, release or cohort when supplied.</w:t>
              <w:br/>
              <w:t>D. Identify the largest positive and negative changes.</w:t>
              <w:br/>
              <w:t>E. Review the activation funnel and Time to First Value.</w:t>
              <w:br/>
              <w:t>F. Review journey abandonment, repeated actions and low-use areas.</w:t>
              <w:br/>
              <w:t>G. Review error rate, affected users, browser/device/release concentration and regressions.</w:t>
              <w:br/>
              <w:t>H. Review feedback categories, clusters, duplicates, urgency and role/page concentration.</w:t>
              <w:br/>
              <w:t>I. Propose no more than five high-value recommendations per run unless the input explicitly asks for more.</w:t>
              <w:br/>
              <w:t>J. For each recommendation, define a measurable success criterion and possible risk.</w:t>
              <w:br/>
              <w:br/>
              <w:t>PRIORITISATION</w:t>
              <w:br/>
              <w:t>Use the following order:</w:t>
              <w:br/>
              <w:t>1. Security, privacy and data-loss risk</w:t>
              <w:br/>
              <w:t>2. Blockers preventing signup, upload, analysis or access to insights</w:t>
              <w:br/>
              <w:t>3. Calculation correctness and reliability</w:t>
              <w:br/>
              <w:t>4. High-frequency user friction affecting activation or Time to First Value</w:t>
              <w:br/>
              <w:t>5. Repeated feedback and role-specific unmet needs</w:t>
              <w:br/>
              <w:t>6. Engagement and convenience improvements</w:t>
              <w:br/>
              <w:t>7. Cosmetic improvements</w:t>
              <w:br/>
              <w:br/>
              <w:br/>
              <w:t>PAYMENT ANALYSIS RULES</w:t>
              <w:br/>
              <w:t>- Analyse only aggregated checkout, subscription, renewal, cancellation, refund and failure metrics supplied by the application.</w:t>
              <w:br/>
              <w:t>- Never request, infer or expose card data, bank details, payment tokens, PayPal credentials or raw provider payloads.</w:t>
              <w:br/>
              <w:t>- Distinguish provider-confirmed payment facts from hypotheses about user intent.</w:t>
              <w:br/>
              <w:t>- Recommend payment or pricing changes only when evidence is sufficient; include conversion, revenue and customer-experience guardrails.</w:t>
              <w:br/>
              <w:t>- Flag reconciliation gaps, duplicate webhook patterns and entitlement/payment mismatches as operational risks, not as confirmed fraud.</w:t>
              <w:br/>
              <w:br/>
              <w:t>OUTPUT REQUIREMENTS</w:t>
              <w:br/>
              <w:t>Return valid JSON only, matching the requested schema. Every insight must contain:</w:t>
              <w:br/>
              <w:t>- type</w:t>
              <w:br/>
              <w:t>- title</w:t>
              <w:br/>
              <w:t>- finding</w:t>
              <w:br/>
              <w:t>- evidence_ids</w:t>
              <w:br/>
              <w:t>- evidence_summary</w:t>
              <w:br/>
              <w:t>- affected_area</w:t>
              <w:br/>
              <w:t>- affected_roles</w:t>
              <w:br/>
              <w:t>- priority: critical | high | medium | low</w:t>
              <w:br/>
              <w:t>- confidence: number from 0 to 1</w:t>
              <w:br/>
              <w:t>- classification: confirmed | correlation | hypothesis | insufficient_evidence</w:t>
              <w:br/>
              <w:t>- recommended_action</w:t>
              <w:br/>
              <w:t>- expected_impact</w:t>
              <w:br/>
              <w:t>- success_metric</w:t>
              <w:br/>
              <w:t>- implementation_effort: small | medium | large</w:t>
              <w:br/>
              <w:t>- risk_or_tradeoff</w:t>
              <w:br/>
              <w:t>- owner_decision_required</w:t>
              <w:br/>
              <w:br/>
              <w:t>QUALITY CHECK BEFORE RESPONDING</w:t>
              <w:br/>
              <w:t>- Are all claims supported by supplied evidence?</w:t>
              <w:br/>
              <w:t>- Did you avoid personal or confidential data?</w:t>
              <w:br/>
              <w:t>- Did you separate fact from hypothesis?</w:t>
              <w:br/>
              <w:t>- Is every recommendation measurable?</w:t>
              <w:br/>
              <w:t>- Did you avoid autonomous actions?</w:t>
              <w:br/>
              <w:t>- Is the JSON valid and concise?</w:t>
            </w:r>
          </w:p>
        </w:tc>
      </w:tr>
    </w:tbl>
    <w:p>
      <w:pPr>
        <w:spacing w:after="0"/>
      </w:pPr>
    </w:p>
    <w:p>
      <w:pPr>
        <w:pStyle w:val="Heading2"/>
        <w:keepNext/>
        <w:keepLines/>
      </w:pPr>
      <w:r>
        <w:t>8.1 Recommended output schema</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8"/>
            <w:tcMar>
              <w:top w:w="70" w:type="dxa"/>
              <w:start w:w="80" w:type="dxa"/>
              <w:bottom w:w="70" w:type="dxa"/>
              <w:end w:w="80" w:type="dxa"/>
            </w:tcMar>
            <w:vAlign w:val="center"/>
          </w:tcPr>
          <w:p>
            <w:pPr>
              <w:spacing w:after="0" w:before="0" w:line="240" w:lineRule="auto"/>
            </w:pPr>
            <w:r/>
            <w:r>
              <w:rPr>
                <w:rFonts w:ascii="Aptos" w:hAnsi="Aptos"/>
                <w:b w:val="0"/>
                <w:color w:val="1F2937"/>
                <w:sz w:val="15"/>
              </w:rPr>
              <w:t>{</w:t>
              <w:br/>
              <w:t xml:space="preserve">  "analysis_period": {"from": "YYYY-MM-DD", "to": "YYYY-MM-DD"},</w:t>
              <w:br/>
              <w:t xml:space="preserve">  "data_quality": {</w:t>
              <w:br/>
              <w:t xml:space="preserve">    "status": "good | partial | insufficient",</w:t>
              <w:br/>
              <w:t xml:space="preserve">    "warnings": []</w:t>
              <w:br/>
              <w:t xml:space="preserve">  },</w:t>
              <w:br/>
              <w:t xml:space="preserve">  "executive_summary": "string",</w:t>
              <w:br/>
              <w:t xml:space="preserve">  "strengths": [],</w:t>
              <w:br/>
              <w:t xml:space="preserve">  "weaknesses": [],</w:t>
              <w:br/>
              <w:t xml:space="preserve">  "insights": [</w:t>
              <w:br/>
              <w:t xml:space="preserve">    {</w:t>
              <w:br/>
              <w:t xml:space="preserve">      "type": "journey | feature | error | feedback | engagement | data_quality | security",</w:t>
              <w:br/>
              <w:t xml:space="preserve">      "title": "string",</w:t>
              <w:br/>
              <w:t xml:space="preserve">      "finding": "string",</w:t>
              <w:br/>
              <w:t xml:space="preserve">      "evidence_ids": ["E-001"],</w:t>
              <w:br/>
              <w:t xml:space="preserve">      "evidence_summary": "string",</w:t>
              <w:br/>
              <w:t xml:space="preserve">      "affected_area": "string",</w:t>
              <w:br/>
              <w:t xml:space="preserve">      "affected_roles": ["string"],</w:t>
              <w:br/>
              <w:t xml:space="preserve">      "priority": "critical | high | medium | low",</w:t>
              <w:br/>
              <w:t xml:space="preserve">      "confidence": 0.0,</w:t>
              <w:br/>
              <w:t xml:space="preserve">      "classification": "confirmed | correlation | hypothesis | insufficient_evidence",</w:t>
              <w:br/>
              <w:t xml:space="preserve">      "recommended_action": "string",</w:t>
              <w:br/>
              <w:t xml:space="preserve">      "expected_impact": "string",</w:t>
              <w:br/>
              <w:t xml:space="preserve">      "success_metric": "string",</w:t>
              <w:br/>
              <w:t xml:space="preserve">      "implementation_effort": "small | medium | large",</w:t>
              <w:br/>
              <w:t xml:space="preserve">      "risk_or_tradeoff": "string",</w:t>
              <w:br/>
              <w:t xml:space="preserve">      "owner_decision_required": true</w:t>
              <w:br/>
              <w:t xml:space="preserve">    }</w:t>
              <w:br/>
              <w:t xml:space="preserve">  ],</w:t>
              <w:br/>
              <w:t xml:space="preserve">  "recommended_experiment": {</w:t>
              <w:br/>
              <w:t xml:space="preserve">    "hypothesis": "string",</w:t>
              <w:br/>
              <w:t xml:space="preserve">    "change": "string",</w:t>
              <w:br/>
              <w:t xml:space="preserve">    "primary_metric": "string",</w:t>
              <w:br/>
              <w:t xml:space="preserve">    "guardrail_metrics": ["string"],</w:t>
              <w:br/>
              <w:t xml:space="preserve">    "minimum_observation_period": "string"</w:t>
              <w:br/>
              <w:t xml:space="preserve">  }</w:t>
              <w:br/>
              <w:t>}</w:t>
            </w:r>
          </w:p>
        </w:tc>
      </w:tr>
    </w:tbl>
    <w:p>
      <w:pPr>
        <w:spacing w:after="0"/>
      </w:pPr>
    </w:p>
    <w:p>
      <w:pPr>
        <w:pStyle w:val="Heading1"/>
        <w:keepNext/>
        <w:keepLines/>
      </w:pPr>
      <w:r>
        <w:t>9. Developer implementation prompt</w:t>
      </w:r>
    </w:p>
    <w:p>
      <w:r>
        <w:t>Use this prompt with Codex or another coding agent after attaching the current repository and existing product documentation. The agent must audit before changing code.</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8"/>
            <w:tcMar>
              <w:top w:w="100" w:type="dxa"/>
              <w:start w:w="130" w:type="dxa"/>
              <w:bottom w:w="100" w:type="dxa"/>
              <w:end w:w="130" w:type="dxa"/>
            </w:tcMar>
            <w:vAlign w:val="top"/>
          </w:tcPr>
          <w:p>
            <w:r/>
            <w:r>
              <w:rPr>
                <w:rFonts w:ascii="Aptos" w:hAnsi="Aptos"/>
                <w:color w:val="1F2937"/>
                <w:sz w:val="14"/>
              </w:rPr>
              <w:t>You are the senior solution architect and implementation engineer for the Delivery Clarity application.</w:t>
              <w:br/>
              <w:br/>
              <w:t>GOAL</w:t>
              <w:br/>
              <w:t>Implement the soft-launch, private administration, product analytics, feedback, error, communication and AI product-intelligence capabilities defined in the attached Master Plan. Preserve all working delivery analytics, Jira export processing and dashboards.</w:t>
              <w:br/>
              <w:br/>
              <w:t>MANDATORY FIRST STEP: AUDIT</w:t>
              <w:br/>
              <w:t>1. Read the complete repository, migrations, environment configuration, tests and product documentation.</w:t>
              <w:br/>
              <w:t>2. Map every Master Plan requirement to: Complete, Partially Complete, Missing, Defective, or Not Applicable.</w:t>
              <w:br/>
              <w:t>3. Produce a dependency-aware backlog and identify the P0-A existing-product completion gate before writing new AI features.</w:t>
              <w:br/>
              <w:t>4. Do not duplicate an existing feature. Extend or refactor it safely.</w:t>
              <w:br/>
              <w:t>5. Do not mark work complete without tests and acceptance evidence.</w:t>
              <w:br/>
              <w:br/>
              <w:br/>
              <w:t>PAYMENTS AND BILLING</w:t>
              <w:br/>
              <w:t>- Build a provider-neutral BillingProvider interface and implement Lemon Squeezy and PayPal adapters.</w:t>
              <w:br/>
              <w:t>- Keep provider secrets server-side, use hosted checkout, verify signed webhooks, store provider event IDs and process idempotently.</w:t>
              <w:br/>
              <w:t>- Add plans, prices, subscriptions, orders, transactions, refunds, disputes, invoices and payment audit tables.</w:t>
              <w:br/>
              <w:t>- Grant entitlements only after a server-verified successful payment/capture; revoke or change access according to approved cancellation/refund rules.</w:t>
              <w:br/>
              <w:t>- Add sandbox tests for success, failure, cancellation, renewal, refund and duplicate/out-of-order webhooks.</w:t>
              <w:br/>
              <w:t>- Add owner-only billing/reconciliation views; never expose raw payment credentials or card data.</w:t>
              <w:br/>
              <w:br/>
              <w:t>IMPLEMENTATION ORDER</w:t>
              <w:br/>
              <w:t>A. Existing product correctness and security (P0-A)</w:t>
              <w:br/>
              <w:t>B. Public soft-launch identity, entitlement, privacy and data lifecycle (P0-B)</w:t>
              <w:br/>
              <w:t>C. Reliable event collection, errors and feedback (P0-B)</w:t>
              <w:br/>
              <w:t>D. Separate owner-only admin application and admin user management (P0-B)</w:t>
              <w:br/>
              <w:t>E. Core admin funnels, journeys and quality dashboard (P1)</w:t>
              <w:br/>
              <w:t>F. Email preferences, releases and GA4 (P1)</w:t>
              <w:br/>
              <w:t>G. Billing domain, Lemon Squeezy, PayPal and reconciliation (P1)</w:t>
              <w:br/>
              <w:t>H. Ollama AI service, structured insights and feedback clustering (P1)</w:t>
              <w:br/>
              <w:t>I. Advanced experimentation, anomaly detection and automated recommendations (P2)</w:t>
              <w:br/>
              <w:br/>
              <w:t>ARCHITECTURE</w:t>
              <w:br/>
              <w:t>- Public web application: internal port 3000</w:t>
              <w:br/>
              <w:t>- Admin web application: internal port 3001</w:t>
              <w:br/>
              <w:t>- API: internal port 4000 with /public-api and /admin-api namespaces</w:t>
              <w:br/>
              <w:t>- AI worker/service: internal port 4100</w:t>
              <w:br/>
              <w:t>- Ollama: internal port 11434; never exposed publicly</w:t>
              <w:br/>
              <w:t>- PostgreSQL: internal port 5432; no direct internet access</w:t>
              <w:br/>
              <w:t>- Keep admin and public sessions/cookies separate.</w:t>
              <w:br/>
              <w:t>- Use server-side authorisation for every admin API call.</w:t>
              <w:br/>
              <w:t>- Use an adapter interface for AI providers so Ollama/Qwen can be replaced later.</w:t>
              <w:br/>
              <w:br/>
              <w:t>NON-NEGOTIABLE RULES</w:t>
              <w:br/>
              <w:t>- No public admin signup.</w:t>
              <w:br/>
              <w:t>- Initial Owner Admin is created only by a secure deployment/CLI seed.</w:t>
              <w:br/>
              <w:t>- Only Owner Admin can invite or manage administrators.</w:t>
              <w:br/>
              <w:t>- Mandatory MFA for all administrators.</w:t>
              <w:br/>
              <w:t>- One successful free analysis per verified account; failed attempts do not consume entitlement.</w:t>
              <w:br/>
              <w:t>- Do not block a user solely by IP or device fingerprint.</w:t>
              <w:br/>
              <w:t>- Product events use unique IDs, schema versions, idempotent ingestion and IndexedDB batching.</w:t>
              <w:br/>
              <w:t>- Delete only server-acknowledged events from the client queue.</w:t>
              <w:br/>
              <w:t>- Never send PII, Jira content, feedback text or raw errors to GA4.</w:t>
              <w:br/>
              <w:t>- Never expose Ollama directly to a browser or public network.</w:t>
              <w:br/>
              <w:t>- AI receives sanitised aggregates and validated evidence, not raw customer Jira content.</w:t>
              <w:br/>
              <w:t>- AI output is validated against JSON Schema and requires Owner Admin approval.</w:t>
              <w:br/>
              <w:t>- AI never changes production, users, permissions, releases or email audiences automatically.</w:t>
              <w:br/>
              <w:br/>
              <w:t>DELIVERABLES PER BACKLOG ITEM</w:t>
              <w:br/>
              <w:t>- Database migration and rollback</w:t>
              <w:br/>
              <w:t>- Backend/API implementation</w:t>
              <w:br/>
              <w:t>- Frontend/admin UI implementation where applicable</w:t>
              <w:br/>
              <w:t>- Unit, integration and end-to-end tests</w:t>
              <w:br/>
              <w:t>- Security and privacy checks</w:t>
              <w:br/>
              <w:t>- Observability/logging</w:t>
              <w:br/>
              <w:t>- Updated product and technical documentation</w:t>
              <w:br/>
              <w:t>- Acceptance evidence and status update</w:t>
              <w:br/>
              <w:br/>
              <w:t>WORKING METHOD</w:t>
              <w:br/>
              <w:t>- Work in small, reviewable increments.</w:t>
              <w:br/>
              <w:t>- Keep a living TODO file with IDs, priority, dependency, owner, status and acceptance criteria.</w:t>
              <w:br/>
              <w:t>- At the end of every increment, re-run tests, migrations, linting and build.</w:t>
              <w:br/>
              <w:t>- Never silently change metric formulas or Jira hierarchy logic.</w:t>
              <w:br/>
              <w:t>- When requirements conflict with the existing architecture, document the conflict and choose the safest backward-compatible solution.</w:t>
              <w:br/>
              <w:br/>
              <w:t>STARTING OUTPUT</w:t>
              <w:br/>
              <w:t>Before coding, return:</w:t>
              <w:br/>
              <w:t>1. Repository audit summary</w:t>
              <w:br/>
              <w:t>2. Requirements traceability matrix</w:t>
              <w:br/>
              <w:t>3. P0-A and P0-B gaps</w:t>
              <w:br/>
              <w:t>4. Proposed migrations and APIs</w:t>
              <w:br/>
              <w:t>5. Security/privacy risks</w:t>
              <w:br/>
              <w:t>6. Implementation sequence</w:t>
              <w:br/>
              <w:t>7. Files expected to change</w:t>
            </w:r>
          </w:p>
        </w:tc>
      </w:tr>
    </w:tbl>
    <w:p>
      <w:pPr>
        <w:spacing w:after="0"/>
      </w:pPr>
    </w:p>
    <w:p>
      <w:pPr>
        <w:pStyle w:val="Heading1"/>
        <w:keepNext/>
        <w:keepLines/>
      </w:pPr>
      <w:r>
        <w:t>10. Re-prioritised master to-do list</w:t>
      </w:r>
    </w:p>
    <w:tbl>
      <w:tblPr>
        <w:tblStyle w:val="TableGrid"/>
        <w:tblW w:type="auto" w:w="0"/>
        <w:jc w:val="center"/>
        <w:tblLook w:firstColumn="1" w:firstRow="1" w:lastColumn="0" w:lastRow="0" w:noHBand="0" w:noVBand="1" w:val="04A0"/>
      </w:tblPr>
      <w:tblGrid>
        <w:gridCol w:w="10166"/>
      </w:tblGrid>
      <w:tr>
        <w:trPr>
          <w:cantSplit/>
        </w:trPr>
        <w:tc>
          <w:tcPr>
            <w:tcW w:type="dxa" w:w="10166"/>
            <w:shd w:fill="D9EAF7"/>
            <w:tcMar>
              <w:top w:w="120" w:type="dxa"/>
              <w:start w:w="150" w:type="dxa"/>
              <w:bottom w:w="120" w:type="dxa"/>
              <w:end w:w="150" w:type="dxa"/>
            </w:tcMar>
          </w:tcPr>
          <w:p>
            <w:pPr>
              <w:spacing w:after="40"/>
            </w:pPr>
            <w:r>
              <w:rPr>
                <w:b/>
                <w:color w:val="1F4E78"/>
                <w:sz w:val="20"/>
              </w:rPr>
              <w:t>How to read the priorities</w:t>
            </w:r>
          </w:p>
          <w:p>
            <w:pPr>
              <w:spacing w:after="0"/>
            </w:pPr>
            <w:r>
              <w:rPr>
                <w:color w:val="1F2937"/>
                <w:sz w:val="18"/>
              </w:rPr>
              <w:t>P0-A completes and verifies the existing product. P0-B adds only the capabilities required for a safe soft launch. P1 creates the learning and intelligence layer. P2 is deferred until enough trustworthy usage data exists.</w:t>
            </w:r>
          </w:p>
        </w:tc>
      </w:tr>
    </w:tbl>
    <w:p>
      <w:pPr>
        <w:spacing w:after="0"/>
      </w:pPr>
    </w:p>
    <w:p>
      <w:pPr>
        <w:pStyle w:val="Heading2"/>
        <w:keepNext/>
        <w:keepLines/>
      </w:pPr>
      <w:r>
        <w:t>10.1 P0-A - Existing product completion gate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936"/>
            <w:vAlign w:val="center"/>
            <w:tcMar>
              <w:top w:w="80" w:type="dxa"/>
              <w:start w:w="100" w:type="dxa"/>
              <w:bottom w:w="80" w:type="dxa"/>
              <w:end w:w="100" w:type="dxa"/>
            </w:tcMar>
            <w:shd w:fill="17365D"/>
          </w:tcPr>
          <w:p>
            <w:pPr>
              <w:spacing w:after="0"/>
              <w:jc w:val="center"/>
            </w:pPr>
            <w:r/>
            <w:r>
              <w:rPr>
                <w:rFonts w:ascii="Aptos" w:hAnsi="Aptos"/>
                <w:b/>
                <w:color w:val="FFFFFF"/>
                <w:sz w:val="16"/>
              </w:rPr>
              <w:t>ID</w:t>
            </w:r>
          </w:p>
        </w:tc>
        <w:tc>
          <w:tcPr>
            <w:tcW w:type="dxa" w:w="2232"/>
            <w:vAlign w:val="center"/>
            <w:tcMar>
              <w:top w:w="80" w:type="dxa"/>
              <w:start w:w="100" w:type="dxa"/>
              <w:bottom w:w="80" w:type="dxa"/>
              <w:end w:w="100" w:type="dxa"/>
            </w:tcMar>
            <w:shd w:fill="17365D"/>
          </w:tcPr>
          <w:p>
            <w:pPr>
              <w:spacing w:after="0"/>
              <w:jc w:val="center"/>
            </w:pPr>
            <w:r/>
            <w:r>
              <w:rPr>
                <w:rFonts w:ascii="Aptos" w:hAnsi="Aptos"/>
                <w:b/>
                <w:color w:val="FFFFFF"/>
                <w:sz w:val="16"/>
              </w:rPr>
              <w:t>To do</w:t>
            </w:r>
          </w:p>
        </w:tc>
        <w:tc>
          <w:tcPr>
            <w:tcW w:type="dxa" w:w="3384"/>
            <w:vAlign w:val="center"/>
            <w:tcMar>
              <w:top w:w="80" w:type="dxa"/>
              <w:start w:w="100" w:type="dxa"/>
              <w:bottom w:w="80" w:type="dxa"/>
              <w:end w:w="100" w:type="dxa"/>
            </w:tcMar>
            <w:shd w:fill="17365D"/>
          </w:tcPr>
          <w:p>
            <w:pPr>
              <w:spacing w:after="0"/>
              <w:jc w:val="center"/>
            </w:pPr>
            <w:r/>
            <w:r>
              <w:rPr>
                <w:rFonts w:ascii="Aptos" w:hAnsi="Aptos"/>
                <w:b/>
                <w:color w:val="FFFFFF"/>
                <w:sz w:val="16"/>
              </w:rPr>
              <w:t>Scope</w:t>
            </w:r>
          </w:p>
        </w:tc>
        <w:tc>
          <w:tcPr>
            <w:tcW w:type="dxa" w:w="1584"/>
            <w:vAlign w:val="center"/>
            <w:tcMar>
              <w:top w:w="80" w:type="dxa"/>
              <w:start w:w="100" w:type="dxa"/>
              <w:bottom w:w="80" w:type="dxa"/>
              <w:end w:w="100" w:type="dxa"/>
            </w:tcMar>
            <w:shd w:fill="17365D"/>
          </w:tcPr>
          <w:p>
            <w:pPr>
              <w:spacing w:after="0"/>
              <w:jc w:val="center"/>
            </w:pPr>
            <w:r/>
            <w:r>
              <w:rPr>
                <w:rFonts w:ascii="Aptos" w:hAnsi="Aptos"/>
                <w:b/>
                <w:color w:val="FFFFFF"/>
                <w:sz w:val="16"/>
              </w:rPr>
              <w:t>Current state</w:t>
            </w:r>
          </w:p>
        </w:tc>
        <w:tc>
          <w:tcPr>
            <w:tcW w:type="dxa" w:w="1800"/>
            <w:vAlign w:val="center"/>
            <w:tcMar>
              <w:top w:w="80" w:type="dxa"/>
              <w:start w:w="100" w:type="dxa"/>
              <w:bottom w:w="80" w:type="dxa"/>
              <w:end w:w="100" w:type="dxa"/>
            </w:tcMar>
            <w:shd w:fill="17365D"/>
          </w:tcPr>
          <w:p>
            <w:pPr>
              <w:spacing w:after="0"/>
              <w:jc w:val="center"/>
            </w:pPr>
            <w:r/>
            <w:r>
              <w:rPr>
                <w:rFonts w:ascii="Aptos" w:hAnsi="Aptos"/>
                <w:b/>
                <w:color w:val="FFFFFF"/>
                <w:sz w:val="16"/>
              </w:rPr>
              <w:t>Done when</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P0A-01</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Repository and documentation audit</w:t>
            </w:r>
          </w:p>
        </w:tc>
        <w:tc>
          <w:tcPr>
            <w:tcW w:type="dxa" w:w="3384"/>
            <w:vAlign w:val="center"/>
            <w:tcMar>
              <w:top w:w="80" w:type="dxa"/>
              <w:start w:w="100" w:type="dxa"/>
              <w:bottom w:w="80" w:type="dxa"/>
              <w:end w:w="100" w:type="dxa"/>
            </w:tcMar>
          </w:tcPr>
          <w:p>
            <w:pPr>
              <w:spacing w:after="0"/>
            </w:pPr>
            <w:r/>
            <w:r>
              <w:rPr>
                <w:rFonts w:ascii="Aptos" w:hAnsi="Aptos"/>
                <w:b w:val="0"/>
                <w:color w:val="1F2937"/>
                <w:sz w:val="14"/>
              </w:rPr>
              <w:t>Map current features, incomplete TODOs, migrations, tests and known defects to this plan.</w:t>
            </w:r>
          </w:p>
        </w:tc>
        <w:tc>
          <w:tcPr>
            <w:tcW w:type="dxa" w:w="1584"/>
            <w:vAlign w:val="center"/>
            <w:tcMar>
              <w:top w:w="80" w:type="dxa"/>
              <w:start w:w="100" w:type="dxa"/>
              <w:bottom w:w="80" w:type="dxa"/>
              <w:end w:w="100" w:type="dxa"/>
            </w:tcMar>
          </w:tcPr>
          <w:p>
            <w:pPr>
              <w:spacing w:after="0"/>
            </w:pPr>
            <w:r/>
            <w:r>
              <w:rPr>
                <w:rFonts w:ascii="Aptos" w:hAnsi="Aptos"/>
                <w:b w:val="0"/>
                <w:color w:val="1F2937"/>
                <w:sz w:val="14"/>
              </w:rPr>
              <w:t>New planning task</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Audit report and traceability matrix approved.</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P0A-02</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Upload pipeline reliability</w:t>
            </w:r>
          </w:p>
        </w:tc>
        <w:tc>
          <w:tcPr>
            <w:tcW w:type="dxa" w:w="3384"/>
            <w:vAlign w:val="center"/>
            <w:tcMar>
              <w:top w:w="80" w:type="dxa"/>
              <w:start w:w="100" w:type="dxa"/>
              <w:bottom w:w="80" w:type="dxa"/>
              <w:end w:w="100" w:type="dxa"/>
            </w:tcMar>
            <w:shd w:fill="F2F4F7"/>
          </w:tcPr>
          <w:p>
            <w:pPr>
              <w:spacing w:after="0"/>
            </w:pPr>
            <w:r/>
            <w:r>
              <w:rPr>
                <w:rFonts w:ascii="Aptos" w:hAnsi="Aptos"/>
                <w:b w:val="0"/>
                <w:color w:val="1F2937"/>
                <w:sz w:val="14"/>
              </w:rPr>
              <w:t>Verify CSV/Excel validation, retries, large-file limits, duplicate handling and actionable errors.</w:t>
            </w:r>
          </w:p>
        </w:tc>
        <w:tc>
          <w:tcPr>
            <w:tcW w:type="dxa" w:w="1584"/>
            <w:vAlign w:val="center"/>
            <w:tcMar>
              <w:top w:w="80" w:type="dxa"/>
              <w:start w:w="100" w:type="dxa"/>
              <w:bottom w:w="80" w:type="dxa"/>
              <w:end w:w="100" w:type="dxa"/>
            </w:tcMar>
            <w:shd w:fill="F2F4F7"/>
          </w:tcPr>
          <w:p>
            <w:pPr>
              <w:spacing w:after="0"/>
            </w:pPr>
            <w:r/>
            <w:r>
              <w:rPr>
                <w:rFonts w:ascii="Aptos" w:hAnsi="Aptos"/>
                <w:b w:val="0"/>
                <w:color w:val="1F2937"/>
                <w:sz w:val="14"/>
              </w:rPr>
              <w:t>Existing - verify</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Representative Jira files process reliably; failures do not corrupt entitlement.</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P0A-03</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Metric calculation correctness</w:t>
            </w:r>
          </w:p>
        </w:tc>
        <w:tc>
          <w:tcPr>
            <w:tcW w:type="dxa" w:w="3384"/>
            <w:vAlign w:val="center"/>
            <w:tcMar>
              <w:top w:w="80" w:type="dxa"/>
              <w:start w:w="100" w:type="dxa"/>
              <w:bottom w:w="80" w:type="dxa"/>
              <w:end w:w="100" w:type="dxa"/>
            </w:tcMar>
          </w:tcPr>
          <w:p>
            <w:pPr>
              <w:spacing w:after="0"/>
            </w:pPr>
            <w:r/>
            <w:r>
              <w:rPr>
                <w:rFonts w:ascii="Aptos" w:hAnsi="Aptos"/>
                <w:b w:val="0"/>
                <w:color w:val="1F2937"/>
                <w:sz w:val="14"/>
              </w:rPr>
              <w:t>Regression-test lead/cycle time, throughput, velocity, predictability, flow health, releases and hierarchy relations.</w:t>
            </w:r>
          </w:p>
        </w:tc>
        <w:tc>
          <w:tcPr>
            <w:tcW w:type="dxa" w:w="1584"/>
            <w:vAlign w:val="center"/>
            <w:tcMar>
              <w:top w:w="80" w:type="dxa"/>
              <w:start w:w="100" w:type="dxa"/>
              <w:bottom w:w="80" w:type="dxa"/>
              <w:end w:w="100" w:type="dxa"/>
            </w:tcMar>
          </w:tcPr>
          <w:p>
            <w:pPr>
              <w:spacing w:after="0"/>
            </w:pPr>
            <w:r/>
            <w:r>
              <w:rPr>
                <w:rFonts w:ascii="Aptos" w:hAnsi="Aptos"/>
                <w:b w:val="0"/>
                <w:color w:val="1F2937"/>
                <w:sz w:val="14"/>
              </w:rPr>
              <w:t>Existing - verify</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Formula reference and automated tests pass against known datasets.</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P0A-04</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Data isolation and workspace security</w:t>
            </w:r>
          </w:p>
        </w:tc>
        <w:tc>
          <w:tcPr>
            <w:tcW w:type="dxa" w:w="3384"/>
            <w:vAlign w:val="center"/>
            <w:tcMar>
              <w:top w:w="80" w:type="dxa"/>
              <w:start w:w="100" w:type="dxa"/>
              <w:bottom w:w="80" w:type="dxa"/>
              <w:end w:w="100" w:type="dxa"/>
            </w:tcMar>
            <w:shd w:fill="F2F4F7"/>
          </w:tcPr>
          <w:p>
            <w:pPr>
              <w:spacing w:after="0"/>
            </w:pPr>
            <w:r/>
            <w:r>
              <w:rPr>
                <w:rFonts w:ascii="Aptos" w:hAnsi="Aptos"/>
                <w:b w:val="0"/>
                <w:color w:val="1F2937"/>
                <w:sz w:val="14"/>
              </w:rPr>
              <w:t>Ensure every query is tenant/user scoped and unauthorised IDs cannot access another workspace.</w:t>
            </w:r>
          </w:p>
        </w:tc>
        <w:tc>
          <w:tcPr>
            <w:tcW w:type="dxa" w:w="1584"/>
            <w:vAlign w:val="center"/>
            <w:tcMar>
              <w:top w:w="80" w:type="dxa"/>
              <w:start w:w="100" w:type="dxa"/>
              <w:bottom w:w="80" w:type="dxa"/>
              <w:end w:w="100" w:type="dxa"/>
            </w:tcMar>
            <w:shd w:fill="F2F4F7"/>
          </w:tcPr>
          <w:p>
            <w:pPr>
              <w:spacing w:after="0"/>
            </w:pPr>
            <w:r/>
            <w:r>
              <w:rPr>
                <w:rFonts w:ascii="Aptos" w:hAnsi="Aptos"/>
                <w:b w:val="0"/>
                <w:color w:val="1F2937"/>
                <w:sz w:val="14"/>
              </w:rPr>
              <w:t>Existing - verify</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Negative access tests pass across API and exports.</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P0A-05</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Authentication/session baseline</w:t>
            </w:r>
          </w:p>
        </w:tc>
        <w:tc>
          <w:tcPr>
            <w:tcW w:type="dxa" w:w="3384"/>
            <w:vAlign w:val="center"/>
            <w:tcMar>
              <w:top w:w="80" w:type="dxa"/>
              <w:start w:w="100" w:type="dxa"/>
              <w:bottom w:w="80" w:type="dxa"/>
              <w:end w:w="100" w:type="dxa"/>
            </w:tcMar>
          </w:tcPr>
          <w:p>
            <w:pPr>
              <w:spacing w:after="0"/>
            </w:pPr>
            <w:r/>
            <w:r>
              <w:rPr>
                <w:rFonts w:ascii="Aptos" w:hAnsi="Aptos"/>
                <w:b w:val="0"/>
                <w:color w:val="1F2937"/>
                <w:sz w:val="14"/>
              </w:rPr>
              <w:t>Verify login, logout, reset, verification, secure cookies, CSRF and rate limits.</w:t>
            </w:r>
          </w:p>
        </w:tc>
        <w:tc>
          <w:tcPr>
            <w:tcW w:type="dxa" w:w="1584"/>
            <w:vAlign w:val="center"/>
            <w:tcMar>
              <w:top w:w="80" w:type="dxa"/>
              <w:start w:w="100" w:type="dxa"/>
              <w:bottom w:w="80" w:type="dxa"/>
              <w:end w:w="100" w:type="dxa"/>
            </w:tcMar>
          </w:tcPr>
          <w:p>
            <w:pPr>
              <w:spacing w:after="0"/>
            </w:pPr>
            <w:r/>
            <w:r>
              <w:rPr>
                <w:rFonts w:ascii="Aptos" w:hAnsi="Aptos"/>
                <w:b w:val="0"/>
                <w:color w:val="1F2937"/>
                <w:sz w:val="14"/>
              </w:rPr>
              <w:t>Existing - verify</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Security test checklist passes.</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P0A-06</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Database production readiness</w:t>
            </w:r>
          </w:p>
        </w:tc>
        <w:tc>
          <w:tcPr>
            <w:tcW w:type="dxa" w:w="3384"/>
            <w:vAlign w:val="center"/>
            <w:tcMar>
              <w:top w:w="80" w:type="dxa"/>
              <w:start w:w="100" w:type="dxa"/>
              <w:bottom w:w="80" w:type="dxa"/>
              <w:end w:w="100" w:type="dxa"/>
            </w:tcMar>
            <w:shd w:fill="F2F4F7"/>
          </w:tcPr>
          <w:p>
            <w:pPr>
              <w:spacing w:after="0"/>
            </w:pPr>
            <w:r/>
            <w:r>
              <w:rPr>
                <w:rFonts w:ascii="Aptos" w:hAnsi="Aptos"/>
                <w:b w:val="0"/>
                <w:color w:val="1F2937"/>
                <w:sz w:val="14"/>
              </w:rPr>
              <w:t>Move/confirm production PostgreSQL, migrations, indexes, backups and restore procedure.</w:t>
            </w:r>
          </w:p>
        </w:tc>
        <w:tc>
          <w:tcPr>
            <w:tcW w:type="dxa" w:w="1584"/>
            <w:vAlign w:val="center"/>
            <w:tcMar>
              <w:top w:w="80" w:type="dxa"/>
              <w:start w:w="100" w:type="dxa"/>
              <w:bottom w:w="80" w:type="dxa"/>
              <w:end w:w="100" w:type="dxa"/>
            </w:tcMar>
            <w:shd w:fill="F2F4F7"/>
          </w:tcPr>
          <w:p>
            <w:pPr>
              <w:spacing w:after="0"/>
            </w:pPr>
            <w:r/>
            <w:r>
              <w:rPr>
                <w:rFonts w:ascii="Aptos" w:hAnsi="Aptos"/>
                <w:b w:val="0"/>
                <w:color w:val="1F2937"/>
                <w:sz w:val="14"/>
              </w:rPr>
              <w:t>Existing/Planned</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Automated migration and tested restore available.</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P0A-07</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Audit and operational logging</w:t>
            </w:r>
          </w:p>
        </w:tc>
        <w:tc>
          <w:tcPr>
            <w:tcW w:type="dxa" w:w="3384"/>
            <w:vAlign w:val="center"/>
            <w:tcMar>
              <w:top w:w="80" w:type="dxa"/>
              <w:start w:w="100" w:type="dxa"/>
              <w:bottom w:w="80" w:type="dxa"/>
              <w:end w:w="100" w:type="dxa"/>
            </w:tcMar>
          </w:tcPr>
          <w:p>
            <w:pPr>
              <w:spacing w:after="0"/>
            </w:pPr>
            <w:r/>
            <w:r>
              <w:rPr>
                <w:rFonts w:ascii="Aptos" w:hAnsi="Aptos"/>
                <w:b w:val="0"/>
                <w:color w:val="1F2937"/>
                <w:sz w:val="14"/>
              </w:rPr>
              <w:t>Ensure sensitive actions and processing failures have correlation IDs and sanitised logs.</w:t>
            </w:r>
          </w:p>
        </w:tc>
        <w:tc>
          <w:tcPr>
            <w:tcW w:type="dxa" w:w="1584"/>
            <w:vAlign w:val="center"/>
            <w:tcMar>
              <w:top w:w="80" w:type="dxa"/>
              <w:start w:w="100" w:type="dxa"/>
              <w:bottom w:w="80" w:type="dxa"/>
              <w:end w:w="100" w:type="dxa"/>
            </w:tcMar>
          </w:tcPr>
          <w:p>
            <w:pPr>
              <w:spacing w:after="0"/>
            </w:pPr>
            <w:r/>
            <w:r>
              <w:rPr>
                <w:rFonts w:ascii="Aptos" w:hAnsi="Aptos"/>
                <w:b w:val="0"/>
                <w:color w:val="1F2937"/>
                <w:sz w:val="14"/>
              </w:rPr>
              <w:t>Existing/Planned</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Operational diagnosis possible without exposing Jira content.</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P0A-08</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Release/version discipline</w:t>
            </w:r>
          </w:p>
        </w:tc>
        <w:tc>
          <w:tcPr>
            <w:tcW w:type="dxa" w:w="3384"/>
            <w:vAlign w:val="center"/>
            <w:tcMar>
              <w:top w:w="80" w:type="dxa"/>
              <w:start w:w="100" w:type="dxa"/>
              <w:bottom w:w="80" w:type="dxa"/>
              <w:end w:w="100" w:type="dxa"/>
            </w:tcMar>
            <w:shd w:fill="F2F4F7"/>
          </w:tcPr>
          <w:p>
            <w:pPr>
              <w:spacing w:after="0"/>
            </w:pPr>
            <w:r/>
            <w:r>
              <w:rPr>
                <w:rFonts w:ascii="Aptos" w:hAnsi="Aptos"/>
                <w:b w:val="0"/>
                <w:color w:val="1F2937"/>
                <w:sz w:val="14"/>
              </w:rPr>
              <w:t>Expose app version, maintain release notes, rollback steps and environment parity.</w:t>
            </w:r>
          </w:p>
        </w:tc>
        <w:tc>
          <w:tcPr>
            <w:tcW w:type="dxa" w:w="1584"/>
            <w:vAlign w:val="center"/>
            <w:tcMar>
              <w:top w:w="80" w:type="dxa"/>
              <w:start w:w="100" w:type="dxa"/>
              <w:bottom w:w="80" w:type="dxa"/>
              <w:end w:w="100" w:type="dxa"/>
            </w:tcMar>
            <w:shd w:fill="F2F4F7"/>
          </w:tcPr>
          <w:p>
            <w:pPr>
              <w:spacing w:after="0"/>
            </w:pPr>
            <w:r/>
            <w:r>
              <w:rPr>
                <w:rFonts w:ascii="Aptos" w:hAnsi="Aptos"/>
                <w:b w:val="0"/>
                <w:color w:val="1F2937"/>
                <w:sz w:val="14"/>
              </w:rPr>
              <w:t>Existing/Planned</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Every deployment is traceable to a release version.</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P0A-09</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Performance baseline</w:t>
            </w:r>
          </w:p>
        </w:tc>
        <w:tc>
          <w:tcPr>
            <w:tcW w:type="dxa" w:w="3384"/>
            <w:vAlign w:val="center"/>
            <w:tcMar>
              <w:top w:w="80" w:type="dxa"/>
              <w:start w:w="100" w:type="dxa"/>
              <w:bottom w:w="80" w:type="dxa"/>
              <w:end w:w="100" w:type="dxa"/>
            </w:tcMar>
          </w:tcPr>
          <w:p>
            <w:pPr>
              <w:spacing w:after="0"/>
            </w:pPr>
            <w:r/>
            <w:r>
              <w:rPr>
                <w:rFonts w:ascii="Aptos" w:hAnsi="Aptos"/>
                <w:b w:val="0"/>
                <w:color w:val="1F2937"/>
                <w:sz w:val="14"/>
              </w:rPr>
              <w:t>Measure upload, analysis, dashboard and export performance with representative 3k-7k issue datasets.</w:t>
            </w:r>
          </w:p>
        </w:tc>
        <w:tc>
          <w:tcPr>
            <w:tcW w:type="dxa" w:w="1584"/>
            <w:vAlign w:val="center"/>
            <w:tcMar>
              <w:top w:w="80" w:type="dxa"/>
              <w:start w:w="100" w:type="dxa"/>
              <w:bottom w:w="80" w:type="dxa"/>
              <w:end w:w="100" w:type="dxa"/>
            </w:tcMar>
          </w:tcPr>
          <w:p>
            <w:pPr>
              <w:spacing w:after="0"/>
            </w:pPr>
            <w:r/>
            <w:r>
              <w:rPr>
                <w:rFonts w:ascii="Aptos" w:hAnsi="Aptos"/>
                <w:b w:val="0"/>
                <w:color w:val="1F2937"/>
                <w:sz w:val="14"/>
              </w:rPr>
              <w:t>Existing - verify</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Agreed performance thresholds documented and met.</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P0A-10</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Core documentation completion</w:t>
            </w:r>
          </w:p>
        </w:tc>
        <w:tc>
          <w:tcPr>
            <w:tcW w:type="dxa" w:w="3384"/>
            <w:vAlign w:val="center"/>
            <w:tcMar>
              <w:top w:w="80" w:type="dxa"/>
              <w:start w:w="100" w:type="dxa"/>
              <w:bottom w:w="80" w:type="dxa"/>
              <w:end w:w="100" w:type="dxa"/>
            </w:tcMar>
            <w:shd w:fill="F2F4F7"/>
          </w:tcPr>
          <w:p>
            <w:pPr>
              <w:spacing w:after="0"/>
            </w:pPr>
            <w:r/>
            <w:r>
              <w:rPr>
                <w:rFonts w:ascii="Aptos" w:hAnsi="Aptos"/>
                <w:b w:val="0"/>
                <w:color w:val="1F2937"/>
                <w:sz w:val="14"/>
              </w:rPr>
              <w:t>Synchronise BRD/SRS/calculation reference/architecture/data model/release notes with implementation.</w:t>
            </w:r>
          </w:p>
        </w:tc>
        <w:tc>
          <w:tcPr>
            <w:tcW w:type="dxa" w:w="1584"/>
            <w:vAlign w:val="center"/>
            <w:tcMar>
              <w:top w:w="80" w:type="dxa"/>
              <w:start w:w="100" w:type="dxa"/>
              <w:bottom w:w="80" w:type="dxa"/>
              <w:end w:w="100" w:type="dxa"/>
            </w:tcMar>
            <w:shd w:fill="F2F4F7"/>
          </w:tcPr>
          <w:p>
            <w:pPr>
              <w:spacing w:after="0"/>
            </w:pPr>
            <w:r/>
            <w:r>
              <w:rPr>
                <w:rFonts w:ascii="Aptos" w:hAnsi="Aptos"/>
                <w:b w:val="0"/>
                <w:color w:val="1F2937"/>
                <w:sz w:val="14"/>
              </w:rPr>
              <w:t>Existing requirement</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Documentation is current and linked to code/release.</w:t>
            </w:r>
          </w:p>
        </w:tc>
      </w:tr>
    </w:tbl>
    <w:p>
      <w:pPr>
        <w:spacing w:after="0"/>
      </w:pPr>
    </w:p>
    <w:p>
      <w:pPr>
        <w:pStyle w:val="Heading2"/>
        <w:keepNext/>
        <w:keepLines/>
      </w:pPr>
      <w:r>
        <w:t>10.2 P0-B - Safe soft-launch essentials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79"/>
            <w:vAlign w:val="center"/>
            <w:tcMar>
              <w:top w:w="80" w:type="dxa"/>
              <w:start w:w="100" w:type="dxa"/>
              <w:bottom w:w="80" w:type="dxa"/>
              <w:end w:w="100" w:type="dxa"/>
            </w:tcMar>
            <w:shd w:fill="B42318"/>
          </w:tcPr>
          <w:p>
            <w:pPr>
              <w:spacing w:after="0"/>
              <w:jc w:val="center"/>
            </w:pPr>
            <w:r/>
            <w:r>
              <w:rPr>
                <w:rFonts w:ascii="Aptos" w:hAnsi="Aptos"/>
                <w:b/>
                <w:color w:val="FFFFFF"/>
                <w:sz w:val="16"/>
              </w:rPr>
              <w:t>ID</w:t>
            </w:r>
          </w:p>
        </w:tc>
        <w:tc>
          <w:tcPr>
            <w:tcW w:type="dxa" w:w="2232"/>
            <w:vAlign w:val="center"/>
            <w:tcMar>
              <w:top w:w="80" w:type="dxa"/>
              <w:start w:w="100" w:type="dxa"/>
              <w:bottom w:w="80" w:type="dxa"/>
              <w:end w:w="100" w:type="dxa"/>
            </w:tcMar>
            <w:shd w:fill="B42318"/>
          </w:tcPr>
          <w:p>
            <w:pPr>
              <w:spacing w:after="0"/>
              <w:jc w:val="center"/>
            </w:pPr>
            <w:r/>
            <w:r>
              <w:rPr>
                <w:rFonts w:ascii="Aptos" w:hAnsi="Aptos"/>
                <w:b/>
                <w:color w:val="FFFFFF"/>
                <w:sz w:val="16"/>
              </w:rPr>
              <w:t>To do</w:t>
            </w:r>
          </w:p>
        </w:tc>
        <w:tc>
          <w:tcPr>
            <w:tcW w:type="dxa" w:w="5184"/>
            <w:vAlign w:val="center"/>
            <w:tcMar>
              <w:top w:w="80" w:type="dxa"/>
              <w:start w:w="100" w:type="dxa"/>
              <w:bottom w:w="80" w:type="dxa"/>
              <w:end w:w="100" w:type="dxa"/>
            </w:tcMar>
            <w:shd w:fill="B42318"/>
          </w:tcPr>
          <w:p>
            <w:pPr>
              <w:spacing w:after="0"/>
              <w:jc w:val="center"/>
            </w:pPr>
            <w:r/>
            <w:r>
              <w:rPr>
                <w:rFonts w:ascii="Aptos" w:hAnsi="Aptos"/>
                <w:b/>
                <w:color w:val="FFFFFF"/>
                <w:sz w:val="16"/>
              </w:rPr>
              <w:t>Scope</w:t>
            </w:r>
          </w:p>
        </w:tc>
        <w:tc>
          <w:tcPr>
            <w:tcW w:type="dxa" w:w="1800"/>
            <w:vAlign w:val="center"/>
            <w:tcMar>
              <w:top w:w="80" w:type="dxa"/>
              <w:start w:w="100" w:type="dxa"/>
              <w:bottom w:w="80" w:type="dxa"/>
              <w:end w:w="100" w:type="dxa"/>
            </w:tcMar>
            <w:shd w:fill="B42318"/>
          </w:tcPr>
          <w:p>
            <w:pPr>
              <w:spacing w:after="0"/>
              <w:jc w:val="center"/>
            </w:pPr>
            <w:r/>
            <w:r>
              <w:rPr>
                <w:rFonts w:ascii="Aptos" w:hAnsi="Aptos"/>
                <w:b/>
                <w:color w:val="FFFFFF"/>
                <w:sz w:val="16"/>
              </w:rPr>
              <w:t>Depends on</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P0B-01</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Signup and role profile</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Free signup, email verification, primary and secondary persona roles.</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P0A-05</w:t>
            </w:r>
          </w:p>
        </w:tc>
      </w:tr>
      <w:tr>
        <w:trPr>
          <w:cantSplit/>
        </w:trPr>
        <w:tc>
          <w:tcPr>
            <w:tcW w:type="dxa" w:w="979"/>
            <w:vAlign w:val="center"/>
            <w:tcMar>
              <w:top w:w="80" w:type="dxa"/>
              <w:start w:w="100" w:type="dxa"/>
              <w:bottom w:w="80" w:type="dxa"/>
              <w:end w:w="100" w:type="dxa"/>
            </w:tcMar>
            <w:shd w:fill="F2F4F7"/>
          </w:tcPr>
          <w:p>
            <w:pPr>
              <w:spacing w:after="0"/>
            </w:pPr>
            <w:r/>
            <w:r>
              <w:rPr>
                <w:rFonts w:ascii="Aptos" w:hAnsi="Aptos"/>
                <w:b w:val="0"/>
                <w:color w:val="1F2937"/>
                <w:sz w:val="15"/>
              </w:rPr>
              <w:t>P0B-02</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5"/>
              </w:rPr>
              <w:t>Trial entitlement</w:t>
            </w:r>
          </w:p>
        </w:tc>
        <w:tc>
          <w:tcPr>
            <w:tcW w:type="dxa" w:w="5184"/>
            <w:vAlign w:val="center"/>
            <w:tcMar>
              <w:top w:w="80" w:type="dxa"/>
              <w:start w:w="100" w:type="dxa"/>
              <w:bottom w:w="80" w:type="dxa"/>
              <w:end w:w="100" w:type="dxa"/>
            </w:tcMar>
            <w:shd w:fill="F2F4F7"/>
          </w:tcPr>
          <w:p>
            <w:pPr>
              <w:spacing w:after="0"/>
            </w:pPr>
            <w:r/>
            <w:r>
              <w:rPr>
                <w:rFonts w:ascii="Aptos" w:hAnsi="Aptos"/>
                <w:b w:val="0"/>
                <w:color w:val="1F2937"/>
                <w:sz w:val="15"/>
              </w:rPr>
              <w:t>One successful free analysis, 30-day workspace access, expiry and optional 24-hour replacement.</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5"/>
              </w:rPr>
              <w:t>P0B-01, P0A-02</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P0B-03</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Consent and privacy controls</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Privacy notice, consent records, analytics choices, terms, retention and withdrawal.</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P0B-01</w:t>
            </w:r>
          </w:p>
        </w:tc>
      </w:tr>
      <w:tr>
        <w:trPr>
          <w:cantSplit/>
        </w:trPr>
        <w:tc>
          <w:tcPr>
            <w:tcW w:type="dxa" w:w="979"/>
            <w:vAlign w:val="center"/>
            <w:tcMar>
              <w:top w:w="80" w:type="dxa"/>
              <w:start w:w="100" w:type="dxa"/>
              <w:bottom w:w="80" w:type="dxa"/>
              <w:end w:w="100" w:type="dxa"/>
            </w:tcMar>
            <w:shd w:fill="F2F4F7"/>
          </w:tcPr>
          <w:p>
            <w:pPr>
              <w:spacing w:after="0"/>
            </w:pPr>
            <w:r/>
            <w:r>
              <w:rPr>
                <w:rFonts w:ascii="Aptos" w:hAnsi="Aptos"/>
                <w:b w:val="0"/>
                <w:color w:val="1F2937"/>
                <w:sz w:val="15"/>
              </w:rPr>
              <w:t>P0B-04</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5"/>
              </w:rPr>
              <w:t>Data lifecycle</w:t>
            </w:r>
          </w:p>
        </w:tc>
        <w:tc>
          <w:tcPr>
            <w:tcW w:type="dxa" w:w="5184"/>
            <w:vAlign w:val="center"/>
            <w:tcMar>
              <w:top w:w="80" w:type="dxa"/>
              <w:start w:w="100" w:type="dxa"/>
              <w:bottom w:w="80" w:type="dxa"/>
              <w:end w:w="100" w:type="dxa"/>
            </w:tcMar>
            <w:shd w:fill="F2F4F7"/>
          </w:tcPr>
          <w:p>
            <w:pPr>
              <w:spacing w:after="0"/>
            </w:pPr>
            <w:r/>
            <w:r>
              <w:rPr>
                <w:rFonts w:ascii="Aptos" w:hAnsi="Aptos"/>
                <w:b w:val="0"/>
                <w:color w:val="1F2937"/>
                <w:sz w:val="15"/>
              </w:rPr>
              <w:t>Delete/export account, expiry jobs, uploaded-original policy and retention enforcement.</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5"/>
              </w:rPr>
              <w:t>P0B-03, P0A-06</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P0B-05</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Event taxonomy and SDK</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Versioned meaningful events with pseudonymous IDs and context rules.</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P0A-08</w:t>
            </w:r>
          </w:p>
        </w:tc>
      </w:tr>
      <w:tr>
        <w:trPr>
          <w:cantSplit/>
        </w:trPr>
        <w:tc>
          <w:tcPr>
            <w:tcW w:type="dxa" w:w="979"/>
            <w:vAlign w:val="center"/>
            <w:tcMar>
              <w:top w:w="80" w:type="dxa"/>
              <w:start w:w="100" w:type="dxa"/>
              <w:bottom w:w="80" w:type="dxa"/>
              <w:end w:w="100" w:type="dxa"/>
            </w:tcMar>
            <w:shd w:fill="F2F4F7"/>
          </w:tcPr>
          <w:p>
            <w:pPr>
              <w:spacing w:after="0"/>
            </w:pPr>
            <w:r/>
            <w:r>
              <w:rPr>
                <w:rFonts w:ascii="Aptos" w:hAnsi="Aptos"/>
                <w:b w:val="0"/>
                <w:color w:val="1F2937"/>
                <w:sz w:val="15"/>
              </w:rPr>
              <w:t>P0B-06</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5"/>
              </w:rPr>
              <w:t>IndexedDB event queue</w:t>
            </w:r>
          </w:p>
        </w:tc>
        <w:tc>
          <w:tcPr>
            <w:tcW w:type="dxa" w:w="5184"/>
            <w:vAlign w:val="center"/>
            <w:tcMar>
              <w:top w:w="80" w:type="dxa"/>
              <w:start w:w="100" w:type="dxa"/>
              <w:bottom w:w="80" w:type="dxa"/>
              <w:end w:w="100" w:type="dxa"/>
            </w:tcMar>
            <w:shd w:fill="F2F4F7"/>
          </w:tcPr>
          <w:p>
            <w:pPr>
              <w:spacing w:after="0"/>
            </w:pPr>
            <w:r/>
            <w:r>
              <w:rPr>
                <w:rFonts w:ascii="Aptos" w:hAnsi="Aptos"/>
                <w:b w:val="0"/>
                <w:color w:val="1F2937"/>
                <w:sz w:val="15"/>
              </w:rPr>
              <w:t>10-second batching, thresholds, offline retry, acknowledgements and idempotency.</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5"/>
              </w:rPr>
              <w:t>P0B-05</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P0B-07</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Server event ingestion</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Validation, rate limits, accepted/rejected IDs, deduplication and storage.</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P0B-06, P0A-06</w:t>
            </w:r>
          </w:p>
        </w:tc>
      </w:tr>
      <w:tr>
        <w:trPr>
          <w:cantSplit/>
        </w:trPr>
        <w:tc>
          <w:tcPr>
            <w:tcW w:type="dxa" w:w="979"/>
            <w:vAlign w:val="center"/>
            <w:tcMar>
              <w:top w:w="80" w:type="dxa"/>
              <w:start w:w="100" w:type="dxa"/>
              <w:bottom w:w="80" w:type="dxa"/>
              <w:end w:w="100" w:type="dxa"/>
            </w:tcMar>
            <w:shd w:fill="F2F4F7"/>
          </w:tcPr>
          <w:p>
            <w:pPr>
              <w:spacing w:after="0"/>
            </w:pPr>
            <w:r/>
            <w:r>
              <w:rPr>
                <w:rFonts w:ascii="Aptos" w:hAnsi="Aptos"/>
                <w:b w:val="0"/>
                <w:color w:val="1F2937"/>
                <w:sz w:val="15"/>
              </w:rPr>
              <w:t>P0B-08</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5"/>
              </w:rPr>
              <w:t>Structured error monitoring</w:t>
            </w:r>
          </w:p>
        </w:tc>
        <w:tc>
          <w:tcPr>
            <w:tcW w:type="dxa" w:w="5184"/>
            <w:vAlign w:val="center"/>
            <w:tcMar>
              <w:top w:w="80" w:type="dxa"/>
              <w:start w:w="100" w:type="dxa"/>
              <w:bottom w:w="80" w:type="dxa"/>
              <w:end w:w="100" w:type="dxa"/>
            </w:tcMar>
            <w:shd w:fill="F2F4F7"/>
          </w:tcPr>
          <w:p>
            <w:pPr>
              <w:spacing w:after="0"/>
            </w:pPr>
            <w:r/>
            <w:r>
              <w:rPr>
                <w:rFonts w:ascii="Aptos" w:hAnsi="Aptos"/>
                <w:b w:val="0"/>
                <w:color w:val="1F2937"/>
                <w:sz w:val="15"/>
              </w:rPr>
              <w:t>Fingerprints, release correlation, sanitisation, impact and resolution workflow.</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5"/>
              </w:rPr>
              <w:t>P0A-07, P0A-08</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P0B-09</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Feedback control</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All-page feedback popup, context autofill, categories, status and privacy-safe attachments.</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P0B-01, P0A-06</w:t>
            </w:r>
          </w:p>
        </w:tc>
      </w:tr>
      <w:tr>
        <w:trPr>
          <w:cantSplit/>
        </w:trPr>
        <w:tc>
          <w:tcPr>
            <w:tcW w:type="dxa" w:w="979"/>
            <w:vAlign w:val="center"/>
            <w:tcMar>
              <w:top w:w="80" w:type="dxa"/>
              <w:start w:w="100" w:type="dxa"/>
              <w:bottom w:w="80" w:type="dxa"/>
              <w:end w:w="100" w:type="dxa"/>
            </w:tcMar>
            <w:shd w:fill="F2F4F7"/>
          </w:tcPr>
          <w:p>
            <w:pPr>
              <w:spacing w:after="0"/>
            </w:pPr>
            <w:r/>
            <w:r>
              <w:rPr>
                <w:rFonts w:ascii="Aptos" w:hAnsi="Aptos"/>
                <w:b w:val="0"/>
                <w:color w:val="1F2937"/>
                <w:sz w:val="15"/>
              </w:rPr>
              <w:t>P0B-10</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5"/>
              </w:rPr>
              <w:t>Separate admin application</w:t>
            </w:r>
          </w:p>
        </w:tc>
        <w:tc>
          <w:tcPr>
            <w:tcW w:type="dxa" w:w="5184"/>
            <w:vAlign w:val="center"/>
            <w:tcMar>
              <w:top w:w="80" w:type="dxa"/>
              <w:start w:w="100" w:type="dxa"/>
              <w:bottom w:w="80" w:type="dxa"/>
              <w:end w:w="100" w:type="dxa"/>
            </w:tcMar>
            <w:shd w:fill="F2F4F7"/>
          </w:tcPr>
          <w:p>
            <w:pPr>
              <w:spacing w:after="0"/>
            </w:pPr>
            <w:r/>
            <w:r>
              <w:rPr>
                <w:rFonts w:ascii="Aptos" w:hAnsi="Aptos"/>
                <w:b w:val="0"/>
                <w:color w:val="1F2937"/>
                <w:sz w:val="15"/>
              </w:rPr>
              <w:t>Admin frontend on port 3001/subdomain with separate auth/session and no public link.</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5"/>
              </w:rPr>
              <w:t>P0A-05</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P0B-11</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Owner Admin bootstrap</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Secure deployment/CLI creation of initial owner; no public admin signup.</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P0B-10</w:t>
            </w:r>
          </w:p>
        </w:tc>
      </w:tr>
      <w:tr>
        <w:trPr>
          <w:cantSplit/>
        </w:trPr>
        <w:tc>
          <w:tcPr>
            <w:tcW w:type="dxa" w:w="979"/>
            <w:vAlign w:val="center"/>
            <w:tcMar>
              <w:top w:w="80" w:type="dxa"/>
              <w:start w:w="100" w:type="dxa"/>
              <w:bottom w:w="80" w:type="dxa"/>
              <w:end w:w="100" w:type="dxa"/>
            </w:tcMar>
            <w:shd w:fill="F2F4F7"/>
          </w:tcPr>
          <w:p>
            <w:pPr>
              <w:spacing w:after="0"/>
            </w:pPr>
            <w:r/>
            <w:r>
              <w:rPr>
                <w:rFonts w:ascii="Aptos" w:hAnsi="Aptos"/>
                <w:b w:val="0"/>
                <w:color w:val="1F2937"/>
                <w:sz w:val="15"/>
              </w:rPr>
              <w:t>P0B-12</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5"/>
              </w:rPr>
              <w:t>Admin user management</w:t>
            </w:r>
          </w:p>
        </w:tc>
        <w:tc>
          <w:tcPr>
            <w:tcW w:type="dxa" w:w="5184"/>
            <w:vAlign w:val="center"/>
            <w:tcMar>
              <w:top w:w="80" w:type="dxa"/>
              <w:start w:w="100" w:type="dxa"/>
              <w:bottom w:w="80" w:type="dxa"/>
              <w:end w:w="100" w:type="dxa"/>
            </w:tcMar>
            <w:shd w:fill="F2F4F7"/>
          </w:tcPr>
          <w:p>
            <w:pPr>
              <w:spacing w:after="0"/>
            </w:pPr>
            <w:r/>
            <w:r>
              <w:rPr>
                <w:rFonts w:ascii="Aptos" w:hAnsi="Aptos"/>
                <w:b w:val="0"/>
                <w:color w:val="1F2937"/>
                <w:sz w:val="15"/>
              </w:rPr>
              <w:t>Invite, MFA, permissions, status, session revocation and audit log.</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5"/>
              </w:rPr>
              <w:t>P0B-11</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P0B-13</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Minimum admin operations</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View users, entitlements, uploads, errors, feedback, releases and audit logs.</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P0B-10 to 12</w:t>
            </w:r>
          </w:p>
        </w:tc>
      </w:tr>
      <w:tr>
        <w:trPr>
          <w:cantSplit/>
        </w:trPr>
        <w:tc>
          <w:tcPr>
            <w:tcW w:type="dxa" w:w="979"/>
            <w:vAlign w:val="center"/>
            <w:tcMar>
              <w:top w:w="80" w:type="dxa"/>
              <w:start w:w="100" w:type="dxa"/>
              <w:bottom w:w="80" w:type="dxa"/>
              <w:end w:w="100" w:type="dxa"/>
            </w:tcMar>
            <w:shd w:fill="F2F4F7"/>
          </w:tcPr>
          <w:p>
            <w:pPr>
              <w:spacing w:after="0"/>
            </w:pPr>
            <w:r/>
            <w:r>
              <w:rPr>
                <w:rFonts w:ascii="Aptos" w:hAnsi="Aptos"/>
                <w:b w:val="0"/>
                <w:color w:val="1F2937"/>
                <w:sz w:val="15"/>
              </w:rPr>
              <w:t>P0B-14</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5"/>
              </w:rPr>
              <w:t>Launch security review</w:t>
            </w:r>
          </w:p>
        </w:tc>
        <w:tc>
          <w:tcPr>
            <w:tcW w:type="dxa" w:w="5184"/>
            <w:vAlign w:val="center"/>
            <w:tcMar>
              <w:top w:w="80" w:type="dxa"/>
              <w:start w:w="100" w:type="dxa"/>
              <w:bottom w:w="80" w:type="dxa"/>
              <w:end w:w="100" w:type="dxa"/>
            </w:tcMar>
            <w:shd w:fill="F2F4F7"/>
          </w:tcPr>
          <w:p>
            <w:pPr>
              <w:spacing w:after="0"/>
            </w:pPr>
            <w:r/>
            <w:r>
              <w:rPr>
                <w:rFonts w:ascii="Aptos" w:hAnsi="Aptos"/>
                <w:b w:val="0"/>
                <w:color w:val="1F2937"/>
                <w:sz w:val="15"/>
              </w:rPr>
              <w:t>Threat model, dependency scan, secrets review, admin tests and abuse controls.</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5"/>
              </w:rPr>
              <w:t>All P0-B</w:t>
            </w:r>
          </w:p>
        </w:tc>
      </w:tr>
      <w:tr>
        <w:trPr>
          <w:cantSplit/>
        </w:trPr>
        <w:tc>
          <w:tcPr>
            <w:tcW w:type="dxa" w:w="979"/>
            <w:vAlign w:val="center"/>
            <w:tcMar>
              <w:top w:w="80" w:type="dxa"/>
              <w:start w:w="100" w:type="dxa"/>
              <w:bottom w:w="80" w:type="dxa"/>
              <w:end w:w="100" w:type="dxa"/>
            </w:tcMar>
          </w:tcPr>
          <w:p>
            <w:pPr>
              <w:spacing w:after="0"/>
            </w:pPr>
            <w:r/>
            <w:r>
              <w:rPr>
                <w:rFonts w:ascii="Aptos" w:hAnsi="Aptos"/>
                <w:b w:val="0"/>
                <w:color w:val="1F2937"/>
                <w:sz w:val="15"/>
              </w:rPr>
              <w:t>P0B-15</w:t>
            </w:r>
          </w:p>
        </w:tc>
        <w:tc>
          <w:tcPr>
            <w:tcW w:type="dxa" w:w="2232"/>
            <w:vAlign w:val="center"/>
            <w:tcMar>
              <w:top w:w="80" w:type="dxa"/>
              <w:start w:w="100" w:type="dxa"/>
              <w:bottom w:w="80" w:type="dxa"/>
              <w:end w:w="100" w:type="dxa"/>
            </w:tcMar>
          </w:tcPr>
          <w:p>
            <w:pPr>
              <w:spacing w:after="0"/>
            </w:pPr>
            <w:r/>
            <w:r>
              <w:rPr>
                <w:rFonts w:ascii="Aptos" w:hAnsi="Aptos"/>
                <w:b w:val="0"/>
                <w:color w:val="1F2937"/>
                <w:sz w:val="15"/>
              </w:rPr>
              <w:t>Soft-launch readiness test</w:t>
            </w:r>
          </w:p>
        </w:tc>
        <w:tc>
          <w:tcPr>
            <w:tcW w:type="dxa" w:w="5184"/>
            <w:vAlign w:val="center"/>
            <w:tcMar>
              <w:top w:w="80" w:type="dxa"/>
              <w:start w:w="100" w:type="dxa"/>
              <w:bottom w:w="80" w:type="dxa"/>
              <w:end w:w="100" w:type="dxa"/>
            </w:tcMar>
          </w:tcPr>
          <w:p>
            <w:pPr>
              <w:spacing w:after="0"/>
            </w:pPr>
            <w:r/>
            <w:r>
              <w:rPr>
                <w:rFonts w:ascii="Aptos" w:hAnsi="Aptos"/>
                <w:b w:val="0"/>
                <w:color w:val="1F2937"/>
                <w:sz w:val="15"/>
              </w:rPr>
              <w:t>End-to-end test from signup to expiry, feedback, error and owner review.</w:t>
            </w:r>
          </w:p>
        </w:tc>
        <w:tc>
          <w:tcPr>
            <w:tcW w:type="dxa" w:w="1800"/>
            <w:vAlign w:val="center"/>
            <w:tcMar>
              <w:top w:w="80" w:type="dxa"/>
              <w:start w:w="100" w:type="dxa"/>
              <w:bottom w:w="80" w:type="dxa"/>
              <w:end w:w="100" w:type="dxa"/>
            </w:tcMar>
          </w:tcPr>
          <w:p>
            <w:pPr>
              <w:spacing w:after="0"/>
            </w:pPr>
            <w:r/>
            <w:r>
              <w:rPr>
                <w:rFonts w:ascii="Aptos" w:hAnsi="Aptos"/>
                <w:b w:val="0"/>
                <w:color w:val="1F2937"/>
                <w:sz w:val="15"/>
              </w:rPr>
              <w:t>All P0-A/P0-B</w:t>
            </w:r>
          </w:p>
        </w:tc>
      </w:tr>
    </w:tbl>
    <w:p>
      <w:pPr>
        <w:spacing w:after="0"/>
      </w:pPr>
    </w:p>
    <w:p>
      <w:pPr>
        <w:pStyle w:val="Heading2"/>
        <w:keepNext/>
        <w:keepLines/>
      </w:pPr>
      <w:r>
        <w:t>10.3 P1 - Product learning and AI intelligence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vAlign w:val="center"/>
            <w:tcMar>
              <w:top w:w="80" w:type="dxa"/>
              <w:start w:w="100" w:type="dxa"/>
              <w:bottom w:w="80" w:type="dxa"/>
              <w:end w:w="100" w:type="dxa"/>
            </w:tcMar>
            <w:shd w:fill="0F6B78"/>
          </w:tcPr>
          <w:p>
            <w:pPr>
              <w:spacing w:after="0"/>
              <w:jc w:val="center"/>
            </w:pPr>
            <w:r/>
            <w:r>
              <w:rPr>
                <w:rFonts w:ascii="Aptos" w:hAnsi="Aptos"/>
                <w:b/>
                <w:color w:val="FFFFFF"/>
                <w:sz w:val="16"/>
              </w:rPr>
              <w:t>ID</w:t>
            </w:r>
          </w:p>
        </w:tc>
        <w:tc>
          <w:tcPr>
            <w:tcW w:type="dxa" w:w="2232"/>
            <w:vAlign w:val="center"/>
            <w:tcMar>
              <w:top w:w="80" w:type="dxa"/>
              <w:start w:w="100" w:type="dxa"/>
              <w:bottom w:w="80" w:type="dxa"/>
              <w:end w:w="100" w:type="dxa"/>
            </w:tcMar>
            <w:shd w:fill="0F6B78"/>
          </w:tcPr>
          <w:p>
            <w:pPr>
              <w:spacing w:after="0"/>
              <w:jc w:val="center"/>
            </w:pPr>
            <w:r/>
            <w:r>
              <w:rPr>
                <w:rFonts w:ascii="Aptos" w:hAnsi="Aptos"/>
                <w:b/>
                <w:color w:val="FFFFFF"/>
                <w:sz w:val="16"/>
              </w:rPr>
              <w:t>To do</w:t>
            </w:r>
          </w:p>
        </w:tc>
        <w:tc>
          <w:tcPr>
            <w:tcW w:type="dxa" w:w="5256"/>
            <w:vAlign w:val="center"/>
            <w:tcMar>
              <w:top w:w="80" w:type="dxa"/>
              <w:start w:w="100" w:type="dxa"/>
              <w:bottom w:w="80" w:type="dxa"/>
              <w:end w:w="100" w:type="dxa"/>
            </w:tcMar>
            <w:shd w:fill="0F6B78"/>
          </w:tcPr>
          <w:p>
            <w:pPr>
              <w:spacing w:after="0"/>
              <w:jc w:val="center"/>
            </w:pPr>
            <w:r/>
            <w:r>
              <w:rPr>
                <w:rFonts w:ascii="Aptos" w:hAnsi="Aptos"/>
                <w:b/>
                <w:color w:val="FFFFFF"/>
                <w:sz w:val="16"/>
              </w:rPr>
              <w:t>Scope</w:t>
            </w:r>
          </w:p>
        </w:tc>
        <w:tc>
          <w:tcPr>
            <w:tcW w:type="dxa" w:w="1800"/>
            <w:vAlign w:val="center"/>
            <w:tcMar>
              <w:top w:w="80" w:type="dxa"/>
              <w:start w:w="100" w:type="dxa"/>
              <w:bottom w:w="80" w:type="dxa"/>
              <w:end w:w="100" w:type="dxa"/>
            </w:tcMar>
            <w:shd w:fill="0F6B78"/>
          </w:tcPr>
          <w:p>
            <w:pPr>
              <w:spacing w:after="0"/>
              <w:jc w:val="center"/>
            </w:pPr>
            <w:r/>
            <w:r>
              <w:rPr>
                <w:rFonts w:ascii="Aptos" w:hAnsi="Aptos"/>
                <w:b/>
                <w:color w:val="FFFFFF"/>
                <w:sz w:val="16"/>
              </w:rPr>
              <w:t>Depends on</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P1-01</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Admin overview metrics</w:t>
            </w:r>
          </w:p>
        </w:tc>
        <w:tc>
          <w:tcPr>
            <w:tcW w:type="dxa" w:w="5256"/>
            <w:vAlign w:val="center"/>
            <w:tcMar>
              <w:top w:w="80" w:type="dxa"/>
              <w:start w:w="100" w:type="dxa"/>
              <w:bottom w:w="80" w:type="dxa"/>
              <w:end w:w="100" w:type="dxa"/>
            </w:tcMar>
          </w:tcPr>
          <w:p>
            <w:pPr>
              <w:spacing w:after="0"/>
            </w:pPr>
            <w:r/>
            <w:r>
              <w:rPr>
                <w:rFonts w:ascii="Aptos" w:hAnsi="Aptos"/>
                <w:b w:val="0"/>
                <w:color w:val="1F2937"/>
                <w:sz w:val="14"/>
              </w:rPr>
              <w:t>Activation, successful analysis, Time to First Value, return rate, feedback and error-free sessions.</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P0B-07, P0B-13</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P1-02</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Funnels and journeys</w:t>
            </w:r>
          </w:p>
        </w:tc>
        <w:tc>
          <w:tcPr>
            <w:tcW w:type="dxa" w:w="5256"/>
            <w:vAlign w:val="center"/>
            <w:tcMar>
              <w:top w:w="80" w:type="dxa"/>
              <w:start w:w="100" w:type="dxa"/>
              <w:bottom w:w="80" w:type="dxa"/>
              <w:end w:w="100" w:type="dxa"/>
            </w:tcMar>
            <w:shd w:fill="F2F4F7"/>
          </w:tcPr>
          <w:p>
            <w:pPr>
              <w:spacing w:after="0"/>
            </w:pPr>
            <w:r/>
            <w:r>
              <w:rPr>
                <w:rFonts w:ascii="Aptos" w:hAnsi="Aptos"/>
                <w:b w:val="0"/>
                <w:color w:val="1F2937"/>
                <w:sz w:val="14"/>
              </w:rPr>
              <w:t>Signup-to-value funnel, path analysis, abandonment and filters by role/device/release/source.</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P1-01</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P1-03</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Feature usage and weak-area views</w:t>
            </w:r>
          </w:p>
        </w:tc>
        <w:tc>
          <w:tcPr>
            <w:tcW w:type="dxa" w:w="5256"/>
            <w:vAlign w:val="center"/>
            <w:tcMar>
              <w:top w:w="80" w:type="dxa"/>
              <w:start w:w="100" w:type="dxa"/>
              <w:bottom w:w="80" w:type="dxa"/>
              <w:end w:w="100" w:type="dxa"/>
            </w:tcMar>
          </w:tcPr>
          <w:p>
            <w:pPr>
              <w:spacing w:after="0"/>
            </w:pPr>
            <w:r/>
            <w:r>
              <w:rPr>
                <w:rFonts w:ascii="Aptos" w:hAnsi="Aptos"/>
                <w:b w:val="0"/>
                <w:color w:val="1F2937"/>
                <w:sz w:val="14"/>
              </w:rPr>
              <w:t>Most/least visited pages, sections, reports, filters and role differences.</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P0B-07</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P1-04</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Release and communication centre</w:t>
            </w:r>
          </w:p>
        </w:tc>
        <w:tc>
          <w:tcPr>
            <w:tcW w:type="dxa" w:w="5256"/>
            <w:vAlign w:val="center"/>
            <w:tcMar>
              <w:top w:w="80" w:type="dxa"/>
              <w:start w:w="100" w:type="dxa"/>
              <w:bottom w:w="80" w:type="dxa"/>
              <w:end w:w="100" w:type="dxa"/>
            </w:tcMar>
            <w:shd w:fill="F2F4F7"/>
          </w:tcPr>
          <w:p>
            <w:pPr>
              <w:spacing w:after="0"/>
            </w:pPr>
            <w:r/>
            <w:r>
              <w:rPr>
                <w:rFonts w:ascii="Aptos" w:hAnsi="Aptos"/>
                <w:b w:val="0"/>
                <w:color w:val="1F2937"/>
                <w:sz w:val="14"/>
              </w:rPr>
              <w:t>Release notes, fix links, audience selection, delivery status and preference-aware updates.</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P0B-08, P0B-13</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P1-05</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Email preferences</w:t>
            </w:r>
          </w:p>
        </w:tc>
        <w:tc>
          <w:tcPr>
            <w:tcW w:type="dxa" w:w="5256"/>
            <w:vAlign w:val="center"/>
            <w:tcMar>
              <w:top w:w="80" w:type="dxa"/>
              <w:start w:w="100" w:type="dxa"/>
              <w:bottom w:w="80" w:type="dxa"/>
              <w:end w:w="100" w:type="dxa"/>
            </w:tcMar>
          </w:tcPr>
          <w:p>
            <w:pPr>
              <w:spacing w:after="0"/>
            </w:pPr>
            <w:r/>
            <w:r>
              <w:rPr>
                <w:rFonts w:ascii="Aptos" w:hAnsi="Aptos"/>
                <w:b w:val="0"/>
                <w:color w:val="1F2937"/>
                <w:sz w:val="14"/>
              </w:rPr>
              <w:t>Manage preferences, unsubscribe tokens, category history and suppression.</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P1-04</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P1-06</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GA4 integration</w:t>
            </w:r>
          </w:p>
        </w:tc>
        <w:tc>
          <w:tcPr>
            <w:tcW w:type="dxa" w:w="5256"/>
            <w:vAlign w:val="center"/>
            <w:tcMar>
              <w:top w:w="80" w:type="dxa"/>
              <w:start w:w="100" w:type="dxa"/>
              <w:bottom w:w="80" w:type="dxa"/>
              <w:end w:w="100" w:type="dxa"/>
            </w:tcMar>
            <w:shd w:fill="F2F4F7"/>
          </w:tcPr>
          <w:p>
            <w:pPr>
              <w:spacing w:after="0"/>
            </w:pPr>
            <w:r/>
            <w:r>
              <w:rPr>
                <w:rFonts w:ascii="Aptos" w:hAnsi="Aptos"/>
                <w:b w:val="0"/>
                <w:color w:val="1F2937"/>
                <w:sz w:val="14"/>
              </w:rPr>
              <w:t>Consent-aware public acquisition and aggregate conversion events only.</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P0B-03, P0B-05</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P1-07</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Heatmaps/dead-click MVP</w:t>
            </w:r>
          </w:p>
        </w:tc>
        <w:tc>
          <w:tcPr>
            <w:tcW w:type="dxa" w:w="5256"/>
            <w:vAlign w:val="center"/>
            <w:tcMar>
              <w:top w:w="80" w:type="dxa"/>
              <w:start w:w="100" w:type="dxa"/>
              <w:bottom w:w="80" w:type="dxa"/>
              <w:end w:w="100" w:type="dxa"/>
            </w:tcMar>
          </w:tcPr>
          <w:p>
            <w:pPr>
              <w:spacing w:after="0"/>
            </w:pPr>
            <w:r/>
            <w:r>
              <w:rPr>
                <w:rFonts w:ascii="Aptos" w:hAnsi="Aptos"/>
                <w:b w:val="0"/>
                <w:color w:val="1F2937"/>
                <w:sz w:val="14"/>
              </w:rPr>
              <w:t>Privacy-safe interaction heatmaps or a vetted third-party tool; mask sensitive areas.</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P0B-05</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P1-08</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AI service foundation</w:t>
            </w:r>
          </w:p>
        </w:tc>
        <w:tc>
          <w:tcPr>
            <w:tcW w:type="dxa" w:w="5256"/>
            <w:vAlign w:val="center"/>
            <w:tcMar>
              <w:top w:w="80" w:type="dxa"/>
              <w:start w:w="100" w:type="dxa"/>
              <w:bottom w:w="80" w:type="dxa"/>
              <w:end w:w="100" w:type="dxa"/>
            </w:tcMar>
            <w:shd w:fill="F2F4F7"/>
          </w:tcPr>
          <w:p>
            <w:pPr>
              <w:spacing w:after="0"/>
            </w:pPr>
            <w:r/>
            <w:r>
              <w:rPr>
                <w:rFonts w:ascii="Aptos" w:hAnsi="Aptos"/>
                <w:b w:val="0"/>
                <w:color w:val="1F2937"/>
                <w:sz w:val="14"/>
              </w:rPr>
              <w:t>Internal port 4100, provider adapter, Ollama connection, prompt/model versioning and JSON validation.</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P0A-06, P0B-10</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P1-09</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AI weekly product report</w:t>
            </w:r>
          </w:p>
        </w:tc>
        <w:tc>
          <w:tcPr>
            <w:tcW w:type="dxa" w:w="5256"/>
            <w:vAlign w:val="center"/>
            <w:tcMar>
              <w:top w:w="80" w:type="dxa"/>
              <w:start w:w="100" w:type="dxa"/>
              <w:bottom w:w="80" w:type="dxa"/>
              <w:end w:w="100" w:type="dxa"/>
            </w:tcMar>
          </w:tcPr>
          <w:p>
            <w:pPr>
              <w:spacing w:after="0"/>
            </w:pPr>
            <w:r/>
            <w:r>
              <w:rPr>
                <w:rFonts w:ascii="Aptos" w:hAnsi="Aptos"/>
                <w:b w:val="0"/>
                <w:color w:val="1F2937"/>
                <w:sz w:val="14"/>
              </w:rPr>
              <w:t>Generate evidence-based 7/30-day report from validated aggregates.</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P1-01 to 03, P1-08</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P1-10</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Feedback embeddings/clusters</w:t>
            </w:r>
          </w:p>
        </w:tc>
        <w:tc>
          <w:tcPr>
            <w:tcW w:type="dxa" w:w="5256"/>
            <w:vAlign w:val="center"/>
            <w:tcMar>
              <w:top w:w="80" w:type="dxa"/>
              <w:start w:w="100" w:type="dxa"/>
              <w:bottom w:w="80" w:type="dxa"/>
              <w:end w:w="100" w:type="dxa"/>
            </w:tcMar>
            <w:shd w:fill="F2F4F7"/>
          </w:tcPr>
          <w:p>
            <w:pPr>
              <w:spacing w:after="0"/>
            </w:pPr>
            <w:r/>
            <w:r>
              <w:rPr>
                <w:rFonts w:ascii="Aptos" w:hAnsi="Aptos"/>
                <w:b w:val="0"/>
                <w:color w:val="1F2937"/>
                <w:sz w:val="14"/>
              </w:rPr>
              <w:t>Generate embeddings, store in pgvector and group duplicates/similar requests.</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P0B-09, P1-08</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P1-11</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AI error correlations</w:t>
            </w:r>
          </w:p>
        </w:tc>
        <w:tc>
          <w:tcPr>
            <w:tcW w:type="dxa" w:w="5256"/>
            <w:vAlign w:val="center"/>
            <w:tcMar>
              <w:top w:w="80" w:type="dxa"/>
              <w:start w:w="100" w:type="dxa"/>
              <w:bottom w:w="80" w:type="dxa"/>
              <w:end w:w="100" w:type="dxa"/>
            </w:tcMar>
          </w:tcPr>
          <w:p>
            <w:pPr>
              <w:spacing w:after="0"/>
            </w:pPr>
            <w:r/>
            <w:r>
              <w:rPr>
                <w:rFonts w:ascii="Aptos" w:hAnsi="Aptos"/>
                <w:b w:val="0"/>
                <w:color w:val="1F2937"/>
                <w:sz w:val="14"/>
              </w:rPr>
              <w:t>Explain calculated release/browser/page/journey concentrations.</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P0B-08, P1-08</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P1-12</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AI recommendation review</w:t>
            </w:r>
          </w:p>
        </w:tc>
        <w:tc>
          <w:tcPr>
            <w:tcW w:type="dxa" w:w="5256"/>
            <w:vAlign w:val="center"/>
            <w:tcMar>
              <w:top w:w="80" w:type="dxa"/>
              <w:start w:w="100" w:type="dxa"/>
              <w:bottom w:w="80" w:type="dxa"/>
              <w:end w:w="100" w:type="dxa"/>
            </w:tcMar>
            <w:shd w:fill="F2F4F7"/>
          </w:tcPr>
          <w:p>
            <w:pPr>
              <w:spacing w:after="0"/>
            </w:pPr>
            <w:r/>
            <w:r>
              <w:rPr>
                <w:rFonts w:ascii="Aptos" w:hAnsi="Aptos"/>
                <w:b w:val="0"/>
                <w:color w:val="1F2937"/>
                <w:sz w:val="14"/>
              </w:rPr>
              <w:t>Approve, reject, request evidence or convert to feature/bug/backlog.</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P1-09</w:t>
            </w:r>
          </w:p>
        </w:tc>
      </w:tr>
      <w:tr>
        <w:trPr>
          <w:cantSplit/>
        </w:trPr>
        <w:tc>
          <w:tcPr>
            <w:tcW w:type="dxa" w:w="936"/>
            <w:vAlign w:val="center"/>
            <w:tcMar>
              <w:top w:w="80" w:type="dxa"/>
              <w:start w:w="100" w:type="dxa"/>
              <w:bottom w:w="80" w:type="dxa"/>
              <w:end w:w="100" w:type="dxa"/>
            </w:tcMar>
          </w:tcPr>
          <w:p>
            <w:pPr>
              <w:spacing w:after="0"/>
            </w:pPr>
            <w:r/>
            <w:r>
              <w:rPr>
                <w:rFonts w:ascii="Aptos" w:hAnsi="Aptos"/>
                <w:b w:val="0"/>
                <w:color w:val="1F2937"/>
                <w:sz w:val="14"/>
              </w:rPr>
              <w:t>P1-13</w:t>
            </w:r>
          </w:p>
        </w:tc>
        <w:tc>
          <w:tcPr>
            <w:tcW w:type="dxa" w:w="2232"/>
            <w:vAlign w:val="center"/>
            <w:tcMar>
              <w:top w:w="80" w:type="dxa"/>
              <w:start w:w="100" w:type="dxa"/>
              <w:bottom w:w="80" w:type="dxa"/>
              <w:end w:w="100" w:type="dxa"/>
            </w:tcMar>
          </w:tcPr>
          <w:p>
            <w:pPr>
              <w:spacing w:after="0"/>
            </w:pPr>
            <w:r/>
            <w:r>
              <w:rPr>
                <w:rFonts w:ascii="Aptos" w:hAnsi="Aptos"/>
                <w:b w:val="0"/>
                <w:color w:val="1F2937"/>
                <w:sz w:val="14"/>
              </w:rPr>
              <w:t>Impact measurement</w:t>
            </w:r>
          </w:p>
        </w:tc>
        <w:tc>
          <w:tcPr>
            <w:tcW w:type="dxa" w:w="5256"/>
            <w:vAlign w:val="center"/>
            <w:tcMar>
              <w:top w:w="80" w:type="dxa"/>
              <w:start w:w="100" w:type="dxa"/>
              <w:bottom w:w="80" w:type="dxa"/>
              <w:end w:w="100" w:type="dxa"/>
            </w:tcMar>
          </w:tcPr>
          <w:p>
            <w:pPr>
              <w:spacing w:after="0"/>
            </w:pPr>
            <w:r/>
            <w:r>
              <w:rPr>
                <w:rFonts w:ascii="Aptos" w:hAnsi="Aptos"/>
                <w:b w:val="0"/>
                <w:color w:val="1F2937"/>
                <w:sz w:val="14"/>
              </w:rPr>
              <w:t>Before/after metric attached to implemented suggestions and release.</w:t>
            </w:r>
          </w:p>
        </w:tc>
        <w:tc>
          <w:tcPr>
            <w:tcW w:type="dxa" w:w="1800"/>
            <w:vAlign w:val="center"/>
            <w:tcMar>
              <w:top w:w="80" w:type="dxa"/>
              <w:start w:w="100" w:type="dxa"/>
              <w:bottom w:w="80" w:type="dxa"/>
              <w:end w:w="100" w:type="dxa"/>
            </w:tcMar>
          </w:tcPr>
          <w:p>
            <w:pPr>
              <w:spacing w:after="0"/>
            </w:pPr>
            <w:r/>
            <w:r>
              <w:rPr>
                <w:rFonts w:ascii="Aptos" w:hAnsi="Aptos"/>
                <w:b w:val="0"/>
                <w:color w:val="1F2937"/>
                <w:sz w:val="14"/>
              </w:rPr>
              <w:t>P1-12, P1-04</w:t>
            </w:r>
          </w:p>
        </w:tc>
      </w:tr>
      <w:tr>
        <w:trPr>
          <w:cantSplit/>
        </w:trPr>
        <w:tc>
          <w:tcPr>
            <w:tcW w:type="dxa" w:w="936"/>
            <w:vAlign w:val="center"/>
            <w:tcMar>
              <w:top w:w="80" w:type="dxa"/>
              <w:start w:w="100" w:type="dxa"/>
              <w:bottom w:w="80" w:type="dxa"/>
              <w:end w:w="100" w:type="dxa"/>
            </w:tcMar>
            <w:shd w:fill="F2F4F7"/>
          </w:tcPr>
          <w:p>
            <w:pPr>
              <w:spacing w:after="0"/>
            </w:pPr>
            <w:r/>
            <w:r>
              <w:rPr>
                <w:rFonts w:ascii="Aptos" w:hAnsi="Aptos"/>
                <w:b w:val="0"/>
                <w:color w:val="1F2937"/>
                <w:sz w:val="14"/>
              </w:rPr>
              <w:t>P1-14</w:t>
            </w:r>
          </w:p>
        </w:tc>
        <w:tc>
          <w:tcPr>
            <w:tcW w:type="dxa" w:w="2232"/>
            <w:vAlign w:val="center"/>
            <w:tcMar>
              <w:top w:w="80" w:type="dxa"/>
              <w:start w:w="100" w:type="dxa"/>
              <w:bottom w:w="80" w:type="dxa"/>
              <w:end w:w="100" w:type="dxa"/>
            </w:tcMar>
            <w:shd w:fill="F2F4F7"/>
          </w:tcPr>
          <w:p>
            <w:pPr>
              <w:spacing w:after="0"/>
            </w:pPr>
            <w:r/>
            <w:r>
              <w:rPr>
                <w:rFonts w:ascii="Aptos" w:hAnsi="Aptos"/>
                <w:b w:val="0"/>
                <w:color w:val="1F2937"/>
                <w:sz w:val="14"/>
              </w:rPr>
              <w:t>Admin export/reporting</w:t>
            </w:r>
          </w:p>
        </w:tc>
        <w:tc>
          <w:tcPr>
            <w:tcW w:type="dxa" w:w="5256"/>
            <w:vAlign w:val="center"/>
            <w:tcMar>
              <w:top w:w="80" w:type="dxa"/>
              <w:start w:w="100" w:type="dxa"/>
              <w:bottom w:w="80" w:type="dxa"/>
              <w:end w:w="100" w:type="dxa"/>
            </w:tcMar>
            <w:shd w:fill="F2F4F7"/>
          </w:tcPr>
          <w:p>
            <w:pPr>
              <w:spacing w:after="0"/>
            </w:pPr>
            <w:r/>
            <w:r>
              <w:rPr>
                <w:rFonts w:ascii="Aptos" w:hAnsi="Aptos"/>
                <w:b w:val="0"/>
                <w:color w:val="1F2937"/>
                <w:sz w:val="14"/>
              </w:rPr>
              <w:t>Export filtered metrics, findings and feedback without exposing restricted personal data.</w:t>
            </w:r>
          </w:p>
        </w:tc>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4"/>
              </w:rPr>
              <w:t>P1-01 to 03</w:t>
            </w:r>
          </w:p>
        </w:tc>
      </w:tr>
      <w:tr>
        <w:trPr>
          <w:cantSplit/>
        </w:trPr>
        <w:tc>
          <w:tcPr>
            <w:tcW w:type="dxa" w:w="2541"/>
            <w:vAlign w:val="top"/>
          </w:tcPr>
          <w:p>
            <w:pPr>
              <w:spacing w:after="0" w:before="0" w:line="240" w:lineRule="auto"/>
            </w:pPr>
            <w:r>
              <w:rPr>
                <w:rFonts w:ascii="Aptos" w:hAnsi="Aptos"/>
                <w:color w:val="1F2937"/>
                <w:sz w:val="14"/>
              </w:rPr>
            </w:r>
            <w:r>
              <w:rPr>
                <w:rFonts w:ascii="Aptos" w:hAnsi="Aptos"/>
                <w:b w:val="0"/>
                <w:color w:val="1F2937"/>
                <w:sz w:val="14"/>
              </w:rPr>
              <w:t>P1-15</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Billing domain and provider adapter</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Plans, prices, subscriptions, orders, entitlements, webhook inbox and provider-neutral interfaces.</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P0A-06, P0B-01 to 04</w:t>
            </w:r>
          </w:p>
        </w:tc>
      </w:tr>
      <w:tr>
        <w:trPr>
          <w:cantSplit/>
        </w:trPr>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P1-16</w:t>
            </w:r>
          </w:p>
        </w:tc>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Lemon Squeezy integration</w:t>
            </w:r>
          </w:p>
        </w:tc>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Hosted checkout for one-time/subscription plans, signed webhooks, renewals, cancellation, refunds and Jordan account verification.</w:t>
            </w:r>
          </w:p>
        </w:tc>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P1-15</w:t>
            </w:r>
          </w:p>
        </w:tc>
      </w:tr>
      <w:tr>
        <w:trPr>
          <w:cantSplit/>
        </w:trPr>
        <w:tc>
          <w:tcPr>
            <w:tcW w:type="dxa" w:w="2541"/>
            <w:vAlign w:val="top"/>
          </w:tcPr>
          <w:p>
            <w:pPr>
              <w:spacing w:after="0" w:before="0" w:line="240" w:lineRule="auto"/>
            </w:pPr>
            <w:r>
              <w:rPr>
                <w:rFonts w:ascii="Aptos" w:hAnsi="Aptos"/>
                <w:color w:val="1F2937"/>
                <w:sz w:val="14"/>
              </w:rPr>
            </w:r>
            <w:r>
              <w:rPr>
                <w:rFonts w:ascii="Aptos" w:hAnsi="Aptos"/>
                <w:b w:val="0"/>
                <w:color w:val="1F2937"/>
                <w:sz w:val="14"/>
              </w:rPr>
              <w:t>P1-17</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PayPal Checkout integration</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Current PayPal JS SDK plus Orders API, server capture, webhook verification, refund and cancellation handling.</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P1-15</w:t>
            </w:r>
          </w:p>
        </w:tc>
      </w:tr>
      <w:tr>
        <w:trPr>
          <w:cantSplit/>
        </w:trPr>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P1-18</w:t>
            </w:r>
          </w:p>
        </w:tc>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Payments admin and reconciliation</w:t>
            </w:r>
          </w:p>
        </w:tc>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Owner views for checkout conversion, subscriptions, failures, refunds, disputes, fees and entitlement mismatches.</w:t>
            </w:r>
          </w:p>
        </w:tc>
        <w:tc>
          <w:tcPr>
            <w:tcW w:type="dxa" w:w="2541"/>
            <w:vAlign w:val="top"/>
            <w:shd w:fill="F8FAFC"/>
          </w:tcPr>
          <w:p>
            <w:pPr>
              <w:spacing w:after="0" w:before="0" w:line="240" w:lineRule="auto"/>
            </w:pPr>
            <w:r>
              <w:rPr>
                <w:rFonts w:ascii="Aptos" w:hAnsi="Aptos"/>
                <w:color w:val="1F2937"/>
                <w:sz w:val="14"/>
              </w:rPr>
            </w:r>
            <w:r>
              <w:rPr>
                <w:rFonts w:ascii="Aptos" w:hAnsi="Aptos"/>
                <w:b w:val="0"/>
                <w:color w:val="1F2937"/>
                <w:sz w:val="14"/>
              </w:rPr>
              <w:t>P1-16, P1-17, P0B-13</w:t>
            </w:r>
          </w:p>
        </w:tc>
      </w:tr>
      <w:tr>
        <w:trPr>
          <w:cantSplit/>
        </w:trPr>
        <w:tc>
          <w:tcPr>
            <w:tcW w:type="dxa" w:w="2541"/>
            <w:vAlign w:val="top"/>
          </w:tcPr>
          <w:p>
            <w:pPr>
              <w:spacing w:after="0" w:before="0" w:line="240" w:lineRule="auto"/>
            </w:pPr>
            <w:r>
              <w:rPr>
                <w:rFonts w:ascii="Aptos" w:hAnsi="Aptos"/>
                <w:color w:val="1F2937"/>
                <w:sz w:val="14"/>
              </w:rPr>
            </w:r>
            <w:r>
              <w:rPr>
                <w:rFonts w:ascii="Aptos" w:hAnsi="Aptos"/>
                <w:b w:val="0"/>
                <w:color w:val="1F2937"/>
                <w:sz w:val="14"/>
              </w:rPr>
              <w:t>P1-19</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Payment analytics and AI evidence</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Sanitised payment funnel metrics for product analysis, with no card credentials or raw provider payloads.</w:t>
            </w:r>
          </w:p>
        </w:tc>
        <w:tc>
          <w:tcPr>
            <w:tcW w:type="dxa" w:w="2541"/>
            <w:vAlign w:val="top"/>
          </w:tcPr>
          <w:p>
            <w:pPr>
              <w:spacing w:after="0" w:before="0" w:line="240" w:lineRule="auto"/>
            </w:pPr>
            <w:r>
              <w:rPr>
                <w:rFonts w:ascii="Aptos" w:hAnsi="Aptos"/>
                <w:color w:val="1F2937"/>
                <w:sz w:val="14"/>
              </w:rPr>
            </w:r>
            <w:r>
              <w:rPr>
                <w:rFonts w:ascii="Aptos" w:hAnsi="Aptos"/>
                <w:b w:val="0"/>
                <w:color w:val="1F2937"/>
                <w:sz w:val="14"/>
              </w:rPr>
              <w:t>P1-18, P1-08</w:t>
            </w:r>
          </w:p>
        </w:tc>
      </w:tr>
    </w:tbl>
    <w:p>
      <w:pPr>
        <w:spacing w:after="0"/>
      </w:pPr>
    </w:p>
    <w:p>
      <w:pPr>
        <w:pStyle w:val="Heading2"/>
        <w:keepNext/>
        <w:keepLines/>
      </w:pPr>
      <w:r>
        <w:t>10.4 P2 - Later optimisation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vAlign w:val="center"/>
            <w:tcMar>
              <w:top w:w="80" w:type="dxa"/>
              <w:start w:w="100" w:type="dxa"/>
              <w:bottom w:w="80" w:type="dxa"/>
              <w:end w:w="100" w:type="dxa"/>
            </w:tcMar>
            <w:shd w:fill="667085"/>
          </w:tcPr>
          <w:p>
            <w:pPr>
              <w:spacing w:after="0"/>
              <w:jc w:val="center"/>
            </w:pPr>
            <w:r/>
            <w:r>
              <w:rPr>
                <w:rFonts w:ascii="Aptos" w:hAnsi="Aptos"/>
                <w:b/>
                <w:color w:val="FFFFFF"/>
                <w:sz w:val="16"/>
              </w:rPr>
              <w:t>ID</w:t>
            </w:r>
          </w:p>
        </w:tc>
        <w:tc>
          <w:tcPr>
            <w:tcW w:type="dxa" w:w="3024"/>
            <w:vAlign w:val="center"/>
            <w:tcMar>
              <w:top w:w="80" w:type="dxa"/>
              <w:start w:w="100" w:type="dxa"/>
              <w:bottom w:w="80" w:type="dxa"/>
              <w:end w:w="100" w:type="dxa"/>
            </w:tcMar>
            <w:shd w:fill="667085"/>
          </w:tcPr>
          <w:p>
            <w:pPr>
              <w:spacing w:after="0"/>
              <w:jc w:val="center"/>
            </w:pPr>
            <w:r/>
            <w:r>
              <w:rPr>
                <w:rFonts w:ascii="Aptos" w:hAnsi="Aptos"/>
                <w:b/>
                <w:color w:val="FFFFFF"/>
                <w:sz w:val="16"/>
              </w:rPr>
              <w:t>Later item</w:t>
            </w:r>
          </w:p>
        </w:tc>
        <w:tc>
          <w:tcPr>
            <w:tcW w:type="dxa" w:w="6264"/>
            <w:vAlign w:val="center"/>
            <w:tcMar>
              <w:top w:w="80" w:type="dxa"/>
              <w:start w:w="100" w:type="dxa"/>
              <w:bottom w:w="80" w:type="dxa"/>
              <w:end w:w="100" w:type="dxa"/>
            </w:tcMar>
            <w:shd w:fill="667085"/>
          </w:tcPr>
          <w:p>
            <w:pPr>
              <w:spacing w:after="0"/>
              <w:jc w:val="center"/>
            </w:pPr>
            <w:r/>
            <w:r>
              <w:rPr>
                <w:rFonts w:ascii="Aptos" w:hAnsi="Aptos"/>
                <w:b/>
                <w:color w:val="FFFFFF"/>
                <w:sz w:val="16"/>
              </w:rPr>
              <w:t>Reason for deferral</w:t>
            </w:r>
          </w:p>
        </w:tc>
      </w:tr>
      <w:tr>
        <w:trPr>
          <w:cantSplit/>
        </w:trPr>
        <w:tc>
          <w:tcPr>
            <w:tcW w:type="dxa" w:w="1008"/>
            <w:vAlign w:val="center"/>
            <w:tcMar>
              <w:top w:w="80" w:type="dxa"/>
              <w:start w:w="100" w:type="dxa"/>
              <w:bottom w:w="80" w:type="dxa"/>
              <w:end w:w="100" w:type="dxa"/>
            </w:tcMar>
          </w:tcPr>
          <w:p>
            <w:pPr>
              <w:spacing w:after="0"/>
            </w:pPr>
            <w:r/>
            <w:r>
              <w:rPr>
                <w:rFonts w:ascii="Aptos" w:hAnsi="Aptos"/>
                <w:b w:val="0"/>
                <w:color w:val="1F2937"/>
                <w:sz w:val="16"/>
              </w:rPr>
              <w:t>P2-01</w:t>
            </w:r>
          </w:p>
        </w:tc>
        <w:tc>
          <w:tcPr>
            <w:tcW w:type="dxa" w:w="3024"/>
            <w:vAlign w:val="center"/>
            <w:tcMar>
              <w:top w:w="80" w:type="dxa"/>
              <w:start w:w="100" w:type="dxa"/>
              <w:bottom w:w="80" w:type="dxa"/>
              <w:end w:w="100" w:type="dxa"/>
            </w:tcMar>
          </w:tcPr>
          <w:p>
            <w:pPr>
              <w:spacing w:after="0"/>
            </w:pPr>
            <w:r/>
            <w:r>
              <w:rPr>
                <w:rFonts w:ascii="Aptos" w:hAnsi="Aptos"/>
                <w:b w:val="0"/>
                <w:color w:val="1F2937"/>
                <w:sz w:val="16"/>
              </w:rPr>
              <w:t>Sampled session replay</w:t>
            </w:r>
          </w:p>
        </w:tc>
        <w:tc>
          <w:tcPr>
            <w:tcW w:type="dxa" w:w="6264"/>
            <w:vAlign w:val="center"/>
            <w:tcMar>
              <w:top w:w="80" w:type="dxa"/>
              <w:start w:w="100" w:type="dxa"/>
              <w:bottom w:w="80" w:type="dxa"/>
              <w:end w:w="100" w:type="dxa"/>
            </w:tcMar>
          </w:tcPr>
          <w:p>
            <w:pPr>
              <w:spacing w:after="0"/>
            </w:pPr>
            <w:r/>
            <w:r>
              <w:rPr>
                <w:rFonts w:ascii="Aptos" w:hAnsi="Aptos"/>
                <w:b w:val="0"/>
                <w:color w:val="1F2937"/>
                <w:sz w:val="16"/>
              </w:rPr>
              <w:t>Only after privacy masking is verified and sensitive dashboards are excluded.</w:t>
            </w:r>
          </w:p>
        </w:tc>
      </w:tr>
      <w:tr>
        <w:trPr>
          <w:cantSplit/>
        </w:trPr>
        <w:tc>
          <w:tcPr>
            <w:tcW w:type="dxa" w:w="1008"/>
            <w:vAlign w:val="center"/>
            <w:tcMar>
              <w:top w:w="80" w:type="dxa"/>
              <w:start w:w="100" w:type="dxa"/>
              <w:bottom w:w="80" w:type="dxa"/>
              <w:end w:w="100" w:type="dxa"/>
            </w:tcMar>
            <w:shd w:fill="F2F4F7"/>
          </w:tcPr>
          <w:p>
            <w:pPr>
              <w:spacing w:after="0"/>
            </w:pPr>
            <w:r/>
            <w:r>
              <w:rPr>
                <w:rFonts w:ascii="Aptos" w:hAnsi="Aptos"/>
                <w:b w:val="0"/>
                <w:color w:val="1F2937"/>
                <w:sz w:val="16"/>
              </w:rPr>
              <w:t>P2-02</w:t>
            </w:r>
          </w:p>
        </w:tc>
        <w:tc>
          <w:tcPr>
            <w:tcW w:type="dxa" w:w="3024"/>
            <w:vAlign w:val="center"/>
            <w:tcMar>
              <w:top w:w="80" w:type="dxa"/>
              <w:start w:w="100" w:type="dxa"/>
              <w:bottom w:w="80" w:type="dxa"/>
              <w:end w:w="100" w:type="dxa"/>
            </w:tcMar>
            <w:shd w:fill="F2F4F7"/>
          </w:tcPr>
          <w:p>
            <w:pPr>
              <w:spacing w:after="0"/>
            </w:pPr>
            <w:r/>
            <w:r>
              <w:rPr>
                <w:rFonts w:ascii="Aptos" w:hAnsi="Aptos"/>
                <w:b w:val="0"/>
                <w:color w:val="1F2937"/>
                <w:sz w:val="16"/>
              </w:rPr>
              <w:t>Anomaly detection</w:t>
            </w:r>
          </w:p>
        </w:tc>
        <w:tc>
          <w:tcPr>
            <w:tcW w:type="dxa" w:w="6264"/>
            <w:vAlign w:val="center"/>
            <w:tcMar>
              <w:top w:w="80" w:type="dxa"/>
              <w:start w:w="100" w:type="dxa"/>
              <w:bottom w:w="80" w:type="dxa"/>
              <w:end w:w="100" w:type="dxa"/>
            </w:tcMar>
            <w:shd w:fill="F2F4F7"/>
          </w:tcPr>
          <w:p>
            <w:pPr>
              <w:spacing w:after="0"/>
            </w:pPr>
            <w:r/>
            <w:r>
              <w:rPr>
                <w:rFonts w:ascii="Aptos" w:hAnsi="Aptos"/>
                <w:b w:val="0"/>
                <w:color w:val="1F2937"/>
                <w:sz w:val="16"/>
              </w:rPr>
              <w:t>Statistical detection of unusual changes in conversion, errors and feature use.</w:t>
            </w:r>
          </w:p>
        </w:tc>
      </w:tr>
      <w:tr>
        <w:trPr>
          <w:cantSplit/>
        </w:trPr>
        <w:tc>
          <w:tcPr>
            <w:tcW w:type="dxa" w:w="1008"/>
            <w:vAlign w:val="center"/>
            <w:tcMar>
              <w:top w:w="80" w:type="dxa"/>
              <w:start w:w="100" w:type="dxa"/>
              <w:bottom w:w="80" w:type="dxa"/>
              <w:end w:w="100" w:type="dxa"/>
            </w:tcMar>
          </w:tcPr>
          <w:p>
            <w:pPr>
              <w:spacing w:after="0"/>
            </w:pPr>
            <w:r/>
            <w:r>
              <w:rPr>
                <w:rFonts w:ascii="Aptos" w:hAnsi="Aptos"/>
                <w:b w:val="0"/>
                <w:color w:val="1F2937"/>
                <w:sz w:val="16"/>
              </w:rPr>
              <w:t>P2-03</w:t>
            </w:r>
          </w:p>
        </w:tc>
        <w:tc>
          <w:tcPr>
            <w:tcW w:type="dxa" w:w="3024"/>
            <w:vAlign w:val="center"/>
            <w:tcMar>
              <w:top w:w="80" w:type="dxa"/>
              <w:start w:w="100" w:type="dxa"/>
              <w:bottom w:w="80" w:type="dxa"/>
              <w:end w:w="100" w:type="dxa"/>
            </w:tcMar>
          </w:tcPr>
          <w:p>
            <w:pPr>
              <w:spacing w:after="0"/>
            </w:pPr>
            <w:r/>
            <w:r>
              <w:rPr>
                <w:rFonts w:ascii="Aptos" w:hAnsi="Aptos"/>
                <w:b w:val="0"/>
                <w:color w:val="1F2937"/>
                <w:sz w:val="16"/>
              </w:rPr>
              <w:t>Experiment framework</w:t>
            </w:r>
          </w:p>
        </w:tc>
        <w:tc>
          <w:tcPr>
            <w:tcW w:type="dxa" w:w="6264"/>
            <w:vAlign w:val="center"/>
            <w:tcMar>
              <w:top w:w="80" w:type="dxa"/>
              <w:start w:w="100" w:type="dxa"/>
              <w:bottom w:w="80" w:type="dxa"/>
              <w:end w:w="100" w:type="dxa"/>
            </w:tcMar>
          </w:tcPr>
          <w:p>
            <w:pPr>
              <w:spacing w:after="0"/>
            </w:pPr>
            <w:r/>
            <w:r>
              <w:rPr>
                <w:rFonts w:ascii="Aptos" w:hAnsi="Aptos"/>
                <w:b w:val="0"/>
                <w:color w:val="1F2937"/>
                <w:sz w:val="16"/>
              </w:rPr>
              <w:t>Controlled onboarding/UX experiments with primary and guardrail metrics.</w:t>
            </w:r>
          </w:p>
        </w:tc>
      </w:tr>
      <w:tr>
        <w:trPr>
          <w:cantSplit/>
        </w:trPr>
        <w:tc>
          <w:tcPr>
            <w:tcW w:type="dxa" w:w="1008"/>
            <w:vAlign w:val="center"/>
            <w:tcMar>
              <w:top w:w="80" w:type="dxa"/>
              <w:start w:w="100" w:type="dxa"/>
              <w:bottom w:w="80" w:type="dxa"/>
              <w:end w:w="100" w:type="dxa"/>
            </w:tcMar>
            <w:shd w:fill="F2F4F7"/>
          </w:tcPr>
          <w:p>
            <w:pPr>
              <w:spacing w:after="0"/>
            </w:pPr>
            <w:r/>
            <w:r>
              <w:rPr>
                <w:rFonts w:ascii="Aptos" w:hAnsi="Aptos"/>
                <w:b w:val="0"/>
                <w:color w:val="1F2937"/>
                <w:sz w:val="16"/>
              </w:rPr>
              <w:t>P2-04</w:t>
            </w:r>
          </w:p>
        </w:tc>
        <w:tc>
          <w:tcPr>
            <w:tcW w:type="dxa" w:w="3024"/>
            <w:vAlign w:val="center"/>
            <w:tcMar>
              <w:top w:w="80" w:type="dxa"/>
              <w:start w:w="100" w:type="dxa"/>
              <w:bottom w:w="80" w:type="dxa"/>
              <w:end w:w="100" w:type="dxa"/>
            </w:tcMar>
            <w:shd w:fill="F2F4F7"/>
          </w:tcPr>
          <w:p>
            <w:pPr>
              <w:spacing w:after="0"/>
            </w:pPr>
            <w:r/>
            <w:r>
              <w:rPr>
                <w:rFonts w:ascii="Aptos" w:hAnsi="Aptos"/>
                <w:b w:val="0"/>
                <w:color w:val="1F2937"/>
                <w:sz w:val="16"/>
              </w:rPr>
              <w:t>Role-adaptive recommendations</w:t>
            </w:r>
          </w:p>
        </w:tc>
        <w:tc>
          <w:tcPr>
            <w:tcW w:type="dxa" w:w="6264"/>
            <w:vAlign w:val="center"/>
            <w:tcMar>
              <w:top w:w="80" w:type="dxa"/>
              <w:start w:w="100" w:type="dxa"/>
              <w:bottom w:w="80" w:type="dxa"/>
              <w:end w:w="100" w:type="dxa"/>
            </w:tcMar>
            <w:shd w:fill="F2F4F7"/>
          </w:tcPr>
          <w:p>
            <w:pPr>
              <w:spacing w:after="0"/>
            </w:pPr>
            <w:r/>
            <w:r>
              <w:rPr>
                <w:rFonts w:ascii="Aptos" w:hAnsi="Aptos"/>
                <w:b w:val="0"/>
                <w:color w:val="1F2937"/>
                <w:sz w:val="16"/>
              </w:rPr>
              <w:t>Role-specific next actions and dashboard guidance.</w:t>
            </w:r>
          </w:p>
        </w:tc>
      </w:tr>
      <w:tr>
        <w:trPr>
          <w:cantSplit/>
        </w:trPr>
        <w:tc>
          <w:tcPr>
            <w:tcW w:type="dxa" w:w="1008"/>
            <w:vAlign w:val="center"/>
            <w:tcMar>
              <w:top w:w="80" w:type="dxa"/>
              <w:start w:w="100" w:type="dxa"/>
              <w:bottom w:w="80" w:type="dxa"/>
              <w:end w:w="100" w:type="dxa"/>
            </w:tcMar>
          </w:tcPr>
          <w:p>
            <w:pPr>
              <w:spacing w:after="0"/>
            </w:pPr>
            <w:r/>
            <w:r>
              <w:rPr>
                <w:rFonts w:ascii="Aptos" w:hAnsi="Aptos"/>
                <w:b w:val="0"/>
                <w:color w:val="1F2937"/>
                <w:sz w:val="16"/>
              </w:rPr>
              <w:t>P2-05</w:t>
            </w:r>
          </w:p>
        </w:tc>
        <w:tc>
          <w:tcPr>
            <w:tcW w:type="dxa" w:w="3024"/>
            <w:vAlign w:val="center"/>
            <w:tcMar>
              <w:top w:w="80" w:type="dxa"/>
              <w:start w:w="100" w:type="dxa"/>
              <w:bottom w:w="80" w:type="dxa"/>
              <w:end w:w="100" w:type="dxa"/>
            </w:tcMar>
          </w:tcPr>
          <w:p>
            <w:pPr>
              <w:spacing w:after="0"/>
            </w:pPr>
            <w:r/>
            <w:r>
              <w:rPr>
                <w:rFonts w:ascii="Aptos" w:hAnsi="Aptos"/>
                <w:b w:val="0"/>
                <w:color w:val="1F2937"/>
                <w:sz w:val="16"/>
              </w:rPr>
              <w:t>Advanced AI model routing</w:t>
            </w:r>
          </w:p>
        </w:tc>
        <w:tc>
          <w:tcPr>
            <w:tcW w:type="dxa" w:w="6264"/>
            <w:vAlign w:val="center"/>
            <w:tcMar>
              <w:top w:w="80" w:type="dxa"/>
              <w:start w:w="100" w:type="dxa"/>
              <w:bottom w:w="80" w:type="dxa"/>
              <w:end w:w="100" w:type="dxa"/>
            </w:tcMar>
          </w:tcPr>
          <w:p>
            <w:pPr>
              <w:spacing w:after="0"/>
            </w:pPr>
            <w:r/>
            <w:r>
              <w:rPr>
                <w:rFonts w:ascii="Aptos" w:hAnsi="Aptos"/>
                <w:b w:val="0"/>
                <w:color w:val="1F2937"/>
                <w:sz w:val="16"/>
              </w:rPr>
              <w:t>Use larger models only for complex reports; keep small models for classification.</w:t>
            </w:r>
          </w:p>
        </w:tc>
      </w:tr>
      <w:tr>
        <w:trPr>
          <w:cantSplit/>
        </w:trPr>
        <w:tc>
          <w:tcPr>
            <w:tcW w:type="dxa" w:w="1008"/>
            <w:vAlign w:val="center"/>
            <w:tcMar>
              <w:top w:w="80" w:type="dxa"/>
              <w:start w:w="100" w:type="dxa"/>
              <w:bottom w:w="80" w:type="dxa"/>
              <w:end w:w="100" w:type="dxa"/>
            </w:tcMar>
            <w:shd w:fill="F2F4F7"/>
          </w:tcPr>
          <w:p>
            <w:pPr>
              <w:spacing w:after="0"/>
            </w:pPr>
            <w:r/>
            <w:r>
              <w:rPr>
                <w:rFonts w:ascii="Aptos" w:hAnsi="Aptos"/>
                <w:b w:val="0"/>
                <w:color w:val="1F2937"/>
                <w:sz w:val="16"/>
              </w:rPr>
              <w:t>P2-06</w:t>
            </w:r>
          </w:p>
        </w:tc>
        <w:tc>
          <w:tcPr>
            <w:tcW w:type="dxa" w:w="3024"/>
            <w:vAlign w:val="center"/>
            <w:tcMar>
              <w:top w:w="80" w:type="dxa"/>
              <w:start w:w="100" w:type="dxa"/>
              <w:bottom w:w="80" w:type="dxa"/>
              <w:end w:w="100" w:type="dxa"/>
            </w:tcMar>
            <w:shd w:fill="F2F4F7"/>
          </w:tcPr>
          <w:p>
            <w:pPr>
              <w:spacing w:after="0"/>
            </w:pPr>
            <w:r/>
            <w:r>
              <w:rPr>
                <w:rFonts w:ascii="Aptos" w:hAnsi="Aptos"/>
                <w:b w:val="0"/>
                <w:color w:val="1F2937"/>
                <w:sz w:val="16"/>
              </w:rPr>
              <w:t>SSO/hardware keys/VPN</w:t>
            </w:r>
          </w:p>
        </w:tc>
        <w:tc>
          <w:tcPr>
            <w:tcW w:type="dxa" w:w="6264"/>
            <w:vAlign w:val="center"/>
            <w:tcMar>
              <w:top w:w="80" w:type="dxa"/>
              <w:start w:w="100" w:type="dxa"/>
              <w:bottom w:w="80" w:type="dxa"/>
              <w:end w:w="100" w:type="dxa"/>
            </w:tcMar>
            <w:shd w:fill="F2F4F7"/>
          </w:tcPr>
          <w:p>
            <w:pPr>
              <w:spacing w:after="0"/>
            </w:pPr>
            <w:r/>
            <w:r>
              <w:rPr>
                <w:rFonts w:ascii="Aptos" w:hAnsi="Aptos"/>
                <w:b w:val="0"/>
                <w:color w:val="1F2937"/>
                <w:sz w:val="16"/>
              </w:rPr>
              <w:t>Enterprise admin-access options when operational need appears.</w:t>
            </w:r>
          </w:p>
        </w:tc>
      </w:tr>
      <w:tr>
        <w:trPr>
          <w:cantSplit/>
        </w:trPr>
        <w:tc>
          <w:tcPr>
            <w:tcW w:type="dxa" w:w="1008"/>
            <w:vAlign w:val="center"/>
            <w:tcMar>
              <w:top w:w="80" w:type="dxa"/>
              <w:start w:w="100" w:type="dxa"/>
              <w:bottom w:w="80" w:type="dxa"/>
              <w:end w:w="100" w:type="dxa"/>
            </w:tcMar>
          </w:tcPr>
          <w:p>
            <w:pPr>
              <w:spacing w:after="0"/>
            </w:pPr>
            <w:r/>
            <w:r>
              <w:rPr>
                <w:rFonts w:ascii="Aptos" w:hAnsi="Aptos"/>
                <w:b w:val="0"/>
                <w:color w:val="1F2937"/>
                <w:sz w:val="16"/>
              </w:rPr>
              <w:t>P2-07</w:t>
            </w:r>
          </w:p>
        </w:tc>
        <w:tc>
          <w:tcPr>
            <w:tcW w:type="dxa" w:w="3024"/>
            <w:vAlign w:val="center"/>
            <w:tcMar>
              <w:top w:w="80" w:type="dxa"/>
              <w:start w:w="100" w:type="dxa"/>
              <w:bottom w:w="80" w:type="dxa"/>
              <w:end w:w="100" w:type="dxa"/>
            </w:tcMar>
          </w:tcPr>
          <w:p>
            <w:pPr>
              <w:spacing w:after="0"/>
            </w:pPr>
            <w:r/>
            <w:r>
              <w:rPr>
                <w:rFonts w:ascii="Aptos" w:hAnsi="Aptos"/>
                <w:b w:val="0"/>
                <w:color w:val="1F2937"/>
                <w:sz w:val="16"/>
              </w:rPr>
              <w:t>Predictive engagement risk</w:t>
            </w:r>
          </w:p>
        </w:tc>
        <w:tc>
          <w:tcPr>
            <w:tcW w:type="dxa" w:w="6264"/>
            <w:vAlign w:val="center"/>
            <w:tcMar>
              <w:top w:w="80" w:type="dxa"/>
              <w:start w:w="100" w:type="dxa"/>
              <w:bottom w:w="80" w:type="dxa"/>
              <w:end w:w="100" w:type="dxa"/>
            </w:tcMar>
          </w:tcPr>
          <w:p>
            <w:pPr>
              <w:spacing w:after="0"/>
            </w:pPr>
            <w:r/>
            <w:r>
              <w:rPr>
                <w:rFonts w:ascii="Aptos" w:hAnsi="Aptos"/>
                <w:b w:val="0"/>
                <w:color w:val="1F2937"/>
                <w:sz w:val="16"/>
              </w:rPr>
              <w:t>Only after sufficient consented, representative longitudinal data exists.</w:t>
            </w:r>
          </w:p>
        </w:tc>
      </w:tr>
      <w:tr>
        <w:trPr>
          <w:cantSplit/>
        </w:trPr>
        <w:tc>
          <w:tcPr>
            <w:tcW w:type="dxa" w:w="1008"/>
            <w:vAlign w:val="center"/>
            <w:tcMar>
              <w:top w:w="80" w:type="dxa"/>
              <w:start w:w="100" w:type="dxa"/>
              <w:bottom w:w="80" w:type="dxa"/>
              <w:end w:w="100" w:type="dxa"/>
            </w:tcMar>
            <w:shd w:fill="F2F4F7"/>
          </w:tcPr>
          <w:p>
            <w:pPr>
              <w:spacing w:after="0"/>
            </w:pPr>
            <w:r/>
            <w:r>
              <w:rPr>
                <w:rFonts w:ascii="Aptos" w:hAnsi="Aptos"/>
                <w:b w:val="0"/>
                <w:color w:val="1F2937"/>
                <w:sz w:val="16"/>
              </w:rPr>
              <w:t>P2-08</w:t>
            </w:r>
          </w:p>
        </w:tc>
        <w:tc>
          <w:tcPr>
            <w:tcW w:type="dxa" w:w="3024"/>
            <w:vAlign w:val="center"/>
            <w:tcMar>
              <w:top w:w="80" w:type="dxa"/>
              <w:start w:w="100" w:type="dxa"/>
              <w:bottom w:w="80" w:type="dxa"/>
              <w:end w:w="100" w:type="dxa"/>
            </w:tcMar>
            <w:shd w:fill="F2F4F7"/>
          </w:tcPr>
          <w:p>
            <w:pPr>
              <w:spacing w:after="0"/>
            </w:pPr>
            <w:r/>
            <w:r>
              <w:rPr>
                <w:rFonts w:ascii="Aptos" w:hAnsi="Aptos"/>
                <w:b w:val="0"/>
                <w:color w:val="1F2937"/>
                <w:sz w:val="16"/>
              </w:rPr>
              <w:t>Automated backlog drafting</w:t>
            </w:r>
          </w:p>
        </w:tc>
        <w:tc>
          <w:tcPr>
            <w:tcW w:type="dxa" w:w="6264"/>
            <w:vAlign w:val="center"/>
            <w:tcMar>
              <w:top w:w="80" w:type="dxa"/>
              <w:start w:w="100" w:type="dxa"/>
              <w:bottom w:w="80" w:type="dxa"/>
              <w:end w:w="100" w:type="dxa"/>
            </w:tcMar>
            <w:shd w:fill="F2F4F7"/>
          </w:tcPr>
          <w:p>
            <w:pPr>
              <w:spacing w:after="0"/>
            </w:pPr>
            <w:r/>
            <w:r>
              <w:rPr>
                <w:rFonts w:ascii="Aptos" w:hAnsi="Aptos"/>
                <w:b w:val="0"/>
                <w:color w:val="1F2937"/>
                <w:sz w:val="16"/>
              </w:rPr>
              <w:t>AI drafts tickets with evidence, but owner approves before creation.</w:t>
            </w:r>
          </w:p>
        </w:tc>
      </w:tr>
    </w:tbl>
    <w:p>
      <w:pPr>
        <w:spacing w:after="0"/>
      </w:pPr>
    </w:p>
    <w:p>
      <w:pPr>
        <w:pStyle w:val="Heading1"/>
        <w:keepNext/>
        <w:keepLines/>
      </w:pPr>
      <w:r>
        <w:t>11. P0 and P1 acceptance gates</w:t>
      </w:r>
    </w:p>
    <w:p>
      <w:pPr>
        <w:pStyle w:val="Heading2"/>
        <w:keepNext/>
        <w:keepLines/>
      </w:pPr>
      <w:r>
        <w:t>11.1 P0-A gate - Existing product ready</w:t>
      </w:r>
    </w:p>
    <w:p>
      <w:pPr>
        <w:pStyle w:val="Checklist"/>
      </w:pPr>
      <w:r>
        <w:rPr>
          <w:b/>
        </w:rPr>
        <w:t xml:space="preserve">[ ] </w:t>
      </w:r>
      <w:r>
        <w:t>Core Jira export processing succeeds on representative datasets and provides actionable validation errors.</w:t>
      </w:r>
    </w:p>
    <w:p>
      <w:pPr>
        <w:pStyle w:val="Checklist"/>
      </w:pPr>
      <w:r>
        <w:rPr>
          <w:b/>
        </w:rPr>
        <w:t xml:space="preserve">[ ] </w:t>
      </w:r>
      <w:r>
        <w:t>Metric formulas have automated regression tests and a current calculation reference.</w:t>
      </w:r>
    </w:p>
    <w:p>
      <w:pPr>
        <w:pStyle w:val="Checklist"/>
      </w:pPr>
      <w:r>
        <w:rPr>
          <w:b/>
        </w:rPr>
        <w:t xml:space="preserve">[ ] </w:t>
      </w:r>
      <w:r>
        <w:t>Cross-user/workspace access tests pass.</w:t>
      </w:r>
    </w:p>
    <w:p>
      <w:pPr>
        <w:pStyle w:val="Checklist"/>
      </w:pPr>
      <w:r>
        <w:rPr>
          <w:b/>
        </w:rPr>
        <w:t xml:space="preserve">[ ] </w:t>
      </w:r>
      <w:r>
        <w:t>Authentication, sessions, rate limits, secrets and secure cookies are verified.</w:t>
      </w:r>
    </w:p>
    <w:p>
      <w:pPr>
        <w:pStyle w:val="Checklist"/>
      </w:pPr>
      <w:r>
        <w:rPr>
          <w:b/>
        </w:rPr>
        <w:t xml:space="preserve">[ ] </w:t>
      </w:r>
      <w:r>
        <w:t>PostgreSQL migrations, backups and restore are tested.</w:t>
      </w:r>
    </w:p>
    <w:p>
      <w:pPr>
        <w:pStyle w:val="Checklist"/>
      </w:pPr>
      <w:r>
        <w:rPr>
          <w:b/>
        </w:rPr>
        <w:t xml:space="preserve">[ ] </w:t>
      </w:r>
      <w:r>
        <w:t>Operational logs are sanitised and release/version traceability exists.</w:t>
      </w:r>
    </w:p>
    <w:p>
      <w:pPr>
        <w:pStyle w:val="Checklist"/>
      </w:pPr>
      <w:r>
        <w:rPr>
          <w:b/>
        </w:rPr>
        <w:t xml:space="preserve">[ ] </w:t>
      </w:r>
      <w:r>
        <w:t>Performance thresholds are met for intended soft-launch volume.</w:t>
      </w:r>
    </w:p>
    <w:p>
      <w:pPr>
        <w:pStyle w:val="Checklist"/>
      </w:pPr>
      <w:r>
        <w:rPr>
          <w:b/>
        </w:rPr>
        <w:t xml:space="preserve">[ ] </w:t>
      </w:r>
      <w:r>
        <w:t>Current documentation matches the implementation.</w:t>
      </w:r>
    </w:p>
    <w:p>
      <w:pPr>
        <w:pStyle w:val="Heading2"/>
        <w:keepNext/>
        <w:keepLines/>
      </w:pPr>
      <w:r>
        <w:t>11.2 P0-B gate - Safe to invite external users</w:t>
      </w:r>
    </w:p>
    <w:p>
      <w:pPr>
        <w:pStyle w:val="Checklist"/>
      </w:pPr>
      <w:r>
        <w:rPr>
          <w:b/>
        </w:rPr>
        <w:t xml:space="preserve">[ ] </w:t>
      </w:r>
      <w:r>
        <w:t>Signup, verification, role selection and entitlement work end to end.</w:t>
      </w:r>
    </w:p>
    <w:p>
      <w:pPr>
        <w:pStyle w:val="Checklist"/>
      </w:pPr>
      <w:r>
        <w:rPr>
          <w:b/>
        </w:rPr>
        <w:t xml:space="preserve">[ ] </w:t>
      </w:r>
      <w:r>
        <w:t>Failed upload attempts do not consume the free analysis.</w:t>
      </w:r>
    </w:p>
    <w:p>
      <w:pPr>
        <w:pStyle w:val="Checklist"/>
      </w:pPr>
      <w:r>
        <w:rPr>
          <w:b/>
        </w:rPr>
        <w:t xml:space="preserve">[ ] </w:t>
      </w:r>
      <w:r>
        <w:t>Consent, privacy notice, retention, deletion and expiry are operational.</w:t>
      </w:r>
    </w:p>
    <w:p>
      <w:pPr>
        <w:pStyle w:val="Checklist"/>
      </w:pPr>
      <w:r>
        <w:rPr>
          <w:b/>
        </w:rPr>
        <w:t xml:space="preserve">[ ] </w:t>
      </w:r>
      <w:r>
        <w:t>Events survive refresh/offline use and clear only after acknowledgement.</w:t>
      </w:r>
    </w:p>
    <w:p>
      <w:pPr>
        <w:pStyle w:val="Checklist"/>
      </w:pPr>
      <w:r>
        <w:rPr>
          <w:b/>
        </w:rPr>
        <w:t xml:space="preserve">[ ] </w:t>
      </w:r>
      <w:r>
        <w:t>Errors and feedback appear in the private admin app.</w:t>
      </w:r>
    </w:p>
    <w:p>
      <w:pPr>
        <w:pStyle w:val="Checklist"/>
      </w:pPr>
      <w:r>
        <w:rPr>
          <w:b/>
        </w:rPr>
        <w:t xml:space="preserve">[ ] </w:t>
      </w:r>
      <w:r>
        <w:t>Admin app is isolated; no public signup or public-user token access.</w:t>
      </w:r>
    </w:p>
    <w:p>
      <w:pPr>
        <w:pStyle w:val="Checklist"/>
      </w:pPr>
      <w:r>
        <w:rPr>
          <w:b/>
        </w:rPr>
        <w:t xml:space="preserve">[ ] </w:t>
      </w:r>
      <w:r>
        <w:t>Owner Admin can invite, revoke and audit an administrator with MFA.</w:t>
      </w:r>
    </w:p>
    <w:p>
      <w:pPr>
        <w:pStyle w:val="Checklist"/>
      </w:pPr>
      <w:r>
        <w:rPr>
          <w:b/>
        </w:rPr>
        <w:t xml:space="preserve">[ ] </w:t>
      </w:r>
      <w:r>
        <w:t>Security review and launch runbook are approved.</w:t>
      </w:r>
    </w:p>
    <w:p>
      <w:pPr>
        <w:pStyle w:val="Heading2"/>
        <w:keepNext/>
        <w:keepLines/>
      </w:pPr>
      <w:r>
        <w:t>11.3 P1 gate - Product intelligence is trustworthy</w:t>
      </w:r>
    </w:p>
    <w:p>
      <w:pPr>
        <w:pStyle w:val="Checklist"/>
      </w:pPr>
      <w:r>
        <w:rPr>
          <w:b/>
        </w:rPr>
        <w:t xml:space="preserve">[ ] </w:t>
      </w:r>
      <w:r>
        <w:t>Funnels and metrics are reconciled against raw events and known test journeys.</w:t>
      </w:r>
    </w:p>
    <w:p>
      <w:pPr>
        <w:pStyle w:val="Checklist"/>
      </w:pPr>
      <w:r>
        <w:rPr>
          <w:b/>
        </w:rPr>
        <w:t xml:space="preserve">[ ] </w:t>
      </w:r>
      <w:r>
        <w:t>GA4 contains no prohibited internal or personal data.</w:t>
      </w:r>
    </w:p>
    <w:p>
      <w:pPr>
        <w:pStyle w:val="Checklist"/>
      </w:pPr>
      <w:r>
        <w:rPr>
          <w:b/>
        </w:rPr>
        <w:t xml:space="preserve">[ ] </w:t>
      </w:r>
      <w:r>
        <w:t>AI receives only sanitised evidence packages and returns schema-valid output.</w:t>
      </w:r>
    </w:p>
    <w:p>
      <w:pPr>
        <w:pStyle w:val="Checklist"/>
      </w:pPr>
      <w:r>
        <w:rPr>
          <w:b/>
        </w:rPr>
        <w:t xml:space="preserve">[ ] </w:t>
      </w:r>
      <w:r>
        <w:t>Every AI recommendation contains evidence, confidence, priority and success metric.</w:t>
      </w:r>
    </w:p>
    <w:p>
      <w:pPr>
        <w:pStyle w:val="Checklist"/>
      </w:pPr>
      <w:r>
        <w:rPr>
          <w:b/>
        </w:rPr>
        <w:t xml:space="preserve">[ ] </w:t>
      </w:r>
      <w:r>
        <w:t>Insufficient evidence produces a safe non-answer rather than an invented conclusion.</w:t>
      </w:r>
    </w:p>
    <w:p>
      <w:pPr>
        <w:pStyle w:val="Checklist"/>
      </w:pPr>
      <w:r>
        <w:rPr>
          <w:b/>
        </w:rPr>
        <w:t xml:space="preserve">[ ] </w:t>
      </w:r>
      <w:r>
        <w:t>Owner approval is required before converting an insight to backlog or communication.</w:t>
      </w:r>
    </w:p>
    <w:p>
      <w:pPr>
        <w:pStyle w:val="Checklist"/>
      </w:pPr>
      <w:r>
        <w:rPr>
          <w:b/>
        </w:rPr>
        <w:t xml:space="preserve">[ ] </w:t>
      </w:r>
      <w:r>
        <w:t>At least one accepted recommendation has been measured after release.</w:t>
      </w:r>
    </w:p>
    <w:p>
      <w:pPr>
        <w:pStyle w:val="Checklist"/>
      </w:pPr>
      <w:r>
        <w:t>[ ] No raw card number, CVV or payment credential is stored or logged by Delivery Clarity.</w:t>
      </w:r>
    </w:p>
    <w:p>
      <w:pPr>
        <w:pStyle w:val="Checklist"/>
      </w:pPr>
      <w:r>
        <w:t>[ ] Lemon Squeezy and PayPal sandbox flows pass success, failure, cancellation, refund and duplicate-webhook tests.</w:t>
      </w:r>
    </w:p>
    <w:p>
      <w:pPr>
        <w:pStyle w:val="Checklist"/>
      </w:pPr>
      <w:r>
        <w:t>[ ] Paid access is granted only after server-side payment verification and remains consistent with refund/cancellation state.</w:t>
      </w:r>
    </w:p>
    <w:p>
      <w:pPr>
        <w:pStyle w:val="Checklist"/>
      </w:pPr>
      <w:r>
        <w:t>[ ] Provider event ingestion is signed, idempotent, retryable and reconcilable from the Owner Admin dashboard.</w:t>
      </w:r>
    </w:p>
    <w:p>
      <w:pPr>
        <w:pStyle w:val="Checklist"/>
      </w:pPr>
      <w:r>
        <w:t>[ ] Pricing clearly states billing currency, recurrence, transaction-provider role and cancellation terms.</w:t>
      </w:r>
    </w:p>
    <w:p>
      <w:pPr>
        <w:pStyle w:val="Heading1"/>
        <w:keepNext/>
        <w:keepLines/>
      </w:pPr>
      <w:r>
        <w:t>12. Delivery sequence and release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0F6B78"/>
          </w:tcPr>
          <w:p>
            <w:pPr>
              <w:spacing w:after="0"/>
              <w:jc w:val="center"/>
            </w:pPr>
            <w:r/>
            <w:r>
              <w:rPr>
                <w:rFonts w:ascii="Aptos" w:hAnsi="Aptos"/>
                <w:b/>
                <w:color w:val="FFFFFF"/>
                <w:sz w:val="16"/>
              </w:rPr>
              <w:t>Release / phase</w:t>
            </w:r>
          </w:p>
        </w:tc>
        <w:tc>
          <w:tcPr>
            <w:tcW w:type="dxa" w:w="5328"/>
            <w:vAlign w:val="center"/>
            <w:tcMar>
              <w:top w:w="80" w:type="dxa"/>
              <w:start w:w="100" w:type="dxa"/>
              <w:bottom w:w="80" w:type="dxa"/>
              <w:end w:w="100" w:type="dxa"/>
            </w:tcMar>
            <w:shd w:fill="0F6B78"/>
          </w:tcPr>
          <w:p>
            <w:pPr>
              <w:spacing w:after="0"/>
              <w:jc w:val="center"/>
            </w:pPr>
            <w:r/>
            <w:r>
              <w:rPr>
                <w:rFonts w:ascii="Aptos" w:hAnsi="Aptos"/>
                <w:b/>
                <w:color w:val="FFFFFF"/>
                <w:sz w:val="16"/>
              </w:rPr>
              <w:t>Focus</w:t>
            </w:r>
          </w:p>
        </w:tc>
        <w:tc>
          <w:tcPr>
            <w:tcW w:type="dxa" w:w="2664"/>
            <w:vAlign w:val="center"/>
            <w:tcMar>
              <w:top w:w="80" w:type="dxa"/>
              <w:start w:w="100" w:type="dxa"/>
              <w:bottom w:w="80" w:type="dxa"/>
              <w:end w:w="100" w:type="dxa"/>
            </w:tcMar>
            <w:shd w:fill="0F6B78"/>
          </w:tcPr>
          <w:p>
            <w:pPr>
              <w:spacing w:after="0"/>
              <w:jc w:val="center"/>
            </w:pPr>
            <w:r/>
            <w:r>
              <w:rPr>
                <w:rFonts w:ascii="Aptos" w:hAnsi="Aptos"/>
                <w:b/>
                <w:color w:val="FFFFFF"/>
                <w:sz w:val="16"/>
              </w:rPr>
              <w:t>Exit result</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Phase 0 - Audit</w:t>
            </w:r>
          </w:p>
        </w:tc>
        <w:tc>
          <w:tcPr>
            <w:tcW w:type="dxa" w:w="5328"/>
            <w:vAlign w:val="center"/>
            <w:tcMar>
              <w:top w:w="80" w:type="dxa"/>
              <w:start w:w="100" w:type="dxa"/>
              <w:bottom w:w="80" w:type="dxa"/>
              <w:end w:w="100" w:type="dxa"/>
            </w:tcMar>
          </w:tcPr>
          <w:p>
            <w:pPr>
              <w:spacing w:after="0"/>
            </w:pPr>
            <w:r/>
            <w:r>
              <w:rPr>
                <w:rFonts w:ascii="Aptos" w:hAnsi="Aptos"/>
                <w:b w:val="0"/>
                <w:color w:val="1F2937"/>
                <w:sz w:val="16"/>
              </w:rPr>
              <w:t>Repository audit, traceability, unresolved defects and final dependency plan.</w:t>
            </w:r>
          </w:p>
        </w:tc>
        <w:tc>
          <w:tcPr>
            <w:tcW w:type="dxa" w:w="2664"/>
            <w:vAlign w:val="center"/>
            <w:tcMar>
              <w:top w:w="80" w:type="dxa"/>
              <w:start w:w="100" w:type="dxa"/>
              <w:bottom w:w="80" w:type="dxa"/>
              <w:end w:w="100" w:type="dxa"/>
            </w:tcMar>
          </w:tcPr>
          <w:p>
            <w:pPr>
              <w:spacing w:after="0"/>
            </w:pPr>
            <w:r/>
            <w:r>
              <w:rPr>
                <w:rFonts w:ascii="Aptos" w:hAnsi="Aptos"/>
                <w:b w:val="0"/>
                <w:color w:val="1F2937"/>
                <w:sz w:val="16"/>
              </w:rPr>
              <w:t>A reliable baseline showing what truly remains.</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Release A - Core completion</w:t>
            </w:r>
          </w:p>
        </w:tc>
        <w:tc>
          <w:tcPr>
            <w:tcW w:type="dxa" w:w="5328"/>
            <w:vAlign w:val="center"/>
            <w:tcMar>
              <w:top w:w="80" w:type="dxa"/>
              <w:start w:w="100" w:type="dxa"/>
              <w:bottom w:w="80" w:type="dxa"/>
              <w:end w:w="100" w:type="dxa"/>
            </w:tcMar>
            <w:shd w:fill="F2F4F7"/>
          </w:tcPr>
          <w:p>
            <w:pPr>
              <w:spacing w:after="0"/>
            </w:pPr>
            <w:r/>
            <w:r>
              <w:rPr>
                <w:rFonts w:ascii="Aptos" w:hAnsi="Aptos"/>
                <w:b w:val="0"/>
                <w:color w:val="1F2937"/>
                <w:sz w:val="16"/>
              </w:rPr>
              <w:t>P0-A upload, calculations, security, data isolation, PostgreSQL, performance and documentation.</w:t>
            </w:r>
          </w:p>
        </w:tc>
        <w:tc>
          <w:tcPr>
            <w:tcW w:type="dxa" w:w="2664"/>
            <w:vAlign w:val="center"/>
            <w:tcMar>
              <w:top w:w="80" w:type="dxa"/>
              <w:start w:w="100" w:type="dxa"/>
              <w:bottom w:w="80" w:type="dxa"/>
              <w:end w:w="100" w:type="dxa"/>
            </w:tcMar>
            <w:shd w:fill="F2F4F7"/>
          </w:tcPr>
          <w:p>
            <w:pPr>
              <w:spacing w:after="0"/>
            </w:pPr>
            <w:r/>
            <w:r>
              <w:rPr>
                <w:rFonts w:ascii="Aptos" w:hAnsi="Aptos"/>
                <w:b w:val="0"/>
                <w:color w:val="1F2937"/>
                <w:sz w:val="16"/>
              </w:rPr>
              <w:t>Existing product foundation is dependable.</w:t>
            </w:r>
          </w:p>
        </w:tc>
      </w:tr>
      <w:tr>
        <w:trPr>
          <w:cantSplit/>
        </w:trPr>
        <w:tc>
          <w:tcPr>
            <w:tcW w:type="dxa" w:w="1800"/>
            <w:vAlign w:val="center"/>
            <w:tcMar>
              <w:top w:w="80" w:type="dxa"/>
              <w:start w:w="100" w:type="dxa"/>
              <w:bottom w:w="80" w:type="dxa"/>
              <w:end w:w="100" w:type="dxa"/>
            </w:tcMar>
          </w:tcPr>
          <w:p>
            <w:pPr>
              <w:spacing w:after="0"/>
            </w:pPr>
            <w:r/>
            <w:r>
              <w:rPr>
                <w:rFonts w:ascii="Aptos" w:hAnsi="Aptos"/>
                <w:b w:val="0"/>
                <w:color w:val="1F2937"/>
                <w:sz w:val="16"/>
              </w:rPr>
              <w:t>Release B - Soft-launch control</w:t>
            </w:r>
          </w:p>
        </w:tc>
        <w:tc>
          <w:tcPr>
            <w:tcW w:type="dxa" w:w="5328"/>
            <w:vAlign w:val="center"/>
            <w:tcMar>
              <w:top w:w="80" w:type="dxa"/>
              <w:start w:w="100" w:type="dxa"/>
              <w:bottom w:w="80" w:type="dxa"/>
              <w:end w:w="100" w:type="dxa"/>
            </w:tcMar>
          </w:tcPr>
          <w:p>
            <w:pPr>
              <w:spacing w:after="0"/>
            </w:pPr>
            <w:r/>
            <w:r>
              <w:rPr>
                <w:rFonts w:ascii="Aptos" w:hAnsi="Aptos"/>
                <w:b w:val="0"/>
                <w:color w:val="1F2937"/>
                <w:sz w:val="16"/>
              </w:rPr>
              <w:t>P0-B signup, entitlement, consent, lifecycle, events, errors, feedback and owner admin.</w:t>
            </w:r>
          </w:p>
        </w:tc>
        <w:tc>
          <w:tcPr>
            <w:tcW w:type="dxa" w:w="2664"/>
            <w:vAlign w:val="center"/>
            <w:tcMar>
              <w:top w:w="80" w:type="dxa"/>
              <w:start w:w="100" w:type="dxa"/>
              <w:bottom w:w="80" w:type="dxa"/>
              <w:end w:w="100" w:type="dxa"/>
            </w:tcMar>
          </w:tcPr>
          <w:p>
            <w:pPr>
              <w:spacing w:after="0"/>
            </w:pPr>
            <w:r/>
            <w:r>
              <w:rPr>
                <w:rFonts w:ascii="Aptos" w:hAnsi="Aptos"/>
                <w:b w:val="0"/>
                <w:color w:val="1F2937"/>
                <w:sz w:val="16"/>
              </w:rPr>
              <w:t>External users can be invited safely.</w:t>
            </w:r>
          </w:p>
        </w:tc>
      </w:tr>
      <w:tr>
        <w:trPr>
          <w:cantSplit/>
        </w:trPr>
        <w:tc>
          <w:tcPr>
            <w:tcW w:type="dxa" w:w="1800"/>
            <w:vAlign w:val="center"/>
            <w:tcMar>
              <w:top w:w="80" w:type="dxa"/>
              <w:start w:w="100" w:type="dxa"/>
              <w:bottom w:w="80" w:type="dxa"/>
              <w:end w:w="100" w:type="dxa"/>
            </w:tcMar>
            <w:shd w:fill="F2F4F7"/>
          </w:tcPr>
          <w:p>
            <w:pPr>
              <w:spacing w:after="0"/>
            </w:pPr>
            <w:r/>
            <w:r>
              <w:rPr>
                <w:rFonts w:ascii="Aptos" w:hAnsi="Aptos"/>
                <w:b w:val="0"/>
                <w:color w:val="1F2937"/>
                <w:sz w:val="16"/>
              </w:rPr>
              <w:t>Release C - Learning dashboard</w:t>
            </w:r>
          </w:p>
        </w:tc>
        <w:tc>
          <w:tcPr>
            <w:tcW w:type="dxa" w:w="5328"/>
            <w:vAlign w:val="center"/>
            <w:tcMar>
              <w:top w:w="80" w:type="dxa"/>
              <w:start w:w="100" w:type="dxa"/>
              <w:bottom w:w="80" w:type="dxa"/>
              <w:end w:w="100" w:type="dxa"/>
            </w:tcMar>
            <w:shd w:fill="F2F4F7"/>
          </w:tcPr>
          <w:p>
            <w:pPr>
              <w:spacing w:after="0"/>
            </w:pPr>
            <w:r/>
            <w:r>
              <w:rPr>
                <w:rFonts w:ascii="Aptos" w:hAnsi="Aptos"/>
                <w:b w:val="0"/>
                <w:color w:val="1F2937"/>
                <w:sz w:val="16"/>
              </w:rPr>
              <w:t>P1 funnels, journeys, feature usage, quality, releases, preferences and GA4.</w:t>
            </w:r>
          </w:p>
        </w:tc>
        <w:tc>
          <w:tcPr>
            <w:tcW w:type="dxa" w:w="2664"/>
            <w:vAlign w:val="center"/>
            <w:tcMar>
              <w:top w:w="80" w:type="dxa"/>
              <w:start w:w="100" w:type="dxa"/>
              <w:bottom w:w="80" w:type="dxa"/>
              <w:end w:w="100" w:type="dxa"/>
            </w:tcMar>
            <w:shd w:fill="F2F4F7"/>
          </w:tcPr>
          <w:p>
            <w:pPr>
              <w:spacing w:after="0"/>
            </w:pPr>
            <w:r/>
            <w:r>
              <w:rPr>
                <w:rFonts w:ascii="Aptos" w:hAnsi="Aptos"/>
                <w:b w:val="0"/>
                <w:color w:val="1F2937"/>
                <w:sz w:val="16"/>
              </w:rPr>
              <w:t>Owner can identify strengths and weaknesses.</w:t>
            </w:r>
          </w:p>
        </w:tc>
      </w:tr>
      <w:tr>
        <w:trPr>
          <w:cantSplit/>
        </w:trPr>
        <w:tc>
          <w:tcPr>
            <w:tcW w:type="dxa" w:w="1800"/>
            <w:vAlign w:val="top"/>
            <w:tcMar>
              <w:top w:w="80" w:type="dxa"/>
              <w:start w:w="100" w:type="dxa"/>
              <w:bottom w:w="80" w:type="dxa"/>
              <w:end w:w="100" w:type="dxa"/>
            </w:tcMar>
          </w:tcPr>
          <w:p>
            <w:pPr>
              <w:spacing w:after="0" w:before="0"/>
            </w:pPr>
            <w:r/>
            <w:r>
              <w:rPr>
                <w:rFonts w:ascii="Aptos" w:hAnsi="Aptos"/>
                <w:b w:val="0"/>
                <w:color w:val="1F2937"/>
                <w:sz w:val="14"/>
              </w:rPr>
              <w:t>Release D - Monetisation</w:t>
            </w:r>
          </w:p>
        </w:tc>
        <w:tc>
          <w:tcPr>
            <w:tcW w:type="dxa" w:w="5328"/>
            <w:vAlign w:val="top"/>
            <w:tcMar>
              <w:top w:w="80" w:type="dxa"/>
              <w:start w:w="100" w:type="dxa"/>
              <w:bottom w:w="80" w:type="dxa"/>
              <w:end w:w="100" w:type="dxa"/>
            </w:tcMar>
          </w:tcPr>
          <w:p>
            <w:pPr>
              <w:spacing w:after="0" w:before="0"/>
            </w:pPr>
            <w:r/>
            <w:r>
              <w:rPr>
                <w:rFonts w:ascii="Aptos" w:hAnsi="Aptos"/>
                <w:b w:val="0"/>
                <w:color w:val="1F2937"/>
                <w:sz w:val="14"/>
              </w:rPr>
              <w:t>P1 billing domain, Lemon Squeezy, PayPal, secure webhooks, paid entitlements and reconciliation.</w:t>
            </w:r>
          </w:p>
        </w:tc>
        <w:tc>
          <w:tcPr>
            <w:tcW w:type="dxa" w:w="2664"/>
            <w:vAlign w:val="top"/>
            <w:tcMar>
              <w:top w:w="80" w:type="dxa"/>
              <w:start w:w="100" w:type="dxa"/>
              <w:bottom w:w="80" w:type="dxa"/>
              <w:end w:w="100" w:type="dxa"/>
            </w:tcMar>
          </w:tcPr>
          <w:p>
            <w:pPr>
              <w:spacing w:after="0" w:before="0"/>
            </w:pPr>
            <w:r/>
            <w:r>
              <w:rPr>
                <w:rFonts w:ascii="Aptos" w:hAnsi="Aptos"/>
                <w:b w:val="0"/>
                <w:color w:val="1F2937"/>
                <w:sz w:val="14"/>
              </w:rPr>
              <w:t>Users can purchase supported plans safely and the owner can reconcile payments.</w:t>
            </w:r>
          </w:p>
        </w:tc>
      </w:tr>
      <w:tr>
        <w:trPr>
          <w:cantSplit/>
        </w:trPr>
        <w:tc>
          <w:tcPr>
            <w:tcW w:type="dxa" w:w="1800"/>
            <w:vAlign w:val="top"/>
            <w:tcMar>
              <w:top w:w="80" w:type="dxa"/>
              <w:start w:w="100" w:type="dxa"/>
              <w:bottom w:w="80" w:type="dxa"/>
              <w:end w:w="100" w:type="dxa"/>
            </w:tcMar>
            <w:shd w:fill="F2F4F7"/>
          </w:tcPr>
          <w:p>
            <w:pPr>
              <w:spacing w:after="0" w:before="0"/>
            </w:pPr>
            <w:r/>
            <w:r>
              <w:rPr>
                <w:rFonts w:ascii="Aptos" w:hAnsi="Aptos"/>
                <w:b w:val="0"/>
                <w:color w:val="1F2937"/>
                <w:sz w:val="14"/>
              </w:rPr>
              <w:t>Release E - AI intelligence MVP</w:t>
            </w:r>
          </w:p>
        </w:tc>
        <w:tc>
          <w:tcPr>
            <w:tcW w:type="dxa" w:w="5328"/>
            <w:vAlign w:val="top"/>
            <w:tcMar>
              <w:top w:w="80" w:type="dxa"/>
              <w:start w:w="100" w:type="dxa"/>
              <w:bottom w:w="80" w:type="dxa"/>
              <w:end w:w="100" w:type="dxa"/>
            </w:tcMar>
            <w:shd w:fill="F2F4F7"/>
          </w:tcPr>
          <w:p>
            <w:pPr>
              <w:spacing w:after="0" w:before="0"/>
            </w:pPr>
            <w:r/>
            <w:r>
              <w:rPr>
                <w:rFonts w:ascii="Aptos" w:hAnsi="Aptos"/>
                <w:b w:val="0"/>
                <w:color w:val="1F2937"/>
                <w:sz w:val="14"/>
              </w:rPr>
              <w:t>Ollama service, weekly report, feedback clustering, error/payment explanation and approval workflow.</w:t>
            </w:r>
          </w:p>
        </w:tc>
        <w:tc>
          <w:tcPr>
            <w:tcW w:type="dxa" w:w="2664"/>
            <w:vAlign w:val="top"/>
            <w:tcMar>
              <w:top w:w="80" w:type="dxa"/>
              <w:start w:w="100" w:type="dxa"/>
              <w:bottom w:w="80" w:type="dxa"/>
              <w:end w:w="100" w:type="dxa"/>
            </w:tcMar>
            <w:shd w:fill="F2F4F7"/>
          </w:tcPr>
          <w:p>
            <w:pPr>
              <w:spacing w:after="0" w:before="0"/>
            </w:pPr>
            <w:r/>
            <w:r>
              <w:rPr>
                <w:rFonts w:ascii="Aptos" w:hAnsi="Aptos"/>
                <w:b w:val="0"/>
                <w:color w:val="1F2937"/>
                <w:sz w:val="14"/>
              </w:rPr>
              <w:t>Owner receives evidence-based recommendations.</w:t>
            </w:r>
          </w:p>
        </w:tc>
      </w:tr>
      <w:tr>
        <w:trPr>
          <w:cantSplit/>
        </w:trPr>
        <w:tc>
          <w:tcPr>
            <w:tcW w:type="dxa" w:w="3389"/>
            <w:vAlign w:val="top"/>
          </w:tcPr>
          <w:p>
            <w:pPr>
              <w:spacing w:after="0" w:before="0" w:line="240" w:lineRule="auto"/>
            </w:pPr>
            <w:r>
              <w:rPr>
                <w:rFonts w:ascii="Aptos" w:hAnsi="Aptos"/>
                <w:color w:val="1F2937"/>
                <w:sz w:val="14"/>
              </w:rPr>
            </w:r>
            <w:r>
              <w:rPr>
                <w:rFonts w:ascii="Aptos" w:hAnsi="Aptos"/>
                <w:b w:val="0"/>
                <w:color w:val="1F2937"/>
                <w:sz w:val="14"/>
              </w:rPr>
              <w:t>Release F - Optimisation</w:t>
            </w:r>
          </w:p>
        </w:tc>
        <w:tc>
          <w:tcPr>
            <w:tcW w:type="dxa" w:w="3389"/>
            <w:vAlign w:val="top"/>
          </w:tcPr>
          <w:p>
            <w:pPr>
              <w:spacing w:after="0" w:before="0" w:line="240" w:lineRule="auto"/>
            </w:pPr>
            <w:r>
              <w:rPr>
                <w:rFonts w:ascii="Aptos" w:hAnsi="Aptos"/>
                <w:color w:val="1F2937"/>
                <w:sz w:val="14"/>
              </w:rPr>
            </w:r>
            <w:r>
              <w:rPr>
                <w:rFonts w:ascii="Aptos" w:hAnsi="Aptos"/>
                <w:b w:val="0"/>
                <w:color w:val="1F2937"/>
                <w:sz w:val="14"/>
              </w:rPr>
              <w:t>Impact measurement, experiments, anomalies and selected P2 capabilities.</w:t>
            </w:r>
          </w:p>
        </w:tc>
        <w:tc>
          <w:tcPr>
            <w:tcW w:type="dxa" w:w="3389"/>
            <w:vAlign w:val="top"/>
          </w:tcPr>
          <w:p>
            <w:pPr>
              <w:spacing w:after="0" w:before="0" w:line="240" w:lineRule="auto"/>
            </w:pPr>
            <w:r>
              <w:rPr>
                <w:rFonts w:ascii="Aptos" w:hAnsi="Aptos"/>
                <w:color w:val="1F2937"/>
                <w:sz w:val="14"/>
              </w:rPr>
            </w:r>
            <w:r>
              <w:rPr>
                <w:rFonts w:ascii="Aptos" w:hAnsi="Aptos"/>
                <w:b w:val="0"/>
                <w:color w:val="1F2937"/>
                <w:sz w:val="14"/>
              </w:rPr>
              <w:t>Closed-loop product improvement is operational.</w:t>
            </w:r>
          </w:p>
        </w:tc>
      </w:tr>
    </w:tbl>
    <w:p>
      <w:pPr>
        <w:spacing w:after="0"/>
      </w:pPr>
    </w:p>
    <w:p>
      <w:pPr>
        <w:spacing w:after="0"/>
      </w:pPr>
    </w:p>
    <w:p>
      <w:pPr>
        <w:pStyle w:val="Heading1"/>
        <w:keepNext/>
        <w:keepLines/>
        <w:pageBreakBefore/>
      </w:pPr>
      <w:r>
        <w:t>13. SWOT analysis, risk register, decisions and non-functional requirements</w:t>
      </w:r>
    </w:p>
    <w:p>
      <w:pPr>
        <w:pStyle w:val="Heading2"/>
        <w:keepNext/>
        <w:keepLines/>
      </w:pPr>
      <w:r>
        <w:t>13.1 SWOT analysis</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4680"/>
            <w:vAlign w:val="center"/>
            <w:tcMar>
              <w:top w:w="70" w:type="dxa"/>
              <w:start w:w="80" w:type="dxa"/>
              <w:bottom w:w="70" w:type="dxa"/>
              <w:end w:w="80" w:type="dxa"/>
            </w:tcMar>
            <w:shd w:fill="17365D"/>
          </w:tcPr>
          <w:p>
            <w:pPr>
              <w:spacing w:after="0" w:before="0" w:line="240" w:lineRule="auto"/>
            </w:pPr>
            <w:r/>
            <w:r>
              <w:rPr>
                <w:rFonts w:ascii="Aptos" w:hAnsi="Aptos"/>
                <w:b/>
                <w:color w:val="FFFFFF"/>
                <w:sz w:val="18"/>
              </w:rPr>
              <w:t>Strengths</w:t>
            </w:r>
          </w:p>
        </w:tc>
        <w:tc>
          <w:tcPr>
            <w:tcW w:type="dxa" w:w="4680"/>
            <w:vAlign w:val="center"/>
            <w:tcMar>
              <w:top w:w="70" w:type="dxa"/>
              <w:start w:w="80" w:type="dxa"/>
              <w:bottom w:w="70" w:type="dxa"/>
              <w:end w:w="80" w:type="dxa"/>
            </w:tcMar>
            <w:shd w:fill="B42318"/>
          </w:tcPr>
          <w:p>
            <w:pPr>
              <w:spacing w:after="0" w:before="0" w:line="240" w:lineRule="auto"/>
            </w:pPr>
            <w:r/>
            <w:r>
              <w:rPr>
                <w:rFonts w:ascii="Aptos" w:hAnsi="Aptos"/>
                <w:b/>
                <w:color w:val="FFFFFF"/>
                <w:sz w:val="18"/>
              </w:rPr>
              <w:t>Weaknesses</w:t>
            </w:r>
          </w:p>
        </w:tc>
      </w:tr>
      <w:tr>
        <w:trPr>
          <w:cantSplit/>
        </w:trPr>
        <w:tc>
          <w:tcPr>
            <w:tcW w:type="dxa" w:w="4680"/>
            <w:vAlign w:val="top"/>
            <w:tcMar>
              <w:top w:w="70" w:type="dxa"/>
              <w:start w:w="80" w:type="dxa"/>
              <w:bottom w:w="70" w:type="dxa"/>
              <w:end w:w="80" w:type="dxa"/>
            </w:tcMar>
          </w:tcPr>
          <w:p>
            <w:pPr>
              <w:spacing w:after="0" w:before="0" w:line="240" w:lineRule="auto"/>
            </w:pPr>
            <w:r/>
            <w:r>
              <w:rPr>
                <w:rFonts w:ascii="Aptos" w:hAnsi="Aptos"/>
                <w:b w:val="0"/>
                <w:color w:val="1F2937"/>
                <w:sz w:val="15"/>
              </w:rPr>
              <w:t>• Export-based Jira analysis avoids requesting customer Jira credentials.</w:t>
              <w:br/>
              <w:t>• Clear value proposition: delivery health, flow, risks, hierarchy and explainable calculations.</w:t>
              <w:br/>
              <w:t>• Separate owner-only admin app, structured feedback and evidence-based product learning.</w:t>
              <w:br/>
              <w:t>• Self-hosted AI option reduces per-token cost and keeps sensitive evidence private.</w:t>
              <w:br/>
              <w:t>• English/Arabic potential and strong fit for Agile coaches, delivery leaders and managers.</w:t>
            </w:r>
          </w:p>
        </w:tc>
        <w:tc>
          <w:tcPr>
            <w:tcW w:type="dxa" w:w="4680"/>
            <w:vAlign w:val="top"/>
            <w:tcMar>
              <w:top w:w="70" w:type="dxa"/>
              <w:start w:w="80" w:type="dxa"/>
              <w:bottom w:w="70" w:type="dxa"/>
              <w:end w:w="80" w:type="dxa"/>
            </w:tcMar>
          </w:tcPr>
          <w:p>
            <w:pPr>
              <w:spacing w:after="0" w:before="0" w:line="240" w:lineRule="auto"/>
            </w:pPr>
            <w:r/>
            <w:r>
              <w:rPr>
                <w:rFonts w:ascii="Aptos" w:hAnsi="Aptos"/>
                <w:b w:val="0"/>
                <w:color w:val="1F2937"/>
                <w:sz w:val="15"/>
              </w:rPr>
              <w:t>• Insight quality depends on the completeness and consistency of uploaded Jira exports.</w:t>
              <w:br/>
              <w:t>• Export-only operation is not real-time and requires users to repeat uploads for fresh data.</w:t>
              <w:br/>
              <w:t>• New product with limited brand recognition, benchmarks and validated willingness to pay.</w:t>
              <w:br/>
              <w:t>• Owner-heavy operation creates a single-person dependency for support, releases and administration.</w:t>
              <w:br/>
              <w:t>• AI usefulness depends on clean event taxonomy, enough usage volume and available server resources.</w:t>
            </w:r>
          </w:p>
        </w:tc>
      </w:tr>
      <w:tr>
        <w:trPr>
          <w:cantSplit/>
        </w:trPr>
        <w:tc>
          <w:tcPr>
            <w:tcW w:type="dxa" w:w="4680"/>
            <w:vAlign w:val="center"/>
            <w:tcMar>
              <w:top w:w="70" w:type="dxa"/>
              <w:start w:w="80" w:type="dxa"/>
              <w:bottom w:w="70" w:type="dxa"/>
              <w:end w:w="80" w:type="dxa"/>
            </w:tcMar>
            <w:shd w:fill="0F6B78"/>
          </w:tcPr>
          <w:p>
            <w:pPr>
              <w:spacing w:after="0" w:before="0" w:line="240" w:lineRule="auto"/>
            </w:pPr>
            <w:r/>
            <w:r>
              <w:rPr>
                <w:rFonts w:ascii="Aptos" w:hAnsi="Aptos"/>
                <w:b/>
                <w:color w:val="FFFFFF"/>
                <w:sz w:val="18"/>
              </w:rPr>
              <w:t>Opportunities</w:t>
            </w:r>
          </w:p>
        </w:tc>
        <w:tc>
          <w:tcPr>
            <w:tcW w:type="dxa" w:w="4680"/>
            <w:vAlign w:val="center"/>
            <w:tcMar>
              <w:top w:w="70" w:type="dxa"/>
              <w:start w:w="80" w:type="dxa"/>
              <w:bottom w:w="70" w:type="dxa"/>
              <w:end w:w="80" w:type="dxa"/>
            </w:tcMar>
            <w:shd w:fill="B42318"/>
          </w:tcPr>
          <w:p>
            <w:pPr>
              <w:spacing w:after="0" w:before="0" w:line="240" w:lineRule="auto"/>
            </w:pPr>
            <w:r/>
            <w:r>
              <w:rPr>
                <w:rFonts w:ascii="Aptos" w:hAnsi="Aptos"/>
                <w:b/>
                <w:color w:val="FFFFFF"/>
                <w:sz w:val="18"/>
              </w:rPr>
              <w:t>Threats</w:t>
            </w:r>
          </w:p>
        </w:tc>
      </w:tr>
      <w:tr>
        <w:trPr>
          <w:cantSplit/>
        </w:trPr>
        <w:tc>
          <w:tcPr>
            <w:tcW w:type="dxa" w:w="4680"/>
            <w:vAlign w:val="top"/>
            <w:tcMar>
              <w:top w:w="70" w:type="dxa"/>
              <w:start w:w="80" w:type="dxa"/>
              <w:bottom w:w="70" w:type="dxa"/>
              <w:end w:w="80" w:type="dxa"/>
            </w:tcMar>
          </w:tcPr>
          <w:p>
            <w:pPr>
              <w:spacing w:after="0" w:before="0" w:line="240" w:lineRule="auto"/>
            </w:pPr>
            <w:r/>
            <w:r>
              <w:rPr>
                <w:rFonts w:ascii="Aptos" w:hAnsi="Aptos"/>
                <w:b w:val="0"/>
                <w:color w:val="1F2937"/>
                <w:sz w:val="15"/>
              </w:rPr>
              <w:t>• Use the soft launch to build benchmarks, testimonials and role-specific product evidence.</w:t>
              <w:br/>
              <w:t>• Convert free users into paid one-time or subscription plans through Lemon Squeezy and PayPal.</w:t>
              <w:br/>
              <w:t>• Differentiate through explainable AI recommendations tied to measurable delivery evidence.</w:t>
              <w:br/>
              <w:t>• Expand into consulting, team assessments, executive reports and partner/enterprise offerings.</w:t>
              <w:br/>
              <w:t>• Add optional live Jira integration later while preserving the low-trust export model.</w:t>
            </w:r>
          </w:p>
        </w:tc>
        <w:tc>
          <w:tcPr>
            <w:tcW w:type="dxa" w:w="4680"/>
            <w:vAlign w:val="top"/>
            <w:tcMar>
              <w:top w:w="70" w:type="dxa"/>
              <w:start w:w="80" w:type="dxa"/>
              <w:bottom w:w="70" w:type="dxa"/>
              <w:end w:w="80" w:type="dxa"/>
            </w:tcMar>
          </w:tcPr>
          <w:p>
            <w:pPr>
              <w:spacing w:after="0" w:before="0" w:line="240" w:lineRule="auto"/>
            </w:pPr>
            <w:r/>
            <w:r>
              <w:rPr>
                <w:rFonts w:ascii="Aptos" w:hAnsi="Aptos"/>
                <w:b w:val="0"/>
                <w:color w:val="1F2937"/>
                <w:sz w:val="15"/>
              </w:rPr>
              <w:t>• Atlassian and established analytics vendors may add overlapping native capabilities.</w:t>
              <w:br/>
              <w:t>• A security/privacy incident involving uploaded Jira data would seriously damage trust.</w:t>
              <w:br/>
              <w:t>• Payment-provider approval, country rules, fees or account limitations may change.</w:t>
              <w:br/>
              <w:t>• Free-trial abuse, automated uploads and high AI/processing demand may raise hosting cost.</w:t>
              <w:br/>
              <w:t>• Inaccurate metrics or unsupported AI conclusions could undermine professional credibility.</w:t>
            </w:r>
          </w:p>
        </w:tc>
      </w:tr>
    </w:tbl>
    <w:p>
      <w:pPr>
        <w:spacing w:after="0"/>
      </w:pPr>
    </w:p>
    <w:p>
      <w:pPr>
        <w:pStyle w:val="Heading2"/>
        <w:keepNext/>
        <w:pageBreakBefore/>
      </w:pPr>
      <w:r>
        <w:t>13.2 Risk register</w:t>
      </w:r>
    </w:p>
    <w:p>
      <w:pPr/>
      <w:r>
        <w:t>The Owner Admin maintains this register. Likelihood and impact are qualitative for the soft-launch stage and must be reviewed at each release gate.</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605"/>
            <w:vAlign w:val="center"/>
            <w:tcMar>
              <w:top w:w="70" w:type="dxa"/>
              <w:start w:w="80" w:type="dxa"/>
              <w:bottom w:w="70" w:type="dxa"/>
              <w:end w:w="80" w:type="dxa"/>
            </w:tcMar>
            <w:shd w:fill="17365D"/>
          </w:tcPr>
          <w:p>
            <w:pPr>
              <w:spacing w:after="0" w:before="0" w:line="240" w:lineRule="auto"/>
            </w:pPr>
            <w:r/>
            <w:r>
              <w:rPr>
                <w:rFonts w:ascii="Aptos" w:hAnsi="Aptos"/>
                <w:b/>
                <w:color w:val="FFFFFF"/>
                <w:sz w:val="14"/>
              </w:rPr>
              <w:t>ID</w:t>
            </w:r>
          </w:p>
        </w:tc>
        <w:tc>
          <w:tcPr>
            <w:tcW w:type="dxa" w:w="2088"/>
            <w:vAlign w:val="center"/>
            <w:tcMar>
              <w:top w:w="70" w:type="dxa"/>
              <w:start w:w="80" w:type="dxa"/>
              <w:bottom w:w="70" w:type="dxa"/>
              <w:end w:w="80" w:type="dxa"/>
            </w:tcMar>
            <w:shd w:fill="17365D"/>
          </w:tcPr>
          <w:p>
            <w:pPr>
              <w:spacing w:after="0" w:before="0" w:line="240" w:lineRule="auto"/>
            </w:pPr>
            <w:r/>
            <w:r>
              <w:rPr>
                <w:rFonts w:ascii="Aptos" w:hAnsi="Aptos"/>
                <w:b/>
                <w:color w:val="FFFFFF"/>
                <w:sz w:val="14"/>
              </w:rPr>
              <w:t>Risk / trigger</w:t>
            </w:r>
          </w:p>
        </w:tc>
        <w:tc>
          <w:tcPr>
            <w:tcW w:type="dxa" w:w="893"/>
            <w:vAlign w:val="center"/>
            <w:tcMar>
              <w:top w:w="70" w:type="dxa"/>
              <w:start w:w="80" w:type="dxa"/>
              <w:bottom w:w="70" w:type="dxa"/>
              <w:end w:w="80" w:type="dxa"/>
            </w:tcMar>
            <w:shd w:fill="17365D"/>
          </w:tcPr>
          <w:p>
            <w:pPr>
              <w:spacing w:after="0" w:before="0" w:line="240" w:lineRule="auto"/>
            </w:pPr>
            <w:r/>
            <w:r>
              <w:rPr>
                <w:rFonts w:ascii="Aptos" w:hAnsi="Aptos"/>
                <w:b/>
                <w:color w:val="FFFFFF"/>
                <w:sz w:val="14"/>
              </w:rPr>
              <w:t>Likelihood</w:t>
            </w:r>
          </w:p>
        </w:tc>
        <w:tc>
          <w:tcPr>
            <w:tcW w:type="dxa" w:w="792"/>
            <w:vAlign w:val="center"/>
            <w:tcMar>
              <w:top w:w="70" w:type="dxa"/>
              <w:start w:w="80" w:type="dxa"/>
              <w:bottom w:w="70" w:type="dxa"/>
              <w:end w:w="80" w:type="dxa"/>
            </w:tcMar>
            <w:shd w:fill="17365D"/>
          </w:tcPr>
          <w:p>
            <w:pPr>
              <w:spacing w:after="0" w:before="0" w:line="240" w:lineRule="auto"/>
            </w:pPr>
            <w:r/>
            <w:r>
              <w:rPr>
                <w:rFonts w:ascii="Aptos" w:hAnsi="Aptos"/>
                <w:b/>
                <w:color w:val="FFFFFF"/>
                <w:sz w:val="14"/>
              </w:rPr>
              <w:t>Impact</w:t>
            </w:r>
          </w:p>
        </w:tc>
        <w:tc>
          <w:tcPr>
            <w:tcW w:type="dxa" w:w="3960"/>
            <w:vAlign w:val="center"/>
            <w:tcMar>
              <w:top w:w="70" w:type="dxa"/>
              <w:start w:w="80" w:type="dxa"/>
              <w:bottom w:w="70" w:type="dxa"/>
              <w:end w:w="80" w:type="dxa"/>
            </w:tcMar>
            <w:shd w:fill="17365D"/>
          </w:tcPr>
          <w:p>
            <w:pPr>
              <w:spacing w:after="0" w:before="0" w:line="240" w:lineRule="auto"/>
            </w:pPr>
            <w:r/>
            <w:r>
              <w:rPr>
                <w:rFonts w:ascii="Aptos" w:hAnsi="Aptos"/>
                <w:b/>
                <w:color w:val="FFFFFF"/>
                <w:sz w:val="14"/>
              </w:rPr>
              <w:t>Mitigation and contingency</w:t>
            </w:r>
          </w:p>
        </w:tc>
        <w:tc>
          <w:tcPr>
            <w:tcW w:type="dxa" w:w="1181"/>
            <w:vAlign w:val="center"/>
            <w:tcMar>
              <w:top w:w="70" w:type="dxa"/>
              <w:start w:w="80" w:type="dxa"/>
              <w:bottom w:w="70" w:type="dxa"/>
              <w:end w:w="80" w:type="dxa"/>
            </w:tcMar>
            <w:shd w:fill="17365D"/>
          </w:tcPr>
          <w:p>
            <w:pPr>
              <w:spacing w:after="0" w:before="0" w:line="240" w:lineRule="auto"/>
            </w:pPr>
            <w:r/>
            <w:r>
              <w:rPr>
                <w:rFonts w:ascii="Aptos" w:hAnsi="Aptos"/>
                <w:b/>
                <w:color w:val="FFFFFF"/>
                <w:sz w:val="14"/>
              </w:rPr>
              <w:t>Owner / phase</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R-01</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Incorrect Jira calculations or hierarchy mappings produce misleading delivery conclusions.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CE8E6"/>
          </w:tcPr>
          <w:p>
            <w:pPr>
              <w:spacing w:after="0" w:before="0" w:line="240" w:lineRule="auto"/>
            </w:pPr>
            <w:r>
              <w:rPr>
                <w:rFonts w:ascii="Aptos" w:hAnsi="Aptos"/>
                <w:b/>
                <w:color w:val="B42318"/>
                <w:sz w:val="13"/>
              </w:rPr>
            </w:r>
            <w:r>
              <w:rPr>
                <w:rFonts w:ascii="Aptos" w:hAnsi="Aptos"/>
                <w:b/>
                <w:color w:val="B42318"/>
                <w:sz w:val="13"/>
              </w:rPr>
              <w:t>Critical</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Regression datasets, calculation reference, unit/integration tests and release blocking on material variance. Roll back affected release and label impacted reports.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Product / P0-A</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R-02</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Uploaded Jira files expose personal or confidential organisational data.</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CE8E6"/>
          </w:tcPr>
          <w:p>
            <w:pPr>
              <w:spacing w:after="0" w:before="0" w:line="240" w:lineRule="auto"/>
            </w:pPr>
            <w:r>
              <w:rPr>
                <w:rFonts w:ascii="Aptos" w:hAnsi="Aptos"/>
                <w:b/>
                <w:color w:val="B42318"/>
                <w:sz w:val="13"/>
              </w:rPr>
            </w:r>
            <w:r>
              <w:rPr>
                <w:rFonts w:ascii="Aptos" w:hAnsi="Aptos"/>
                <w:b/>
                <w:color w:val="B42318"/>
                <w:sz w:val="13"/>
              </w:rPr>
              <w:t>Critical</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Minimise fields, encrypt, isolate tenants, delete originals by policy, redact logs/AI prompts and test access controls. Activate incident response and affected-data deletion.</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Security / P0</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R-03</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A user accesses another user’s workspace, export or analysis by guessing IDs.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Low</w:t>
            </w:r>
          </w:p>
        </w:tc>
        <w:tc>
          <w:tcPr>
            <w:tcW w:type="dxa" w:w="1694"/>
            <w:vAlign w:val="top"/>
            <w:tcMar>
              <w:top w:w="70" w:type="dxa"/>
              <w:start w:w="80" w:type="dxa"/>
              <w:bottom w:w="70" w:type="dxa"/>
              <w:end w:w="80" w:type="dxa"/>
            </w:tcMar>
            <w:shd w:fill="FCE8E6"/>
          </w:tcPr>
          <w:p>
            <w:pPr>
              <w:spacing w:after="0" w:before="0" w:line="240" w:lineRule="auto"/>
            </w:pPr>
            <w:r>
              <w:rPr>
                <w:rFonts w:ascii="Aptos" w:hAnsi="Aptos"/>
                <w:b/>
                <w:color w:val="B42318"/>
                <w:sz w:val="13"/>
              </w:rPr>
            </w:r>
            <w:r>
              <w:rPr>
                <w:rFonts w:ascii="Aptos" w:hAnsi="Aptos"/>
                <w:b/>
                <w:color w:val="B42318"/>
                <w:sz w:val="13"/>
              </w:rPr>
              <w:t>Critical</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Server-side tenant scoping, object-level authorisation, negative tests and immutable audit logs. Revoke sessions and investigate all related access.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Engineering / P0-A</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R-04</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Free entitlement is abused through repeated accounts, devices or automated uploads.</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Verified accounts, rate limits, risk signals, file hashes and manual review; never hard-block only by shared IP. Throttle or suspend suspicious patterns.</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Product/Security / P0-B</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R-05</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IP/device anti-abuse rules falsely block legitimate corporate, home or mobile users.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Account-first entitlement and soft scoring; clear appeal/support path. Restore entitlement after owner review.</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Product / P0-B</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R-06</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Analytics collection becomes excessive, unclear or non-compliant.</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Purpose-limited event taxonomy, consent, minimisation, retention and deletion controls. Disable non-essential collection until remediated.</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Privacy / P0-B</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R-07</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Event loss, duplication or ordering errors distort funnels and journeys.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UUIDs, IndexedDB queue, acknowledgements, schema validation, idempotency and reconciliation jobs. Rebuild aggregates from raw accepted events.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Engineering / P0-B</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R-08</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Admin application or account is compromised.</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Low</w:t>
            </w:r>
          </w:p>
        </w:tc>
        <w:tc>
          <w:tcPr>
            <w:tcW w:type="dxa" w:w="1694"/>
            <w:vAlign w:val="top"/>
            <w:tcMar>
              <w:top w:w="70" w:type="dxa"/>
              <w:start w:w="80" w:type="dxa"/>
              <w:bottom w:w="70" w:type="dxa"/>
              <w:end w:w="80" w:type="dxa"/>
            </w:tcMar>
            <w:shd w:fill="FCE8E6"/>
          </w:tcPr>
          <w:p>
            <w:pPr>
              <w:spacing w:after="0" w:before="0" w:line="240" w:lineRule="auto"/>
            </w:pPr>
            <w:r>
              <w:rPr>
                <w:rFonts w:ascii="Aptos" w:hAnsi="Aptos"/>
                <w:b/>
                <w:color w:val="B42318"/>
                <w:sz w:val="13"/>
              </w:rPr>
            </w:r>
            <w:r>
              <w:rPr>
                <w:rFonts w:ascii="Aptos" w:hAnsi="Aptos"/>
                <w:b/>
                <w:color w:val="B42318"/>
                <w:sz w:val="13"/>
              </w:rPr>
              <w:t>Critical</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Separate app/session, MFA, least privilege, short sessions, re-authentication, rate limits and audit alerts. Revoke sessions/keys and rotate secrets immediately.</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Owner/Security / P0-B</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R-09</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Error logs, GA4 or AI prompts leak Jira content or personal information.</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CE8E6"/>
          </w:tcPr>
          <w:p>
            <w:pPr>
              <w:spacing w:after="0" w:before="0" w:line="240" w:lineRule="auto"/>
            </w:pPr>
            <w:r>
              <w:rPr>
                <w:rFonts w:ascii="Aptos" w:hAnsi="Aptos"/>
                <w:b/>
                <w:color w:val="B42318"/>
                <w:sz w:val="13"/>
              </w:rPr>
            </w:r>
            <w:r>
              <w:rPr>
                <w:rFonts w:ascii="Aptos" w:hAnsi="Aptos"/>
                <w:b/>
                <w:color w:val="B42318"/>
                <w:sz w:val="13"/>
              </w:rPr>
              <w:t>Critical</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Allowlisted schemas, sanitisation tests, masking and provider separation. Stop affected pipeline and purge prohibited records.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Engineering/Privacy / P0-P1</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R-10</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AI invents causes, features or priorities unsupported by evidence.</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Validated aggregates, evidence IDs, strict JSON schema, confidence and mandatory owner review. Reject recommendation and improve prompt/test set.</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Product AI / P1</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R-11</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Local AI model is too slow or consumes excessive server resources.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Small model, scheduled workers, queue limits, caching and provider adapter. Defer reports or move approved workloads to stronger infrastructure.</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Engineering / P1</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R-12</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Low soft-launch traffic produces unreliable comparisons or recommendations.</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Show sample size, confidence and insufficient-evidence states; use qualitative feedback. Delay automated conclusions until thresholds are met.</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Product / P1</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R-13</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Users do not trust uploading Jira exports or cannot understand the value quickly.</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Transparent privacy/retention, demo data, calculation explanations, concise onboarding and Time-to-First-Value optimisation. Offer deletion and support.</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Product/UX / P0-P1</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R-14</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Lemon Squeezy or PayPal account approval, country capability, fees or currencies differ from assumptions.</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Verify legal entity, supported business, payouts, currencies and commercial terms before production. Keep provider adapter and fallback manual invoicing/local-provider review.</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Owner/Finance / P1</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R-15</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Forged, duplicate or out-of-order payment webhooks create incorrect entitlements.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CE8E6"/>
          </w:tcPr>
          <w:p>
            <w:pPr>
              <w:spacing w:after="0" w:before="0" w:line="240" w:lineRule="auto"/>
            </w:pPr>
            <w:r>
              <w:rPr>
                <w:rFonts w:ascii="Aptos" w:hAnsi="Aptos"/>
                <w:b/>
                <w:color w:val="B42318"/>
                <w:sz w:val="13"/>
              </w:rPr>
            </w:r>
            <w:r>
              <w:rPr>
                <w:rFonts w:ascii="Aptos" w:hAnsi="Aptos"/>
                <w:b/>
                <w:color w:val="B42318"/>
                <w:sz w:val="13"/>
              </w:rPr>
              <w:t>Critical</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Signature verification, provider event uniqueness, idempotent state machine, server capture and reconciliation. Freeze affected entitlement changes and replay verified events.</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Engineering / P1</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R-16</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Refund, dispute or cancellation state is not reflected in product access.</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Explicit entitlement policy, webhook handling, daily reconciliation and owner exception queue. Correct access and contact affected user.</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Product/Finance / P1</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R-17</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Payment credentials or card data are accidentally logged or stored.</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Low</w:t>
            </w:r>
          </w:p>
        </w:tc>
        <w:tc>
          <w:tcPr>
            <w:tcW w:type="dxa" w:w="1694"/>
            <w:vAlign w:val="top"/>
            <w:tcMar>
              <w:top w:w="70" w:type="dxa"/>
              <w:start w:w="80" w:type="dxa"/>
              <w:bottom w:w="70" w:type="dxa"/>
              <w:end w:w="80" w:type="dxa"/>
            </w:tcMar>
            <w:shd w:fill="FCE8E6"/>
          </w:tcPr>
          <w:p>
            <w:pPr>
              <w:spacing w:after="0" w:before="0" w:line="240" w:lineRule="auto"/>
            </w:pPr>
            <w:r>
              <w:rPr>
                <w:rFonts w:ascii="Aptos" w:hAnsi="Aptos"/>
                <w:b/>
                <w:color w:val="B42318"/>
                <w:sz w:val="13"/>
              </w:rPr>
            </w:r>
            <w:r>
              <w:rPr>
                <w:rFonts w:ascii="Aptos" w:hAnsi="Aptos"/>
                <w:b/>
                <w:color w:val="B42318"/>
                <w:sz w:val="13"/>
              </w:rPr>
              <w:t>Critical</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Hosted checkout, secrets vault, strict log redaction, no card fields and security tests. Rotate credentials, purge logs and follow incident response.</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Security / P1</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R-18</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Single-owner dependency delays support, release response or security action.</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Runbooks, backup administrator, alerts, documented recovery and least-privilege delegation. Activate approved backup admin.</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Owner / All</w:t>
            </w:r>
          </w:p>
        </w:tc>
      </w:tr>
      <w:tr>
        <w:trPr>
          <w:cantSplit/>
        </w:trPr>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R-19</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Third-party analytics/payment/AI dependency changes price, terms or availability.</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Adapters, data export, documented replacement path and minimal vendor-specific coupling. Switch provider or disable non-core feature.</w:t>
            </w:r>
          </w:p>
        </w:tc>
        <w:tc>
          <w:tcPr>
            <w:tcW w:type="dxa" w:w="1694"/>
            <w:vAlign w:val="top"/>
            <w:tcMar>
              <w:top w:w="70" w:type="dxa"/>
              <w:start w:w="80" w:type="dxa"/>
              <w:bottom w:w="70" w:type="dxa"/>
              <w:end w:w="80" w:type="dxa"/>
            </w:tcMar>
          </w:tcPr>
          <w:p>
            <w:pPr>
              <w:spacing w:after="0" w:before="0" w:line="240" w:lineRule="auto"/>
            </w:pPr>
            <w:r>
              <w:rPr>
                <w:rFonts w:ascii="Aptos" w:hAnsi="Aptos"/>
                <w:color w:val="1F2937"/>
                <w:sz w:val="13"/>
              </w:rPr>
            </w:r>
            <w:r>
              <w:rPr>
                <w:rFonts w:ascii="Aptos" w:hAnsi="Aptos"/>
                <w:b w:val="0"/>
                <w:color w:val="1F2937"/>
                <w:sz w:val="13"/>
              </w:rPr>
              <w:t>Architecture / P1-P2</w:t>
            </w:r>
          </w:p>
        </w:tc>
      </w:tr>
      <w:tr>
        <w:trPr>
          <w:cantSplit/>
        </w:trPr>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R-20</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Hosting, storage, email, AI or payment costs exceed early revenue.</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Medium</w:t>
            </w:r>
          </w:p>
        </w:tc>
        <w:tc>
          <w:tcPr>
            <w:tcW w:type="dxa" w:w="1694"/>
            <w:vAlign w:val="top"/>
            <w:tcMar>
              <w:top w:w="70" w:type="dxa"/>
              <w:start w:w="80" w:type="dxa"/>
              <w:bottom w:w="70" w:type="dxa"/>
              <w:end w:w="80" w:type="dxa"/>
            </w:tcMar>
            <w:shd w:fill="FFF4E5"/>
          </w:tcPr>
          <w:p>
            <w:pPr>
              <w:spacing w:after="0" w:before="0" w:line="240" w:lineRule="auto"/>
            </w:pPr>
            <w:r>
              <w:rPr>
                <w:rFonts w:ascii="Aptos" w:hAnsi="Aptos"/>
                <w:color w:val="1F2937"/>
                <w:sz w:val="13"/>
              </w:rPr>
            </w:r>
            <w:r>
              <w:rPr>
                <w:rFonts w:ascii="Aptos" w:hAnsi="Aptos"/>
                <w:b w:val="0"/>
                <w:color w:val="1F2937"/>
                <w:sz w:val="13"/>
              </w:rPr>
              <w:t>High</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Usage budgets, quotas, lifecycle deletion, scheduled AI and unit-economics dashboard. Reduce free limits or pause costly optional workloads.</w:t>
            </w:r>
          </w:p>
        </w:tc>
        <w:tc>
          <w:tcPr>
            <w:tcW w:type="dxa" w:w="1694"/>
            <w:vAlign w:val="top"/>
            <w:tcMar>
              <w:top w:w="70" w:type="dxa"/>
              <w:start w:w="80" w:type="dxa"/>
              <w:bottom w:w="70" w:type="dxa"/>
              <w:end w:w="80" w:type="dxa"/>
            </w:tcMar>
            <w:shd w:fill="F8FAFC"/>
          </w:tcPr>
          <w:p>
            <w:pPr>
              <w:spacing w:after="0" w:before="0" w:line="240" w:lineRule="auto"/>
            </w:pPr>
            <w:r>
              <w:rPr>
                <w:rFonts w:ascii="Aptos" w:hAnsi="Aptos"/>
                <w:color w:val="1F2937"/>
                <w:sz w:val="13"/>
              </w:rPr>
            </w:r>
            <w:r>
              <w:rPr>
                <w:rFonts w:ascii="Aptos" w:hAnsi="Aptos"/>
                <w:b w:val="0"/>
                <w:color w:val="1F2937"/>
                <w:sz w:val="13"/>
              </w:rPr>
              <w:t>Owner/Product / P1</w:t>
            </w:r>
          </w:p>
        </w:tc>
      </w:tr>
    </w:tbl>
    <w:p>
      <w:pPr>
        <w:pStyle w:val="Heading2"/>
        <w:keepNext/>
        <w:keepLines/>
      </w:pPr>
      <w:r>
        <w:t>13.3 Non-functional requirements</w:t>
      </w:r>
    </w:p>
    <w:p>
      <w:pPr>
        <w:pStyle w:val="ListBullet"/>
        <w:spacing w:after="30"/>
      </w:pPr>
      <w:r>
        <w:t>Security: least privilege, MFA, encryption, secret management, rate limits, audit logs and tested isolation.</w:t>
      </w:r>
    </w:p>
    <w:p>
      <w:pPr>
        <w:pStyle w:val="ListBullet"/>
        <w:spacing w:after="30"/>
      </w:pPr>
      <w:r>
        <w:t>Privacy: explicit purpose, minimisation, consent records, retention, deletion and no unneeded personal analytics.</w:t>
      </w:r>
    </w:p>
    <w:p>
      <w:pPr>
        <w:pStyle w:val="ListBullet"/>
        <w:spacing w:after="30"/>
      </w:pPr>
      <w:r>
        <w:t>Reliability: idempotent ingestion, retries, backups, restore, health checks and graceful failure.</w:t>
      </w:r>
    </w:p>
    <w:p>
      <w:pPr>
        <w:pStyle w:val="ListBullet"/>
        <w:spacing w:after="30"/>
      </w:pPr>
      <w:r>
        <w:t>Performance: batch analytics writes, indexes/partitions where justified, asynchronous AI jobs and no blocking model calls in the user journey.</w:t>
      </w:r>
    </w:p>
    <w:p>
      <w:pPr>
        <w:pStyle w:val="ListBullet"/>
        <w:spacing w:after="30"/>
      </w:pPr>
      <w:r>
        <w:t>Maintainability: versioned event schemas, prompt versions, model adapter, migrations, tests and living documentation.</w:t>
      </w:r>
    </w:p>
    <w:p>
      <w:pPr>
        <w:pStyle w:val="ListBullet"/>
        <w:spacing w:after="30"/>
      </w:pPr>
      <w:r>
        <w:t>Explainability: every metric has a calculation reference; every AI insight has evidence and confidence.</w:t>
      </w:r>
    </w:p>
    <w:p>
      <w:pPr>
        <w:pStyle w:val="ListBullet"/>
        <w:spacing w:after="30"/>
      </w:pPr>
      <w:r>
        <w:t>Accessibility: keyboard-accessible feedback modal, readable status indicators and semantic admin tables.</w:t>
      </w:r>
    </w:p>
    <w:p>
      <w:pPr>
        <w:pStyle w:val="ListBullet"/>
        <w:spacing w:after="30"/>
      </w:pPr>
      <w:r>
        <w:t>Observability: app version, correlation ID, structured logs, health metrics and alert thresholds.</w:t>
      </w:r>
    </w:p>
    <w:p>
      <w:pPr>
        <w:pStyle w:val="Heading1"/>
        <w:keepNext/>
        <w:keepLines/>
      </w:pPr>
      <w:r>
        <w:t>14. Technical references</w:t>
      </w:r>
    </w:p>
    <w:p>
      <w:pPr>
        <w:pStyle w:val="SmallNote"/>
      </w:pPr>
      <w:r>
        <w:rPr>
          <w:b/>
        </w:rPr>
        <w:t xml:space="preserve">Ollama structured outputs: </w:t>
      </w:r>
      <w:hyperlink r:id="rId11">
        <w:r>
          <w:rPr>
            <w:color w:val="1F4E78"/>
            <w:u w:val="single"/>
          </w:rPr>
          <w:t>https://docs.ollama.com/capabilities/structured-outputs</w:t>
        </w:r>
      </w:hyperlink>
    </w:p>
    <w:p>
      <w:pPr>
        <w:pStyle w:val="SmallNote"/>
      </w:pPr>
      <w:r>
        <w:rPr>
          <w:b/>
        </w:rPr>
        <w:t xml:space="preserve">Ollama embeddings: </w:t>
      </w:r>
      <w:hyperlink r:id="rId12">
        <w:r>
          <w:rPr>
            <w:color w:val="1F4E78"/>
            <w:u w:val="single"/>
          </w:rPr>
          <w:t>https://docs.ollama.com/capabilities/embeddings</w:t>
        </w:r>
      </w:hyperlink>
    </w:p>
    <w:p>
      <w:pPr>
        <w:pStyle w:val="SmallNote"/>
      </w:pPr>
      <w:r>
        <w:rPr>
          <w:b/>
        </w:rPr>
        <w:t xml:space="preserve">Ollama API introduction: </w:t>
      </w:r>
      <w:hyperlink r:id="rId13">
        <w:r>
          <w:rPr>
            <w:color w:val="1F4E78"/>
            <w:u w:val="single"/>
          </w:rPr>
          <w:t>https://docs.ollama.com/api/introduction</w:t>
        </w:r>
      </w:hyperlink>
    </w:p>
    <w:p>
      <w:pPr>
        <w:pStyle w:val="SmallNote"/>
      </w:pPr>
      <w:r>
        <w:rPr>
          <w:b/>
        </w:rPr>
        <w:t xml:space="preserve">Ollama OpenAI compatibility: </w:t>
      </w:r>
      <w:hyperlink r:id="rId14">
        <w:r>
          <w:rPr>
            <w:color w:val="1F4E78"/>
            <w:u w:val="single"/>
          </w:rPr>
          <w:t>https://docs.ollama.com/api/openai-compatibility</w:t>
        </w:r>
      </w:hyperlink>
    </w:p>
    <w:p>
      <w:pPr>
        <w:pStyle w:val="SmallNote"/>
      </w:pPr>
      <w:r>
        <w:rPr>
          <w:b/>
        </w:rPr>
        <w:t xml:space="preserve">Ollama Qwen3.5 model library: </w:t>
      </w:r>
      <w:hyperlink r:id="rId15">
        <w:r>
          <w:rPr>
            <w:color w:val="1F4E78"/>
            <w:u w:val="single"/>
          </w:rPr>
          <w:t>https://ollama.com/library/qwen3.5</w:t>
        </w:r>
      </w:hyperlink>
    </w:p>
    <w:p>
      <w:pPr>
        <w:pStyle w:val="SmallNote"/>
      </w:pPr>
      <w:r>
        <w:rPr>
          <w:b/>
        </w:rPr>
        <w:t xml:space="preserve">pgvector official repository: </w:t>
      </w:r>
      <w:hyperlink r:id="rId16">
        <w:r>
          <w:rPr>
            <w:color w:val="1F4E78"/>
            <w:u w:val="single"/>
          </w:rPr>
          <w:t>https://github.com/pgvector/pgvector</w:t>
        </w:r>
      </w:hyperlink>
    </w:p>
    <w:p>
      <w:pPr>
        <w:pStyle w:val="SmallNote"/>
      </w:pPr>
      <w:r>
        <w:rPr>
          <w:b/>
        </w:rPr>
        <w:t xml:space="preserve">Google Analytics developer documentation: </w:t>
      </w:r>
      <w:hyperlink r:id="rId17">
        <w:r>
          <w:rPr>
            <w:color w:val="1F4E78"/>
            <w:u w:val="single"/>
          </w:rPr>
          <w:t>https://developers.google.com/analytics</w:t>
        </w:r>
      </w:hyperlink>
    </w:p>
    <w:p>
      <w:pPr>
        <w:pStyle w:val="SmallNote"/>
      </w:pPr>
      <w:r>
        <w:rPr>
          <w:b/>
        </w:rPr>
        <w:t xml:space="preserve">Google consent mode: </w:t>
      </w:r>
      <w:hyperlink r:id="rId18">
        <w:r>
          <w:rPr>
            <w:color w:val="1F4E78"/>
            <w:u w:val="single"/>
          </w:rPr>
          <w:t>https://developers.google.com/tag-platform/security/concepts/consent-mode</w:t>
        </w:r>
      </w:hyperlink>
    </w:p>
    <w:p>
      <w:pPr>
        <w:pStyle w:val="SmallNote"/>
      </w:pPr>
      <w:r>
        <w:rPr>
          <w:b/>
        </w:rPr>
        <w:t xml:space="preserve">GA4 configuration and User-ID restrictions: </w:t>
      </w:r>
      <w:hyperlink r:id="rId19">
        <w:r>
          <w:rPr>
            <w:color w:val="1F4E78"/>
            <w:u w:val="single"/>
          </w:rPr>
          <w:t>https://developers.google.com/analytics/devguides/collection/ga4/reference/config</w:t>
        </w:r>
      </w:hyperlink>
    </w:p>
    <w:p>
      <w:pPr>
        <w:pStyle w:val="SmallNote"/>
      </w:pPr>
      <w:r>
        <w:rPr>
          <w:b/>
        </w:rPr>
        <w:t xml:space="preserve">IndexedDB API: </w:t>
      </w:r>
      <w:hyperlink r:id="rId20">
        <w:r>
          <w:rPr>
            <w:color w:val="1F4E78"/>
            <w:u w:val="single"/>
          </w:rPr>
          <w:t>https://developer.mozilla.org/en-US/docs/Web/API/IndexedDB_API</w:t>
        </w:r>
      </w:hyperlink>
    </w:p>
    <w:p>
      <w:pPr>
        <w:pStyle w:val="SmallNote"/>
      </w:pPr>
      <w:r>
        <w:rPr>
          <w:b/>
        </w:rPr>
        <w:t xml:space="preserve">Navigator.sendBeacon: </w:t>
      </w:r>
      <w:hyperlink r:id="rId21">
        <w:r>
          <w:rPr>
            <w:color w:val="1F4E78"/>
            <w:u w:val="single"/>
          </w:rPr>
          <w:t>https://developer.mozilla.org/en-US/docs/Web/API/Navigator/sendBeacon</w:t>
        </w:r>
      </w:hyperlink>
    </w:p>
    <w:p>
      <w:pPr>
        <w:pStyle w:val="SmallNote"/>
      </w:pPr>
      <w:r>
        <w:t>Lemon Squeezy pricing (no monthly fee; transaction fees): https://www.lemonsqueezy.com/pricing</w:t>
      </w:r>
    </w:p>
    <w:p>
      <w:pPr>
        <w:pStyle w:val="SmallNote"/>
      </w:pPr>
      <w:r>
        <w:t>Lemon Squeezy supported countries, including Jordan: https://docs.lemonsqueezy.com/help/getting-started/supported-countries</w:t>
      </w:r>
    </w:p>
    <w:p>
      <w:pPr>
        <w:pStyle w:val="SmallNote"/>
      </w:pPr>
      <w:r>
        <w:t>Lemon Squeezy checkout API: https://docs.lemonsqueezy.com/api/checkouts/create-checkout</w:t>
      </w:r>
    </w:p>
    <w:p>
      <w:pPr>
        <w:pStyle w:val="SmallNote"/>
      </w:pPr>
      <w:r>
        <w:t>PayPal Jordan merchant page: https://www.paypal.com/jo/webapps/mpp/merchant?locale.x=en_JO</w:t>
      </w:r>
    </w:p>
    <w:p>
      <w:pPr>
        <w:pStyle w:val="SmallNote"/>
      </w:pPr>
      <w:r>
        <w:t>PayPal Checkout integration: https://developer.paypal.com/docs/checkout/</w:t>
      </w:r>
    </w:p>
    <w:p>
      <w:pPr>
        <w:pStyle w:val="SmallNote"/>
      </w:pPr>
      <w:r>
        <w:t>PayPal JavaScript SDK reference: https://developer.paypal.com/sdk/js/reference/</w:t>
      </w:r>
    </w:p>
    <w:p>
      <w:pPr>
        <w:pStyle w:val="Heading1"/>
        <w:keepNext/>
        <w:keepLines/>
      </w:pPr>
      <w:r>
        <w:t>Owner approval checklist</w:t>
      </w:r>
    </w:p>
    <w:p>
      <w:pPr>
        <w:pStyle w:val="Checklist"/>
      </w:pPr>
      <w:r>
        <w:rPr>
          <w:b/>
        </w:rPr>
        <w:t xml:space="preserve">[ ] </w:t>
      </w:r>
      <w:r>
        <w:t>Approve the account-first free entitlement and reject hard IP/machine lifetime blocking.</w:t>
      </w:r>
    </w:p>
    <w:p>
      <w:pPr>
        <w:pStyle w:val="Checklist"/>
      </w:pPr>
      <w:r>
        <w:rPr>
          <w:b/>
        </w:rPr>
        <w:t xml:space="preserve">[ ] </w:t>
      </w:r>
      <w:r>
        <w:t>Approve separate public/admin applications and ports, with Owner Admin-only admin creation.</w:t>
      </w:r>
    </w:p>
    <w:p>
      <w:pPr>
        <w:pStyle w:val="Checklist"/>
      </w:pPr>
      <w:r>
        <w:rPr>
          <w:b/>
        </w:rPr>
        <w:t xml:space="preserve">[ ] </w:t>
      </w:r>
      <w:r>
        <w:t>Approve PostgreSQL plus pgvector as the product-intelligence data platform.</w:t>
      </w:r>
    </w:p>
    <w:p>
      <w:pPr>
        <w:pStyle w:val="Checklist"/>
      </w:pPr>
      <w:r>
        <w:rPr>
          <w:b/>
        </w:rPr>
        <w:t xml:space="preserve">[ ] </w:t>
      </w:r>
      <w:r>
        <w:t>Approve Ollama plus Qwen3.5:4b as the initial free/self-hosted model stack.</w:t>
      </w:r>
    </w:p>
    <w:p>
      <w:pPr>
        <w:pStyle w:val="Checklist"/>
      </w:pPr>
      <w:r>
        <w:rPr>
          <w:b/>
        </w:rPr>
        <w:t xml:space="preserve">[ ] </w:t>
      </w:r>
      <w:r>
        <w:t>Approve P0-A completion before P0-B soft-launch work and P1 AI work.</w:t>
      </w:r>
    </w:p>
    <w:p>
      <w:pPr>
        <w:pStyle w:val="Checklist"/>
      </w:pPr>
      <w:r>
        <w:rPr>
          <w:b/>
        </w:rPr>
        <w:t xml:space="preserve">[ ] </w:t>
      </w:r>
      <w:r>
        <w:t>Approve the AI system prompt and mandatory human-review controls.</w:t>
      </w:r>
    </w:p>
    <w:p>
      <w:pPr>
        <w:pStyle w:val="Checklist"/>
      </w:pPr>
      <w:r>
        <w:rPr>
          <w:b/>
        </w:rPr>
        <w:t xml:space="preserve">[ ] </w:t>
      </w:r>
      <w:r>
        <w:t>Approve the P0/P1 backlog as the new implementation baseline.</w:t>
      </w:r>
    </w:p>
    <w:p>
      <w:pPr>
        <w:pStyle w:val="Checklist"/>
      </w:pPr>
      <w:r>
        <w:t>[ ] Approve Lemon Squeezy as the preferred no-monthly-fee Merchant-of-Record option, subject to account approval and current commercial verification.</w:t>
      </w:r>
    </w:p>
    <w:p>
      <w:pPr>
        <w:pStyle w:val="Checklist"/>
      </w:pPr>
      <w:r>
        <w:t>[ ] Approve direct PayPal Checkout as the second provider behind the same billing adapter.</w:t>
      </w:r>
    </w:p>
    <w:p>
      <w:pPr>
        <w:pStyle w:val="Checklist"/>
      </w:pPr>
      <w:r>
        <w:t>[ ] Approve P1 placement for payment integration so it does not block the free soft launch.</w:t>
      </w:r>
    </w:p>
    <w:p>
      <w:pPr>
        <w:pStyle w:val="Checklist"/>
      </w:pPr>
      <w:r>
        <w:t>[ ] Approve the SWOT analysis and risk register as release-governance inputs.</w:t>
      </w:r>
    </w:p>
    <w:p>
      <w:pPr>
        <w:spacing w:before="360"/>
        <w:jc w:val="center"/>
      </w:pPr>
      <w:r>
        <w:rPr>
          <w:b/>
          <w:color w:val="0F6B78"/>
          <w:sz w:val="18"/>
        </w:rPr>
        <w:t>END OF DOCUMENT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5"/>
      </w:rPr>
      <w:t>Confidential - Owner and authorised administrators only</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F6B78"/>
        <w:sz w:val="15"/>
      </w:rPr>
      <w:t>DELIVERY CLARITY  |  SOFT LAUNCH &amp; PRODUCT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F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5A626C"/>
      <w:sz w:val="16"/>
    </w:rPr>
  </w:style>
  <w:style w:type="paragraph" w:customStyle="1" w:styleId="CodeBlock">
    <w:name w:val="Code Block"/>
    <w:pPr>
      <w:spacing w:before="40" w:after="40" w:line="240" w:lineRule="auto"/>
      <w:ind w:left="360" w:right="216"/>
    </w:pPr>
    <w:rPr>
      <w:rFonts w:ascii="Liberation Mono" w:hAnsi="Liberation Mono"/>
      <w:color w:val="1F2937"/>
      <w:sz w:val="16"/>
    </w:rPr>
  </w:style>
  <w:style w:type="paragraph" w:customStyle="1" w:styleId="Checklist">
    <w:name w:val="Checklist"/>
    <w:pPr>
      <w:spacing w:after="40"/>
      <w:ind w:left="259" w:hanging="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ollama.com/capabilities/structured-outputs" TargetMode="External"/><Relationship Id="rId12" Type="http://schemas.openxmlformats.org/officeDocument/2006/relationships/hyperlink" Target="https://docs.ollama.com/capabilities/embeddings" TargetMode="External"/><Relationship Id="rId13" Type="http://schemas.openxmlformats.org/officeDocument/2006/relationships/hyperlink" Target="https://docs.ollama.com/api/introduction" TargetMode="External"/><Relationship Id="rId14" Type="http://schemas.openxmlformats.org/officeDocument/2006/relationships/hyperlink" Target="https://docs.ollama.com/api/openai-compatibility" TargetMode="External"/><Relationship Id="rId15" Type="http://schemas.openxmlformats.org/officeDocument/2006/relationships/hyperlink" Target="https://ollama.com/library/qwen3.5" TargetMode="External"/><Relationship Id="rId16" Type="http://schemas.openxmlformats.org/officeDocument/2006/relationships/hyperlink" Target="https://github.com/pgvector/pgvector" TargetMode="External"/><Relationship Id="rId17" Type="http://schemas.openxmlformats.org/officeDocument/2006/relationships/hyperlink" Target="https://developers.google.com/analytics" TargetMode="External"/><Relationship Id="rId18" Type="http://schemas.openxmlformats.org/officeDocument/2006/relationships/hyperlink" Target="https://developers.google.com/tag-platform/security/concepts/consent-mode" TargetMode="External"/><Relationship Id="rId19" Type="http://schemas.openxmlformats.org/officeDocument/2006/relationships/hyperlink" Target="https://developers.google.com/analytics/devguides/collection/ga4/reference/config" TargetMode="External"/><Relationship Id="rId20" Type="http://schemas.openxmlformats.org/officeDocument/2006/relationships/hyperlink" Target="https://developer.mozilla.org/en-US/docs/Web/API/IndexedDB_API" TargetMode="External"/><Relationship Id="rId21" Type="http://schemas.openxmlformats.org/officeDocument/2006/relationships/hyperlink" Target="https://developer.mozilla.org/en-US/docs/Web/API/Navigator/sendBea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Clarity Soft Launch, Product Analytics, Payments and AI Intelligence Master Plan</dc:title>
  <dc:subject>Soft launch, private admin analytics, AI intelligence, SWOT, risk register and payments</dc:subject>
  <dc:creator>Ali Abu Ras</dc:creator>
  <cp:keywords>Delivery Clarity, soft launch, product analytics, admin, AI, Ollama, Qwen, backlog</cp:keywords>
  <dc:description>Updated to version 1.1 with SWOT analysis, detailed risk register, Lemon Squeezy and PayPal requirements.</dc:description>
  <cp:lastModifiedBy/>
  <cp:revision>1</cp:revision>
  <dcterms:created xsi:type="dcterms:W3CDTF">2013-12-23T23:15:00Z</dcterms:created>
  <dcterms:modified xsi:type="dcterms:W3CDTF">2013-12-23T23:15:00Z</dcterms:modified>
  <cp:category/>
</cp:coreProperties>
</file>