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4E78"/>
          <w:sz w:val="52"/>
          <w:szCs w:val="52"/>
        </w:rPr>
        <w:t xml:space="preserve">Tejido de Red</w:t>
      </w:r>
    </w:p>
    <w:p>
      <w:pPr>
        <w:spacing w:after="40"/>
      </w:pPr>
      <w:r>
        <w:rPr>
          <w:color w:val="595959"/>
          <w:sz w:val="30"/>
          <w:szCs w:val="30"/>
        </w:rPr>
        <w:t xml:space="preserve">Manual de uso para la convención</w:t>
      </w:r>
    </w:p>
    <w:p>
      <w:pPr>
        <w:spacing w:after="240"/>
      </w:pPr>
      <w:r>
        <w:rPr>
          <w:i/>
          <w:iCs/>
          <w:color w:val="595959"/>
          <w:sz w:val="20"/>
          <w:szCs w:val="20"/>
        </w:rPr>
        <w:t xml:space="preserve">Cómo funciona el sistema y cómo configurarlo — versión 2026-08-04</w:t>
      </w:r>
    </w:p>
    <w:p>
      <w:pPr>
        <w:spacing w:after="120"/>
      </w:pPr>
      <w:r>
        <w:t xml:space="preserve">Tejido de Red recoge ideas por WhatsApp: una persona escribe, un coach de inteligencia artificial conversa con ella, la ayuda a mejorar su idea con base en una rúbrica y guarda el resultado para revisarlo desde el portal. Este manual explica, en lenguaje sencillo, qué hace el sistema paso a paso y qué puedes ajustar en cada campaña.</w:t>
      </w:r>
    </w:p>
    <w:p>
      <w:pPr>
        <w:spacing w:after="120"/>
      </w:pPr>
      <w:r>
        <w:t xml:space="preserve">Dos tipos de ajustes. Hay cosas que configuras tú en cada campaña desde el portal (el comportamiento del coach), y hay interruptores generales que enciende el equipo técnico una sola vez para todo el sistema. Separar estas dos cosas es la clave para entenderlo.</w:t>
      </w:r>
    </w:p>
    <w:p>
      <w:pPr>
        <w:pStyle w:val="Heading1"/>
        <w:spacing w:after="120" w:before="240"/>
      </w:pPr>
      <w:r>
        <w:rPr>
          <w:color w:val="1F4E78"/>
        </w:rPr>
        <w:t xml:space="preserve">1. Cómo funciona: el recorrido del participante</w:t>
      </w:r>
    </w:p>
    <w:p>
      <w:pPr>
        <w:spacing w:after="120"/>
      </w:pPr>
      <w:r>
        <w:t xml:space="preserve">El diagrama muestra qué pasa desde que una persona escribe hasta que su idea queda guardada. En azul, el flujo base (ocurre siempre). En ámbar, los puntos donde el comportamiento cambia según lo que activaste en esa campaña.</w:t>
      </w:r>
    </w:p>
    <w:p>
      <w:pPr>
        <w:spacing w:after="120" w:before="120"/>
        <w:jc w:val="center"/>
      </w:pPr>
      <w:r>
        <w:drawing>
          <wp:inline distT="0" distB="0" distL="0" distR="0">
            <wp:extent cx="38100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724525"/>
                    </a:xfrm>
                    <a:prstGeom prst="rect">
                      <a:avLst/>
                    </a:prstGeom>
                  </pic:spPr>
                </pic:pic>
              </a:graphicData>
            </a:graphic>
          </wp:inline>
        </w:drawing>
      </w:r>
    </w:p>
    <w:p>
      <w:pPr>
        <w:spacing w:after="120"/>
      </w:pPr>
      <w:r>
        <w:rPr>
          <w:i/>
          <w:iCs/>
          <w:color w:val="595959"/>
        </w:rPr>
        <w:t xml:space="preserve">Lectura rápida: si la persona ya tiene una conversación abierta, el coach sigue con su idea. Si no, según lo que escriba, el coach la saluda, retoma una idea anterior o abre una idea nueva; luego evalúa y responde. La conversación cierra cuando la idea queda madura o cuando la persona deja de responder (pausa amable). Si la campaña es continua, puede volver y crear otra idea.</w:t>
      </w:r>
    </w:p>
    <w:p>
      <w:r>
        <w:br w:type="page"/>
      </w:r>
    </w:p>
    <w:p>
      <w:pPr>
        <w:pStyle w:val="Heading1"/>
        <w:spacing w:after="120" w:before="240"/>
      </w:pPr>
      <w:r>
        <w:rPr>
          <w:color w:val="1F4E78"/>
        </w:rPr>
        <w:t xml:space="preserve">2. Qué configuras en cada campaña</w:t>
      </w:r>
    </w:p>
    <w:p>
      <w:pPr>
        <w:spacing w:after="120"/>
      </w:pPr>
      <w:r>
        <w:t xml:space="preserve">Cada campaña tiene sus propios ajustes en el portal. Esta es la lista y qué hace cada uno.</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5100"/>
        <w:gridCol w:w="2480"/>
      </w:tblGrid>
      <w:tr>
        <w:trPr>
          <w:tblHeader/>
        </w:trPr>
        <w:tc>
          <w:tcPr>
            <w:tcW w:type="dxa" w:w="2500"/>
            <w:shd w:fill="1F4E78" w:val="clear"/>
            <w:tcMar>
              <w:top w:type="dxa" w:w="60"/>
              <w:left w:type="dxa" w:w="100"/>
              <w:bottom w:type="dxa" w:w="60"/>
              <w:right w:type="dxa" w:w="100"/>
            </w:tcMar>
          </w:tcPr>
          <w:p>
            <w:r>
              <w:rPr>
                <w:b/>
                <w:bCs/>
                <w:color w:val="FFFFFF"/>
                <w:sz w:val="20"/>
                <w:szCs w:val="20"/>
              </w:rPr>
              <w:t xml:space="preserve">Ajuste</w:t>
            </w:r>
          </w:p>
        </w:tc>
        <w:tc>
          <w:tcPr>
            <w:tcW w:type="dxa" w:w="5100"/>
            <w:shd w:fill="1F4E78" w:val="clear"/>
            <w:tcMar>
              <w:top w:type="dxa" w:w="60"/>
              <w:left w:type="dxa" w:w="100"/>
              <w:bottom w:type="dxa" w:w="60"/>
              <w:right w:type="dxa" w:w="100"/>
            </w:tcMar>
          </w:tcPr>
          <w:p>
            <w:r>
              <w:rPr>
                <w:b/>
                <w:bCs/>
                <w:color w:val="FFFFFF"/>
                <w:sz w:val="20"/>
                <w:szCs w:val="20"/>
              </w:rPr>
              <w:t xml:space="preserve">Qué hace</w:t>
            </w:r>
          </w:p>
        </w:tc>
        <w:tc>
          <w:tcPr>
            <w:tcW w:type="dxa" w:w="2480"/>
            <w:shd w:fill="1F4E78" w:val="clear"/>
            <w:tcMar>
              <w:top w:type="dxa" w:w="60"/>
              <w:left w:type="dxa" w:w="100"/>
              <w:bottom w:type="dxa" w:w="60"/>
              <w:right w:type="dxa" w:w="100"/>
            </w:tcMar>
          </w:tcPr>
          <w:p>
            <w:r>
              <w:rPr>
                <w:b/>
                <w:bCs/>
                <w:color w:val="FFFFFF"/>
                <w:sz w:val="20"/>
                <w:szCs w:val="20"/>
              </w:rPr>
              <w:t xml:space="preserve">Recomendado para la convención</w:t>
            </w:r>
          </w:p>
        </w:tc>
      </w:tr>
      <w:tr>
        <w:tc>
          <w:tcPr>
            <w:tcW w:type="dxa" w:w="2500"/>
            <w:tcMar>
              <w:top w:type="dxa" w:w="60"/>
              <w:left w:type="dxa" w:w="100"/>
              <w:bottom w:type="dxa" w:w="60"/>
              <w:right w:type="dxa" w:w="100"/>
            </w:tcMar>
          </w:tcPr>
          <w:p>
            <w:r>
              <w:rPr>
                <w:b/>
                <w:bCs/>
                <w:color w:val="000000"/>
                <w:sz w:val="20"/>
                <w:szCs w:val="20"/>
              </w:rPr>
              <w:t xml:space="preserve">Estado de la campaña</w:t>
            </w:r>
          </w:p>
        </w:tc>
        <w:tc>
          <w:tcPr>
            <w:tcW w:type="dxa" w:w="5100"/>
            <w:tcMar>
              <w:top w:type="dxa" w:w="60"/>
              <w:left w:type="dxa" w:w="100"/>
              <w:bottom w:type="dxa" w:w="60"/>
              <w:right w:type="dxa" w:w="100"/>
            </w:tcMar>
          </w:tcPr>
          <w:p>
            <w:r>
              <w:rPr>
                <w:b w:val="false"/>
                <w:bCs w:val="false"/>
                <w:color w:val="000000"/>
                <w:sz w:val="20"/>
                <w:szCs w:val="20"/>
              </w:rPr>
              <w:t xml:space="preserve">Define si la campaña recibe aportes; debe estar activa para funcionar.</w:t>
            </w:r>
          </w:p>
        </w:tc>
        <w:tc>
          <w:tcPr>
            <w:tcW w:type="dxa" w:w="2480"/>
            <w:tcMar>
              <w:top w:type="dxa" w:w="60"/>
              <w:left w:type="dxa" w:w="100"/>
              <w:bottom w:type="dxa" w:w="60"/>
              <w:right w:type="dxa" w:w="100"/>
            </w:tcMar>
          </w:tcPr>
          <w:p>
            <w:r>
              <w:rPr>
                <w:b w:val="false"/>
                <w:bCs w:val="false"/>
                <w:color w:val="000000"/>
                <w:sz w:val="20"/>
                <w:szCs w:val="20"/>
              </w:rPr>
              <w:t xml:space="preserve">Activa durante el evento.</w:t>
            </w:r>
          </w:p>
        </w:tc>
      </w:tr>
      <w:tr>
        <w:tc>
          <w:tcPr>
            <w:tcW w:type="dxa" w:w="2500"/>
            <w:shd w:fill="F2F6FB" w:val="clear"/>
            <w:tcMar>
              <w:top w:type="dxa" w:w="60"/>
              <w:left w:type="dxa" w:w="100"/>
              <w:bottom w:type="dxa" w:w="60"/>
              <w:right w:type="dxa" w:w="100"/>
            </w:tcMar>
          </w:tcPr>
          <w:p>
            <w:r>
              <w:rPr>
                <w:b/>
                <w:bCs/>
                <w:color w:val="000000"/>
                <w:sz w:val="20"/>
                <w:szCs w:val="20"/>
              </w:rPr>
              <w:t xml:space="preserve">Mensaje inicial</w:t>
            </w:r>
          </w:p>
        </w:tc>
        <w:tc>
          <w:tcPr>
            <w:tcW w:type="dxa" w:w="5100"/>
            <w:shd w:fill="F2F6FB" w:val="clear"/>
            <w:tcMar>
              <w:top w:type="dxa" w:w="60"/>
              <w:left w:type="dxa" w:w="100"/>
              <w:bottom w:type="dxa" w:w="60"/>
              <w:right w:type="dxa" w:w="100"/>
            </w:tcMar>
          </w:tcPr>
          <w:p>
            <w:r>
              <w:rPr>
                <w:b w:val="false"/>
                <w:bCs w:val="false"/>
                <w:color w:val="000000"/>
                <w:sz w:val="20"/>
                <w:szCs w:val="20"/>
              </w:rPr>
              <w:t xml:space="preserve">El texto de bienvenida que llega por WhatsApp al arrancar.</w:t>
            </w:r>
          </w:p>
        </w:tc>
        <w:tc>
          <w:tcPr>
            <w:tcW w:type="dxa" w:w="2480"/>
            <w:shd w:fill="F2F6FB" w:val="clear"/>
            <w:tcMar>
              <w:top w:type="dxa" w:w="60"/>
              <w:left w:type="dxa" w:w="100"/>
              <w:bottom w:type="dxa" w:w="60"/>
              <w:right w:type="dxa" w:w="100"/>
            </w:tcMar>
          </w:tcPr>
          <w:p>
            <w:r>
              <w:rPr>
                <w:b w:val="false"/>
                <w:bCs w:val="false"/>
                <w:color w:val="000000"/>
                <w:sz w:val="20"/>
                <w:szCs w:val="20"/>
              </w:rPr>
              <w:t xml:space="preserve">Personalizado y aprobado por Meta.</w:t>
            </w:r>
          </w:p>
        </w:tc>
      </w:tr>
      <w:tr>
        <w:tc>
          <w:tcPr>
            <w:tcW w:type="dxa" w:w="2500"/>
            <w:tcMar>
              <w:top w:type="dxa" w:w="60"/>
              <w:left w:type="dxa" w:w="100"/>
              <w:bottom w:type="dxa" w:w="60"/>
              <w:right w:type="dxa" w:w="100"/>
            </w:tcMar>
          </w:tcPr>
          <w:p>
            <w:r>
              <w:rPr>
                <w:b/>
                <w:bCs/>
                <w:color w:val="000000"/>
                <w:sz w:val="20"/>
                <w:szCs w:val="20"/>
              </w:rPr>
              <w:t xml:space="preserve">Preguntas</w:t>
            </w:r>
          </w:p>
        </w:tc>
        <w:tc>
          <w:tcPr>
            <w:tcW w:type="dxa" w:w="5100"/>
            <w:tcMar>
              <w:top w:type="dxa" w:w="60"/>
              <w:left w:type="dxa" w:w="100"/>
              <w:bottom w:type="dxa" w:w="60"/>
              <w:right w:type="dxa" w:w="100"/>
            </w:tcMar>
          </w:tcPr>
          <w:p>
            <w:r>
              <w:rPr>
                <w:b w:val="false"/>
                <w:bCs w:val="false"/>
                <w:color w:val="000000"/>
                <w:sz w:val="20"/>
                <w:szCs w:val="20"/>
              </w:rPr>
              <w:t xml:space="preserve">Las preguntas sobre las que la gente aporta ideas.</w:t>
            </w:r>
          </w:p>
        </w:tc>
        <w:tc>
          <w:tcPr>
            <w:tcW w:type="dxa" w:w="2480"/>
            <w:tcMar>
              <w:top w:type="dxa" w:w="60"/>
              <w:left w:type="dxa" w:w="100"/>
              <w:bottom w:type="dxa" w:w="60"/>
              <w:right w:type="dxa" w:w="100"/>
            </w:tcMar>
          </w:tcPr>
          <w:p>
            <w:r>
              <w:rPr>
                <w:b w:val="false"/>
                <w:bCs w:val="false"/>
                <w:color w:val="000000"/>
                <w:sz w:val="20"/>
                <w:szCs w:val="20"/>
              </w:rPr>
              <w:t xml:space="preserve">Las definidas para la convención.</w:t>
            </w:r>
          </w:p>
        </w:tc>
      </w:tr>
      <w:tr>
        <w:tc>
          <w:tcPr>
            <w:tcW w:type="dxa" w:w="2500"/>
            <w:shd w:fill="F2F6FB" w:val="clear"/>
            <w:tcMar>
              <w:top w:type="dxa" w:w="60"/>
              <w:left w:type="dxa" w:w="100"/>
              <w:bottom w:type="dxa" w:w="60"/>
              <w:right w:type="dxa" w:w="100"/>
            </w:tcMar>
          </w:tcPr>
          <w:p>
            <w:r>
              <w:rPr>
                <w:b/>
                <w:bCs/>
                <w:color w:val="000000"/>
                <w:sz w:val="20"/>
                <w:szCs w:val="20"/>
              </w:rPr>
              <w:t xml:space="preserve">Rúbrica, guía del coach y modelo de IA</w:t>
            </w:r>
          </w:p>
        </w:tc>
        <w:tc>
          <w:tcPr>
            <w:tcW w:type="dxa" w:w="5100"/>
            <w:shd w:fill="F2F6FB" w:val="clear"/>
            <w:tcMar>
              <w:top w:type="dxa" w:w="60"/>
              <w:left w:type="dxa" w:w="100"/>
              <w:bottom w:type="dxa" w:w="60"/>
              <w:right w:type="dxa" w:w="100"/>
            </w:tcMar>
          </w:tcPr>
          <w:p>
            <w:r>
              <w:rPr>
                <w:b w:val="false"/>
                <w:bCs w:val="false"/>
                <w:color w:val="000000"/>
                <w:sz w:val="20"/>
                <w:szCs w:val="20"/>
              </w:rPr>
              <w:t xml:space="preserve">Con qué criterios evalúa el coach, cómo conversa y qué modelo usa.</w:t>
            </w:r>
          </w:p>
        </w:tc>
        <w:tc>
          <w:tcPr>
            <w:tcW w:type="dxa" w:w="2480"/>
            <w:shd w:fill="F2F6FB" w:val="clear"/>
            <w:tcMar>
              <w:top w:type="dxa" w:w="60"/>
              <w:left w:type="dxa" w:w="100"/>
              <w:bottom w:type="dxa" w:w="60"/>
              <w:right w:type="dxa" w:w="100"/>
            </w:tcMar>
          </w:tcPr>
          <w:p>
            <w:r>
              <w:rPr>
                <w:b w:val="false"/>
                <w:bCs w:val="false"/>
                <w:color w:val="000000"/>
                <w:sz w:val="20"/>
                <w:szCs w:val="20"/>
              </w:rPr>
              <w:t xml:space="preserve">La rúbrica congelada y el modelo configurado.</w:t>
            </w:r>
          </w:p>
        </w:tc>
      </w:tr>
      <w:tr>
        <w:tc>
          <w:tcPr>
            <w:tcW w:type="dxa" w:w="2500"/>
            <w:tcMar>
              <w:top w:type="dxa" w:w="60"/>
              <w:left w:type="dxa" w:w="100"/>
              <w:bottom w:type="dxa" w:w="60"/>
              <w:right w:type="dxa" w:w="100"/>
            </w:tcMar>
          </w:tcPr>
          <w:p>
            <w:r>
              <w:rPr>
                <w:b/>
                <w:bCs/>
                <w:color w:val="000000"/>
                <w:sz w:val="20"/>
                <w:szCs w:val="20"/>
              </w:rPr>
              <w:t xml:space="preserve">Permitir nuevas ideas después de finalizar</w:t>
            </w:r>
          </w:p>
        </w:tc>
        <w:tc>
          <w:tcPr>
            <w:tcW w:type="dxa" w:w="5100"/>
            <w:tcMar>
              <w:top w:type="dxa" w:w="60"/>
              <w:left w:type="dxa" w:w="100"/>
              <w:bottom w:type="dxa" w:w="60"/>
              <w:right w:type="dxa" w:w="100"/>
            </w:tcMar>
          </w:tcPr>
          <w:p>
            <w:r>
              <w:rPr>
                <w:b w:val="false"/>
                <w:bCs w:val="false"/>
                <w:color w:val="000000"/>
                <w:sz w:val="20"/>
                <w:szCs w:val="20"/>
              </w:rPr>
              <w:t xml:space="preserve">Deja la campaña abierta para que la persona vuelva y aporte más ideas.</w:t>
            </w:r>
          </w:p>
        </w:tc>
        <w:tc>
          <w:tcPr>
            <w:tcW w:type="dxa" w:w="2480"/>
            <w:tcMar>
              <w:top w:type="dxa" w:w="60"/>
              <w:left w:type="dxa" w:w="100"/>
              <w:bottom w:type="dxa" w:w="60"/>
              <w:right w:type="dxa" w:w="100"/>
            </w:tcMar>
          </w:tcPr>
          <w:p>
            <w:r>
              <w:rPr>
                <w:b w:val="false"/>
                <w:bCs w:val="false"/>
                <w:color w:val="000000"/>
                <w:sz w:val="20"/>
                <w:szCs w:val="20"/>
              </w:rPr>
              <w:t xml:space="preserve">Activado (queremos participación continua).</w:t>
            </w:r>
          </w:p>
        </w:tc>
      </w:tr>
      <w:tr>
        <w:tc>
          <w:tcPr>
            <w:tcW w:type="dxa" w:w="2500"/>
            <w:shd w:fill="F2F6FB" w:val="clear"/>
            <w:tcMar>
              <w:top w:type="dxa" w:w="60"/>
              <w:left w:type="dxa" w:w="100"/>
              <w:bottom w:type="dxa" w:w="60"/>
              <w:right w:type="dxa" w:w="100"/>
            </w:tcMar>
          </w:tcPr>
          <w:p>
            <w:r>
              <w:rPr>
                <w:b/>
                <w:bCs/>
                <w:color w:val="000000"/>
                <w:sz w:val="20"/>
                <w:szCs w:val="20"/>
              </w:rPr>
              <w:t xml:space="preserve">Repetir la idea para confirmar</w:t>
            </w:r>
          </w:p>
        </w:tc>
        <w:tc>
          <w:tcPr>
            <w:tcW w:type="dxa" w:w="5100"/>
            <w:shd w:fill="F2F6FB" w:val="clear"/>
            <w:tcMar>
              <w:top w:type="dxa" w:w="60"/>
              <w:left w:type="dxa" w:w="100"/>
              <w:bottom w:type="dxa" w:w="60"/>
              <w:right w:type="dxa" w:w="100"/>
            </w:tcMar>
          </w:tcPr>
          <w:p>
            <w:r>
              <w:rPr>
                <w:b w:val="false"/>
                <w:bCs w:val="false"/>
                <w:color w:val="000000"/>
                <w:sz w:val="20"/>
                <w:szCs w:val="20"/>
              </w:rPr>
              <w:t xml:space="preserve">El coach reformula la idea con sus palabras para asegurarse de que la entendió.</w:t>
            </w:r>
          </w:p>
        </w:tc>
        <w:tc>
          <w:tcPr>
            <w:tcW w:type="dxa" w:w="2480"/>
            <w:shd w:fill="F2F6FB" w:val="clear"/>
            <w:tcMar>
              <w:top w:type="dxa" w:w="60"/>
              <w:left w:type="dxa" w:w="100"/>
              <w:bottom w:type="dxa" w:w="60"/>
              <w:right w:type="dxa" w:w="100"/>
            </w:tcMar>
          </w:tcPr>
          <w:p>
            <w:r>
              <w:rPr>
                <w:b w:val="false"/>
                <w:bCs w:val="false"/>
                <w:color w:val="000000"/>
                <w:sz w:val="20"/>
                <w:szCs w:val="20"/>
              </w:rPr>
              <w:t xml:space="preserve">Activado.</w:t>
            </w:r>
          </w:p>
        </w:tc>
      </w:tr>
      <w:tr>
        <w:tc>
          <w:tcPr>
            <w:tcW w:type="dxa" w:w="2500"/>
            <w:tcMar>
              <w:top w:type="dxa" w:w="60"/>
              <w:left w:type="dxa" w:w="100"/>
              <w:bottom w:type="dxa" w:w="60"/>
              <w:right w:type="dxa" w:w="100"/>
            </w:tcMar>
          </w:tcPr>
          <w:p>
            <w:r>
              <w:rPr>
                <w:b/>
                <w:bCs/>
                <w:color w:val="000000"/>
                <w:sz w:val="20"/>
                <w:szCs w:val="20"/>
              </w:rPr>
              <w:t xml:space="preserve">Nivel de madurez para cerrar</w:t>
            </w:r>
          </w:p>
        </w:tc>
        <w:tc>
          <w:tcPr>
            <w:tcW w:type="dxa" w:w="5100"/>
            <w:tcMar>
              <w:top w:type="dxa" w:w="60"/>
              <w:left w:type="dxa" w:w="100"/>
              <w:bottom w:type="dxa" w:w="60"/>
              <w:right w:type="dxa" w:w="100"/>
            </w:tcMar>
          </w:tcPr>
          <w:p>
            <w:r>
              <w:rPr>
                <w:b w:val="false"/>
                <w:bCs w:val="false"/>
                <w:color w:val="000000"/>
                <w:sz w:val="20"/>
                <w:szCs w:val="20"/>
              </w:rPr>
              <w:t xml:space="preserve">Qué tan trabajada debe estar una idea para darla por lista.</w:t>
            </w:r>
          </w:p>
        </w:tc>
        <w:tc>
          <w:tcPr>
            <w:tcW w:type="dxa" w:w="2480"/>
            <w:tcMar>
              <w:top w:type="dxa" w:w="60"/>
              <w:left w:type="dxa" w:w="100"/>
              <w:bottom w:type="dxa" w:w="60"/>
              <w:right w:type="dxa" w:w="100"/>
            </w:tcMar>
          </w:tcPr>
          <w:p>
            <w:r>
              <w:rPr>
                <w:b w:val="false"/>
                <w:bCs w:val="false"/>
                <w:color w:val="000000"/>
                <w:sz w:val="20"/>
                <w:szCs w:val="20"/>
              </w:rPr>
              <w:t xml:space="preserve">Valor recomendado, por calibrar en las pruebas.</w:t>
            </w:r>
          </w:p>
        </w:tc>
      </w:tr>
      <w:tr>
        <w:tc>
          <w:tcPr>
            <w:tcW w:type="dxa" w:w="2500"/>
            <w:shd w:fill="F2F6FB" w:val="clear"/>
            <w:tcMar>
              <w:top w:type="dxa" w:w="60"/>
              <w:left w:type="dxa" w:w="100"/>
              <w:bottom w:type="dxa" w:w="60"/>
              <w:right w:type="dxa" w:w="100"/>
            </w:tcMar>
          </w:tcPr>
          <w:p>
            <w:r>
              <w:rPr>
                <w:b/>
                <w:bCs/>
                <w:color w:val="000000"/>
                <w:sz w:val="20"/>
                <w:szCs w:val="20"/>
              </w:rPr>
              <w:t xml:space="preserve">Tiempo de inactividad y pausa</w:t>
            </w:r>
          </w:p>
        </w:tc>
        <w:tc>
          <w:tcPr>
            <w:tcW w:type="dxa" w:w="5100"/>
            <w:shd w:fill="F2F6FB" w:val="clear"/>
            <w:tcMar>
              <w:top w:type="dxa" w:w="60"/>
              <w:left w:type="dxa" w:w="100"/>
              <w:bottom w:type="dxa" w:w="60"/>
              <w:right w:type="dxa" w:w="100"/>
            </w:tcMar>
          </w:tcPr>
          <w:p>
            <w:r>
              <w:rPr>
                <w:b w:val="false"/>
                <w:bCs w:val="false"/>
                <w:color w:val="000000"/>
                <w:sz w:val="20"/>
                <w:szCs w:val="20"/>
              </w:rPr>
              <w:t xml:space="preserve">Cuánto espera sin respuesta antes de despedirse de forma amable.</w:t>
            </w:r>
          </w:p>
        </w:tc>
        <w:tc>
          <w:tcPr>
            <w:tcW w:type="dxa" w:w="2480"/>
            <w:shd w:fill="F2F6FB" w:val="clear"/>
            <w:tcMar>
              <w:top w:type="dxa" w:w="60"/>
              <w:left w:type="dxa" w:w="100"/>
              <w:bottom w:type="dxa" w:w="60"/>
              <w:right w:type="dxa" w:w="100"/>
            </w:tcMar>
          </w:tcPr>
          <w:p>
            <w:r>
              <w:rPr>
                <w:b w:val="false"/>
                <w:bCs w:val="false"/>
                <w:color w:val="000000"/>
                <w:sz w:val="20"/>
                <w:szCs w:val="20"/>
              </w:rPr>
              <w:t xml:space="preserve">Alrededor de 5 minutos, con mensaje de pausa activado.</w:t>
            </w:r>
          </w:p>
        </w:tc>
      </w:tr>
      <w:tr>
        <w:tc>
          <w:tcPr>
            <w:tcW w:type="dxa" w:w="2500"/>
            <w:tcMar>
              <w:top w:type="dxa" w:w="60"/>
              <w:left w:type="dxa" w:w="100"/>
              <w:bottom w:type="dxa" w:w="60"/>
              <w:right w:type="dxa" w:w="100"/>
            </w:tcMar>
          </w:tcPr>
          <w:p>
            <w:r>
              <w:rPr>
                <w:b/>
                <w:bCs/>
                <w:color w:val="000000"/>
                <w:sz w:val="20"/>
                <w:szCs w:val="20"/>
              </w:rPr>
              <w:t xml:space="preserve">Varias ideas por persona</w:t>
            </w:r>
          </w:p>
        </w:tc>
        <w:tc>
          <w:tcPr>
            <w:tcW w:type="dxa" w:w="5100"/>
            <w:tcMar>
              <w:top w:type="dxa" w:w="60"/>
              <w:left w:type="dxa" w:w="100"/>
              <w:bottom w:type="dxa" w:w="60"/>
              <w:right w:type="dxa" w:w="100"/>
            </w:tcMar>
          </w:tcPr>
          <w:p>
            <w:r>
              <w:rPr>
                <w:b w:val="false"/>
                <w:bCs w:val="false"/>
                <w:color w:val="000000"/>
                <w:sz w:val="20"/>
                <w:szCs w:val="20"/>
              </w:rPr>
              <w:t xml:space="preserve">Permite que alguien aporte más de una idea, cada una por separado.</w:t>
            </w:r>
          </w:p>
        </w:tc>
        <w:tc>
          <w:tcPr>
            <w:tcW w:type="dxa" w:w="2480"/>
            <w:tcMar>
              <w:top w:type="dxa" w:w="60"/>
              <w:left w:type="dxa" w:w="100"/>
              <w:bottom w:type="dxa" w:w="60"/>
              <w:right w:type="dxa" w:w="100"/>
            </w:tcMar>
          </w:tcPr>
          <w:p>
            <w:r>
              <w:rPr>
                <w:b w:val="false"/>
                <w:bCs w:val="false"/>
                <w:color w:val="000000"/>
                <w:sz w:val="20"/>
                <w:szCs w:val="20"/>
              </w:rPr>
              <w:t xml:space="preserve">Activado.</w:t>
            </w:r>
          </w:p>
        </w:tc>
      </w:tr>
      <w:tr>
        <w:tc>
          <w:tcPr>
            <w:tcW w:type="dxa" w:w="2500"/>
            <w:shd w:fill="F2F6FB" w:val="clear"/>
            <w:tcMar>
              <w:top w:type="dxa" w:w="60"/>
              <w:left w:type="dxa" w:w="100"/>
              <w:bottom w:type="dxa" w:w="60"/>
              <w:right w:type="dxa" w:w="100"/>
            </w:tcMar>
          </w:tcPr>
          <w:p>
            <w:r>
              <w:rPr>
                <w:b/>
                <w:bCs/>
                <w:color w:val="000000"/>
                <w:sz w:val="20"/>
                <w:szCs w:val="20"/>
              </w:rPr>
              <w:t xml:space="preserve">Trabajar una idea a la vez</w:t>
            </w:r>
          </w:p>
        </w:tc>
        <w:tc>
          <w:tcPr>
            <w:tcW w:type="dxa" w:w="5100"/>
            <w:shd w:fill="F2F6FB" w:val="clear"/>
            <w:tcMar>
              <w:top w:type="dxa" w:w="60"/>
              <w:left w:type="dxa" w:w="100"/>
              <w:bottom w:type="dxa" w:w="60"/>
              <w:right w:type="dxa" w:w="100"/>
            </w:tcMar>
          </w:tcPr>
          <w:p>
            <w:r>
              <w:rPr>
                <w:b w:val="false"/>
                <w:bCs w:val="false"/>
                <w:color w:val="000000"/>
                <w:sz w:val="20"/>
                <w:szCs w:val="20"/>
              </w:rPr>
              <w:t xml:space="preserve">El coach afina una idea antes de pasar a la siguiente.</w:t>
            </w:r>
          </w:p>
        </w:tc>
        <w:tc>
          <w:tcPr>
            <w:tcW w:type="dxa" w:w="2480"/>
            <w:shd w:fill="F2F6FB" w:val="clear"/>
            <w:tcMar>
              <w:top w:type="dxa" w:w="60"/>
              <w:left w:type="dxa" w:w="100"/>
              <w:bottom w:type="dxa" w:w="60"/>
              <w:right w:type="dxa" w:w="100"/>
            </w:tcMar>
          </w:tcPr>
          <w:p>
            <w:r>
              <w:rPr>
                <w:b w:val="false"/>
                <w:bCs w:val="false"/>
                <w:color w:val="000000"/>
                <w:sz w:val="20"/>
                <w:szCs w:val="20"/>
              </w:rPr>
              <w:t xml:space="preserve">Activado.</w:t>
            </w:r>
          </w:p>
        </w:tc>
      </w:tr>
      <w:tr>
        <w:tc>
          <w:tcPr>
            <w:tcW w:type="dxa" w:w="2500"/>
            <w:tcMar>
              <w:top w:type="dxa" w:w="60"/>
              <w:left w:type="dxa" w:w="100"/>
              <w:bottom w:type="dxa" w:w="60"/>
              <w:right w:type="dxa" w:w="100"/>
            </w:tcMar>
          </w:tcPr>
          <w:p>
            <w:r>
              <w:rPr>
                <w:b/>
                <w:bCs/>
                <w:color w:val="000000"/>
                <w:sz w:val="20"/>
                <w:szCs w:val="20"/>
              </w:rPr>
              <w:t xml:space="preserve">Máximo de repreguntas</w:t>
            </w:r>
          </w:p>
        </w:tc>
        <w:tc>
          <w:tcPr>
            <w:tcW w:type="dxa" w:w="5100"/>
            <w:tcMar>
              <w:top w:type="dxa" w:w="60"/>
              <w:left w:type="dxa" w:w="100"/>
              <w:bottom w:type="dxa" w:w="60"/>
              <w:right w:type="dxa" w:w="100"/>
            </w:tcMar>
          </w:tcPr>
          <w:p>
            <w:r>
              <w:rPr>
                <w:b w:val="false"/>
                <w:bCs w:val="false"/>
                <w:color w:val="000000"/>
                <w:sz w:val="20"/>
                <w:szCs w:val="20"/>
              </w:rPr>
              <w:t xml:space="preserve">Cuántas veces el coach puede repreguntar para mejorar una idea.</w:t>
            </w:r>
          </w:p>
        </w:tc>
        <w:tc>
          <w:tcPr>
            <w:tcW w:type="dxa" w:w="2480"/>
            <w:tcMar>
              <w:top w:type="dxa" w:w="60"/>
              <w:left w:type="dxa" w:w="100"/>
              <w:bottom w:type="dxa" w:w="60"/>
              <w:right w:type="dxa" w:w="100"/>
            </w:tcMar>
          </w:tcPr>
          <w:p>
            <w:r>
              <w:rPr>
                <w:b w:val="false"/>
                <w:bCs w:val="false"/>
                <w:color w:val="000000"/>
                <w:sz w:val="20"/>
                <w:szCs w:val="20"/>
              </w:rPr>
              <w:t xml:space="preserve">1 (valor por defecto).</w:t>
            </w:r>
          </w:p>
        </w:tc>
      </w:tr>
      <w:tr>
        <w:tc>
          <w:tcPr>
            <w:tcW w:type="dxa" w:w="2500"/>
            <w:shd w:fill="F2F6FB" w:val="clear"/>
            <w:tcMar>
              <w:top w:type="dxa" w:w="60"/>
              <w:left w:type="dxa" w:w="100"/>
              <w:bottom w:type="dxa" w:w="60"/>
              <w:right w:type="dxa" w:w="100"/>
            </w:tcMar>
          </w:tcPr>
          <w:p>
            <w:r>
              <w:rPr>
                <w:b/>
                <w:bCs/>
                <w:color w:val="000000"/>
                <w:sz w:val="20"/>
                <w:szCs w:val="20"/>
              </w:rPr>
              <w:t xml:space="preserve">Ideas semilla (opcional)</w:t>
            </w:r>
          </w:p>
        </w:tc>
        <w:tc>
          <w:tcPr>
            <w:tcW w:type="dxa" w:w="5100"/>
            <w:shd w:fill="F2F6FB" w:val="clear"/>
            <w:tcMar>
              <w:top w:type="dxa" w:w="60"/>
              <w:left w:type="dxa" w:w="100"/>
              <w:bottom w:type="dxa" w:w="60"/>
              <w:right w:type="dxa" w:w="100"/>
            </w:tcMar>
          </w:tcPr>
          <w:p>
            <w:r>
              <w:rPr>
                <w:b w:val="false"/>
                <w:bCs w:val="false"/>
                <w:color w:val="000000"/>
                <w:sz w:val="20"/>
                <w:szCs w:val="20"/>
              </w:rPr>
              <w:t xml:space="preserve">Textos que orientan o inspiran los aportes.</w:t>
            </w:r>
          </w:p>
        </w:tc>
        <w:tc>
          <w:tcPr>
            <w:tcW w:type="dxa" w:w="2480"/>
            <w:shd w:fill="F2F6FB" w:val="clear"/>
            <w:tcMar>
              <w:top w:type="dxa" w:w="60"/>
              <w:left w:type="dxa" w:w="100"/>
              <w:bottom w:type="dxa" w:w="60"/>
              <w:right w:type="dxa" w:w="100"/>
            </w:tcMar>
          </w:tcPr>
          <w:p>
            <w:r>
              <w:rPr>
                <w:b w:val="false"/>
                <w:bCs w:val="false"/>
                <w:color w:val="000000"/>
                <w:sz w:val="20"/>
                <w:szCs w:val="20"/>
              </w:rPr>
              <w:t xml:space="preserve">Opcional; según defina GHT.</w:t>
            </w:r>
          </w:p>
        </w:tc>
      </w:tr>
      <w:tr>
        <w:tc>
          <w:tcPr>
            <w:tcW w:type="dxa" w:w="2500"/>
            <w:tcMar>
              <w:top w:type="dxa" w:w="60"/>
              <w:left w:type="dxa" w:w="100"/>
              <w:bottom w:type="dxa" w:w="60"/>
              <w:right w:type="dxa" w:w="100"/>
            </w:tcMar>
          </w:tcPr>
          <w:p>
            <w:r>
              <w:rPr>
                <w:b/>
                <w:bCs/>
                <w:color w:val="000000"/>
                <w:sz w:val="20"/>
                <w:szCs w:val="20"/>
              </w:rPr>
              <w:t xml:space="preserve">Número de WhatsApp</w:t>
            </w:r>
          </w:p>
        </w:tc>
        <w:tc>
          <w:tcPr>
            <w:tcW w:type="dxa" w:w="5100"/>
            <w:tcMar>
              <w:top w:type="dxa" w:w="60"/>
              <w:left w:type="dxa" w:w="100"/>
              <w:bottom w:type="dxa" w:w="60"/>
              <w:right w:type="dxa" w:w="100"/>
            </w:tcMar>
          </w:tcPr>
          <w:p>
            <w:r>
              <w:rPr>
                <w:b w:val="false"/>
                <w:bCs w:val="false"/>
                <w:color w:val="000000"/>
                <w:sz w:val="20"/>
                <w:szCs w:val="20"/>
              </w:rPr>
              <w:t xml:space="preserve">Por cuál número responde la campaña.</w:t>
            </w:r>
          </w:p>
        </w:tc>
        <w:tc>
          <w:tcPr>
            <w:tcW w:type="dxa" w:w="2480"/>
            <w:tcMar>
              <w:top w:type="dxa" w:w="60"/>
              <w:left w:type="dxa" w:w="100"/>
              <w:bottom w:type="dxa" w:w="60"/>
              <w:right w:type="dxa" w:w="100"/>
            </w:tcMar>
          </w:tcPr>
          <w:p>
            <w:r>
              <w:rPr>
                <w:b w:val="false"/>
                <w:bCs w:val="false"/>
                <w:color w:val="000000"/>
                <w:sz w:val="20"/>
                <w:szCs w:val="20"/>
              </w:rPr>
              <w:t xml:space="preserve">El número del evento.</w:t>
            </w:r>
          </w:p>
        </w:tc>
      </w:tr>
      <w:tr>
        <w:tc>
          <w:tcPr>
            <w:tcW w:type="dxa" w:w="2500"/>
            <w:shd w:fill="F2F6FB" w:val="clear"/>
            <w:tcMar>
              <w:top w:type="dxa" w:w="60"/>
              <w:left w:type="dxa" w:w="100"/>
              <w:bottom w:type="dxa" w:w="60"/>
              <w:right w:type="dxa" w:w="100"/>
            </w:tcMar>
          </w:tcPr>
          <w:p>
            <w:r>
              <w:rPr>
                <w:b/>
                <w:bCs/>
                <w:color w:val="000000"/>
                <w:sz w:val="20"/>
                <w:szCs w:val="20"/>
              </w:rPr>
              <w:t xml:space="preserve">Límites de uso y costo</w:t>
            </w:r>
          </w:p>
        </w:tc>
        <w:tc>
          <w:tcPr>
            <w:tcW w:type="dxa" w:w="5100"/>
            <w:shd w:fill="F2F6FB" w:val="clear"/>
            <w:tcMar>
              <w:top w:type="dxa" w:w="60"/>
              <w:left w:type="dxa" w:w="100"/>
              <w:bottom w:type="dxa" w:w="60"/>
              <w:right w:type="dxa" w:w="100"/>
            </w:tcMar>
          </w:tcPr>
          <w:p>
            <w:r>
              <w:rPr>
                <w:b w:val="false"/>
                <w:bCs w:val="false"/>
                <w:color w:val="000000"/>
                <w:sz w:val="20"/>
                <w:szCs w:val="20"/>
              </w:rPr>
              <w:t xml:space="preserve">Topes de mensajes y gasto por persona, para proteger el sistema.</w:t>
            </w:r>
          </w:p>
        </w:tc>
        <w:tc>
          <w:tcPr>
            <w:tcW w:type="dxa" w:w="2480"/>
            <w:shd w:fill="F2F6FB" w:val="clear"/>
            <w:tcMar>
              <w:top w:type="dxa" w:w="60"/>
              <w:left w:type="dxa" w:w="100"/>
              <w:bottom w:type="dxa" w:w="60"/>
              <w:right w:type="dxa" w:w="100"/>
            </w:tcMar>
          </w:tcPr>
          <w:p>
            <w:r>
              <w:rPr>
                <w:b w:val="false"/>
                <w:bCs w:val="false"/>
                <w:color w:val="000000"/>
                <w:sz w:val="20"/>
                <w:szCs w:val="20"/>
              </w:rPr>
              <w:t xml:space="preserve">Activados (protección).</w:t>
            </w:r>
          </w:p>
        </w:tc>
      </w:tr>
    </w:tbl>
    <w:p>
      <w:pPr>
        <w:pStyle w:val="Heading1"/>
        <w:spacing w:after="120" w:before="240"/>
      </w:pPr>
      <w:r>
        <w:rPr>
          <w:color w:val="1F4E78"/>
        </w:rPr>
        <w:t xml:space="preserve">3. Interruptores generales (los enciende el equipo técnico)</w:t>
      </w:r>
    </w:p>
    <w:p>
      <w:pPr>
        <w:spacing w:after="120"/>
      </w:pPr>
      <w:r>
        <w:t xml:space="preserve">Estos no se tocan por campaña: se deciden una vez para todo el sistema, en la reunión de preparación del día del evento (acta de flags). Varios están terminados pero apagados por defecto.</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4380"/>
        <w:gridCol w:w="2500"/>
      </w:tblGrid>
      <w:tr>
        <w:trPr>
          <w:tblHeader/>
        </w:trPr>
        <w:tc>
          <w:tcPr>
            <w:tcW w:type="dxa" w:w="3200"/>
            <w:shd w:fill="1F4E78" w:val="clear"/>
            <w:tcMar>
              <w:top w:type="dxa" w:w="60"/>
              <w:left w:type="dxa" w:w="100"/>
              <w:bottom w:type="dxa" w:w="60"/>
              <w:right w:type="dxa" w:w="100"/>
            </w:tcMar>
          </w:tcPr>
          <w:p>
            <w:r>
              <w:rPr>
                <w:b/>
                <w:bCs/>
                <w:color w:val="FFFFFF"/>
                <w:sz w:val="20"/>
                <w:szCs w:val="20"/>
              </w:rPr>
              <w:t xml:space="preserve">Interruptor</w:t>
            </w:r>
          </w:p>
        </w:tc>
        <w:tc>
          <w:tcPr>
            <w:tcW w:type="dxa" w:w="4380"/>
            <w:shd w:fill="1F4E78" w:val="clear"/>
            <w:tcMar>
              <w:top w:type="dxa" w:w="60"/>
              <w:left w:type="dxa" w:w="100"/>
              <w:bottom w:type="dxa" w:w="60"/>
              <w:right w:type="dxa" w:w="100"/>
            </w:tcMar>
          </w:tcPr>
          <w:p>
            <w:r>
              <w:rPr>
                <w:b/>
                <w:bCs/>
                <w:color w:val="FFFFFF"/>
                <w:sz w:val="20"/>
                <w:szCs w:val="20"/>
              </w:rPr>
              <w:t xml:space="preserve">Qué hace</w:t>
            </w:r>
          </w:p>
        </w:tc>
        <w:tc>
          <w:tcPr>
            <w:tcW w:type="dxa" w:w="2500"/>
            <w:shd w:fill="1F4E78" w:val="clear"/>
            <w:tcMar>
              <w:top w:type="dxa" w:w="60"/>
              <w:left w:type="dxa" w:w="100"/>
              <w:bottom w:type="dxa" w:w="60"/>
              <w:right w:type="dxa" w:w="100"/>
            </w:tcMar>
          </w:tcPr>
          <w:p>
            <w:r>
              <w:rPr>
                <w:b/>
                <w:bCs/>
                <w:color w:val="FFFFFF"/>
                <w:sz w:val="20"/>
                <w:szCs w:val="20"/>
              </w:rPr>
              <w:t xml:space="preserve">Estado para la convención</w:t>
            </w:r>
          </w:p>
        </w:tc>
      </w:tr>
      <w:tr>
        <w:tc>
          <w:tcPr>
            <w:tcW w:type="dxa" w:w="3200"/>
            <w:tcMar>
              <w:top w:type="dxa" w:w="60"/>
              <w:left w:type="dxa" w:w="100"/>
              <w:bottom w:type="dxa" w:w="60"/>
              <w:right w:type="dxa" w:w="100"/>
            </w:tcMar>
          </w:tcPr>
          <w:p>
            <w:r>
              <w:rPr>
                <w:b/>
                <w:bCs/>
                <w:color w:val="000000"/>
                <w:sz w:val="20"/>
                <w:szCs w:val="20"/>
              </w:rPr>
              <w:t xml:space="preserve">Responder cuando la persona escribe primero</w:t>
            </w:r>
          </w:p>
        </w:tc>
        <w:tc>
          <w:tcPr>
            <w:tcW w:type="dxa" w:w="4380"/>
            <w:tcMar>
              <w:top w:type="dxa" w:w="60"/>
              <w:left w:type="dxa" w:w="100"/>
              <w:bottom w:type="dxa" w:w="60"/>
              <w:right w:type="dxa" w:w="100"/>
            </w:tcMar>
          </w:tcPr>
          <w:p>
            <w:r>
              <w:rPr>
                <w:b w:val="false"/>
                <w:bCs w:val="false"/>
                <w:color w:val="000000"/>
                <w:sz w:val="20"/>
                <w:szCs w:val="20"/>
              </w:rPr>
              <w:t xml:space="preserve">El coach saluda y ofrece opciones aunque no haya una conversación abierta.</w:t>
            </w:r>
          </w:p>
        </w:tc>
        <w:tc>
          <w:tcPr>
            <w:tcW w:type="dxa" w:w="2500"/>
            <w:tcMar>
              <w:top w:type="dxa" w:w="60"/>
              <w:left w:type="dxa" w:w="100"/>
              <w:bottom w:type="dxa" w:w="60"/>
              <w:right w:type="dxa" w:w="100"/>
            </w:tcMar>
          </w:tcPr>
          <w:p>
            <w:r>
              <w:rPr>
                <w:b w:val="false"/>
                <w:bCs w:val="false"/>
                <w:color w:val="000000"/>
                <w:sz w:val="20"/>
                <w:szCs w:val="20"/>
              </w:rPr>
              <w:t xml:space="preserve">Recomendado encendido — por confirmar.</w:t>
            </w:r>
          </w:p>
        </w:tc>
      </w:tr>
      <w:tr>
        <w:tc>
          <w:tcPr>
            <w:tcW w:type="dxa" w:w="3200"/>
            <w:shd w:fill="F2F6FB" w:val="clear"/>
            <w:tcMar>
              <w:top w:type="dxa" w:w="60"/>
              <w:left w:type="dxa" w:w="100"/>
              <w:bottom w:type="dxa" w:w="60"/>
              <w:right w:type="dxa" w:w="100"/>
            </w:tcMar>
          </w:tcPr>
          <w:p>
            <w:r>
              <w:rPr>
                <w:b/>
                <w:bCs/>
                <w:color w:val="000000"/>
                <w:sz w:val="20"/>
                <w:szCs w:val="20"/>
              </w:rPr>
              <w:t xml:space="preserve">Pausa amable por inactividad</w:t>
            </w:r>
          </w:p>
        </w:tc>
        <w:tc>
          <w:tcPr>
            <w:tcW w:type="dxa" w:w="4380"/>
            <w:shd w:fill="F2F6FB" w:val="clear"/>
            <w:tcMar>
              <w:top w:type="dxa" w:w="60"/>
              <w:left w:type="dxa" w:w="100"/>
              <w:bottom w:type="dxa" w:w="60"/>
              <w:right w:type="dxa" w:w="100"/>
            </w:tcMar>
          </w:tcPr>
          <w:p>
            <w:r>
              <w:rPr>
                <w:b w:val="false"/>
                <w:bCs w:val="false"/>
                <w:color w:val="000000"/>
                <w:sz w:val="20"/>
                <w:szCs w:val="20"/>
              </w:rPr>
              <w:t xml:space="preserve">Envía un mensaje humano al pausar por falta de respuesta.</w:t>
            </w:r>
          </w:p>
        </w:tc>
        <w:tc>
          <w:tcPr>
            <w:tcW w:type="dxa" w:w="2500"/>
            <w:shd w:fill="F2F6FB" w:val="clear"/>
            <w:tcMar>
              <w:top w:type="dxa" w:w="60"/>
              <w:left w:type="dxa" w:w="100"/>
              <w:bottom w:type="dxa" w:w="60"/>
              <w:right w:type="dxa" w:w="100"/>
            </w:tcMar>
          </w:tcPr>
          <w:p>
            <w:r>
              <w:rPr>
                <w:b w:val="false"/>
                <w:bCs w:val="false"/>
                <w:color w:val="000000"/>
                <w:sz w:val="20"/>
                <w:szCs w:val="20"/>
              </w:rPr>
              <w:t xml:space="preserve">Recomendado encendido — por confirmar.</w:t>
            </w:r>
          </w:p>
        </w:tc>
      </w:tr>
      <w:tr>
        <w:tc>
          <w:tcPr>
            <w:tcW w:type="dxa" w:w="3200"/>
            <w:tcMar>
              <w:top w:type="dxa" w:w="60"/>
              <w:left w:type="dxa" w:w="100"/>
              <w:bottom w:type="dxa" w:w="60"/>
              <w:right w:type="dxa" w:w="100"/>
            </w:tcMar>
          </w:tcPr>
          <w:p>
            <w:r>
              <w:rPr>
                <w:b/>
                <w:bCs/>
                <w:color w:val="000000"/>
                <w:sz w:val="20"/>
                <w:szCs w:val="20"/>
              </w:rPr>
              <w:t xml:space="preserve">Retomar una idea anterior</w:t>
            </w:r>
          </w:p>
        </w:tc>
        <w:tc>
          <w:tcPr>
            <w:tcW w:type="dxa" w:w="4380"/>
            <w:tcMar>
              <w:top w:type="dxa" w:w="60"/>
              <w:left w:type="dxa" w:w="100"/>
              <w:bottom w:type="dxa" w:w="60"/>
              <w:right w:type="dxa" w:w="100"/>
            </w:tcMar>
          </w:tcPr>
          <w:p>
            <w:r>
              <w:rPr>
                <w:b w:val="false"/>
                <w:bCs w:val="false"/>
                <w:color w:val="000000"/>
                <w:sz w:val="20"/>
                <w:szCs w:val="20"/>
              </w:rPr>
              <w:t xml:space="preserve">Permite elegir y seguir una idea ya trabajada en el pasado.</w:t>
            </w:r>
          </w:p>
        </w:tc>
        <w:tc>
          <w:tcPr>
            <w:tcW w:type="dxa" w:w="2500"/>
            <w:tcMar>
              <w:top w:type="dxa" w:w="60"/>
              <w:left w:type="dxa" w:w="100"/>
              <w:bottom w:type="dxa" w:w="60"/>
              <w:right w:type="dxa" w:w="100"/>
            </w:tcMar>
          </w:tcPr>
          <w:p>
            <w:r>
              <w:rPr>
                <w:b w:val="false"/>
                <w:bCs w:val="false"/>
                <w:color w:val="000000"/>
                <w:sz w:val="20"/>
                <w:szCs w:val="20"/>
              </w:rPr>
              <w:t xml:space="preserve">Encender si está listo — por confirmar (en desarrollo).</w:t>
            </w:r>
          </w:p>
        </w:tc>
      </w:tr>
      <w:tr>
        <w:tc>
          <w:tcPr>
            <w:tcW w:type="dxa" w:w="3200"/>
            <w:shd w:fill="F2F6FB" w:val="clear"/>
            <w:tcMar>
              <w:top w:type="dxa" w:w="60"/>
              <w:left w:type="dxa" w:w="100"/>
              <w:bottom w:type="dxa" w:w="60"/>
              <w:right w:type="dxa" w:w="100"/>
            </w:tcMar>
          </w:tcPr>
          <w:p>
            <w:r>
              <w:rPr>
                <w:b/>
                <w:bCs/>
                <w:color w:val="000000"/>
                <w:sz w:val="20"/>
                <w:szCs w:val="20"/>
              </w:rPr>
              <w:t xml:space="preserve">Entender “paremos” / “otra idea”</w:t>
            </w:r>
          </w:p>
        </w:tc>
        <w:tc>
          <w:tcPr>
            <w:tcW w:type="dxa" w:w="4380"/>
            <w:shd w:fill="F2F6FB" w:val="clear"/>
            <w:tcMar>
              <w:top w:type="dxa" w:w="60"/>
              <w:left w:type="dxa" w:w="100"/>
              <w:bottom w:type="dxa" w:w="60"/>
              <w:right w:type="dxa" w:w="100"/>
            </w:tcMar>
          </w:tcPr>
          <w:p>
            <w:r>
              <w:rPr>
                <w:b w:val="false"/>
                <w:bCs w:val="false"/>
                <w:color w:val="000000"/>
                <w:sz w:val="20"/>
                <w:szCs w:val="20"/>
              </w:rPr>
              <w:t xml:space="preserve">Reconoce cuando la persona quiere parar o cambiar de idea.</w:t>
            </w:r>
          </w:p>
        </w:tc>
        <w:tc>
          <w:tcPr>
            <w:tcW w:type="dxa" w:w="2500"/>
            <w:shd w:fill="F2F6FB" w:val="clear"/>
            <w:tcMar>
              <w:top w:type="dxa" w:w="60"/>
              <w:left w:type="dxa" w:w="100"/>
              <w:bottom w:type="dxa" w:w="60"/>
              <w:right w:type="dxa" w:w="100"/>
            </w:tcMar>
          </w:tcPr>
          <w:p>
            <w:r>
              <w:rPr>
                <w:b w:val="false"/>
                <w:bCs w:val="false"/>
                <w:color w:val="000000"/>
                <w:sz w:val="20"/>
                <w:szCs w:val="20"/>
              </w:rPr>
              <w:t xml:space="preserve">Recomendado encendido — por confirmar.</w:t>
            </w:r>
          </w:p>
        </w:tc>
      </w:tr>
      <w:tr>
        <w:tc>
          <w:tcPr>
            <w:tcW w:type="dxa" w:w="3200"/>
            <w:tcMar>
              <w:top w:type="dxa" w:w="60"/>
              <w:left w:type="dxa" w:w="100"/>
              <w:bottom w:type="dxa" w:w="60"/>
              <w:right w:type="dxa" w:w="100"/>
            </w:tcMar>
          </w:tcPr>
          <w:p>
            <w:r>
              <w:rPr>
                <w:b/>
                <w:bCs/>
                <w:color w:val="000000"/>
                <w:sz w:val="20"/>
                <w:szCs w:val="20"/>
              </w:rPr>
              <w:t xml:space="preserve">Reinicio de datos</w:t>
            </w:r>
          </w:p>
        </w:tc>
        <w:tc>
          <w:tcPr>
            <w:tcW w:type="dxa" w:w="4380"/>
            <w:tcMar>
              <w:top w:type="dxa" w:w="60"/>
              <w:left w:type="dxa" w:w="100"/>
              <w:bottom w:type="dxa" w:w="60"/>
              <w:right w:type="dxa" w:w="100"/>
            </w:tcMar>
          </w:tcPr>
          <w:p>
            <w:r>
              <w:rPr>
                <w:b w:val="false"/>
                <w:bCs w:val="false"/>
                <w:color w:val="000000"/>
                <w:sz w:val="20"/>
                <w:szCs w:val="20"/>
              </w:rPr>
              <w:t xml:space="preserve">Herramienta interna de pruebas; borra conversaciones.</w:t>
            </w:r>
          </w:p>
        </w:tc>
        <w:tc>
          <w:tcPr>
            <w:tcW w:type="dxa" w:w="2500"/>
            <w:tcMar>
              <w:top w:type="dxa" w:w="60"/>
              <w:left w:type="dxa" w:w="100"/>
              <w:bottom w:type="dxa" w:w="60"/>
              <w:right w:type="dxa" w:w="100"/>
            </w:tcMar>
          </w:tcPr>
          <w:p>
            <w:r>
              <w:rPr>
                <w:b w:val="false"/>
                <w:bCs w:val="false"/>
                <w:color w:val="000000"/>
                <w:sz w:val="20"/>
                <w:szCs w:val="20"/>
              </w:rPr>
              <w:t xml:space="preserve">Apagado durante el evento.</w:t>
            </w:r>
          </w:p>
        </w:tc>
      </w:tr>
    </w:tbl>
    <w:p>
      <w:pPr>
        <w:spacing w:after="120"/>
      </w:pPr>
      <w:r>
        <w:rPr>
          <w:i/>
          <w:iCs/>
          <w:color w:val="595959"/>
        </w:rPr>
        <w:t xml:space="preserve">Nota: “por confirmar” significa que la decisión final de encenderlos se toma en el acta de flags del día-D, después de las pruebas de calidad y costo.</w:t>
      </w:r>
    </w:p>
    <w:p>
      <w:r>
        <w:br w:type="page"/>
      </w:r>
    </w:p>
    <w:p>
      <w:pPr>
        <w:pStyle w:val="Heading1"/>
        <w:spacing w:after="120" w:before="240"/>
      </w:pPr>
      <w:r>
        <w:rPr>
          <w:color w:val="1F4E78"/>
        </w:rPr>
        <w:t xml:space="preserve">4. Receta recomendada para la convención</w:t>
      </w:r>
    </w:p>
    <w:p>
      <w:pPr>
        <w:spacing w:after="120"/>
      </w:pPr>
      <w:r>
        <w:t xml:space="preserve">Como en la convención habrá una sola campaña activa y continua, esta es la configuración recomendada, lista para usar. Ajústala si el equipo decide distinto en el acta del día-D.</w:t>
      </w:r>
    </w:p>
    <w:p>
      <w:pPr>
        <w:pStyle w:val="ListParagraph"/>
        <w:numPr>
          <w:ilvl w:val="0"/>
          <w:numId w:val="2"/>
        </w:numPr>
        <w:spacing w:after="80"/>
      </w:pPr>
      <w:r>
        <w:t xml:space="preserve">Campaña única, en estado activa, con “permitir nuevas ideas después de finalizar” encendido.</w:t>
      </w:r>
    </w:p>
    <w:p>
      <w:pPr>
        <w:pStyle w:val="ListParagraph"/>
        <w:numPr>
          <w:ilvl w:val="0"/>
          <w:numId w:val="2"/>
        </w:numPr>
        <w:spacing w:after="80"/>
      </w:pPr>
      <w:r>
        <w:t xml:space="preserve">El coach repite la idea para confirmar y trabaja una idea a la vez; permite varias ideas por persona.</w:t>
      </w:r>
    </w:p>
    <w:p>
      <w:pPr>
        <w:pStyle w:val="ListParagraph"/>
        <w:numPr>
          <w:ilvl w:val="0"/>
          <w:numId w:val="2"/>
        </w:numPr>
        <w:spacing w:after="80"/>
      </w:pPr>
      <w:r>
        <w:t xml:space="preserve">Nivel de madurez en el valor recomendado (a calibrar en pruebas); máximo de repreguntas en 1.</w:t>
      </w:r>
    </w:p>
    <w:p>
      <w:pPr>
        <w:pStyle w:val="ListParagraph"/>
        <w:numPr>
          <w:ilvl w:val="0"/>
          <w:numId w:val="2"/>
        </w:numPr>
        <w:spacing w:after="80"/>
      </w:pPr>
      <w:r>
        <w:t xml:space="preserve">Tiempo de inactividad de unos 5 minutos, con la pausa amable encendida.</w:t>
      </w:r>
    </w:p>
    <w:p>
      <w:pPr>
        <w:pStyle w:val="ListParagraph"/>
        <w:numPr>
          <w:ilvl w:val="0"/>
          <w:numId w:val="2"/>
        </w:numPr>
        <w:spacing w:after="80"/>
      </w:pPr>
      <w:r>
        <w:t xml:space="preserve">Interruptores generales recomendados encendidos: responder cuando la persona escribe primero, pausa amable, y entender “paremos/otra idea”. Retomar ideas anteriores, si está listo.</w:t>
      </w:r>
    </w:p>
    <w:p>
      <w:pPr>
        <w:pStyle w:val="ListParagraph"/>
        <w:numPr>
          <w:ilvl w:val="0"/>
          <w:numId w:val="2"/>
        </w:numPr>
        <w:spacing w:after="80"/>
      </w:pPr>
      <w:r>
        <w:t xml:space="preserve">Límites de uso y costo encendidos; reinicio de datos apagado.</w:t>
      </w:r>
    </w:p>
    <w:p>
      <w:pPr>
        <w:pStyle w:val="ListParagraph"/>
        <w:numPr>
          <w:ilvl w:val="0"/>
          <w:numId w:val="2"/>
        </w:numPr>
        <w:spacing w:after="80"/>
      </w:pPr>
      <w:r>
        <w:t xml:space="preserve">Mensaje inicial personalizado y aprobado; número de WhatsApp del evento configurado.</w:t>
      </w:r>
    </w:p>
    <w:p>
      <w:pPr>
        <w:pStyle w:val="Heading1"/>
        <w:spacing w:after="120" w:before="240"/>
      </w:pPr>
      <w:r>
        <w:rPr>
          <w:color w:val="1F4E78"/>
        </w:rPr>
        <w:t xml:space="preserve">5. Paso a paso del administrador</w:t>
      </w:r>
    </w:p>
    <w:p>
      <w:pPr>
        <w:pStyle w:val="ListParagraph"/>
        <w:numPr>
          <w:ilvl w:val="0"/>
          <w:numId w:val="3"/>
        </w:numPr>
        <w:spacing w:after="100"/>
      </w:pPr>
      <w:r>
        <w:t xml:space="preserve">Crear la campaña en el portal y dejarla en estado activa.</w:t>
      </w:r>
    </w:p>
    <w:p>
      <w:pPr>
        <w:pStyle w:val="ListParagraph"/>
        <w:numPr>
          <w:ilvl w:val="0"/>
          <w:numId w:val="3"/>
        </w:numPr>
        <w:spacing w:after="100"/>
      </w:pPr>
      <w:r>
        <w:t xml:space="preserve">Cargar o verificar la rúbrica, aprobar los textos guía del coach y elegir el modelo de IA.</w:t>
      </w:r>
    </w:p>
    <w:p>
      <w:pPr>
        <w:pStyle w:val="ListParagraph"/>
        <w:numPr>
          <w:ilvl w:val="0"/>
          <w:numId w:val="3"/>
        </w:numPr>
        <w:spacing w:after="100"/>
      </w:pPr>
      <w:r>
        <w:t xml:space="preserve">Configurar las preguntas de la campaña.</w:t>
      </w:r>
    </w:p>
    <w:p>
      <w:pPr>
        <w:pStyle w:val="ListParagraph"/>
        <w:numPr>
          <w:ilvl w:val="0"/>
          <w:numId w:val="3"/>
        </w:numPr>
        <w:spacing w:after="100"/>
      </w:pPr>
      <w:r>
        <w:t xml:space="preserve">Ajustar el comportamiento del coach: permitir nuevas ideas, repetir para confirmar, nivel de madurez, tiempo de inactividad, una idea a la vez y varias ideas por persona.</w:t>
      </w:r>
    </w:p>
    <w:p>
      <w:pPr>
        <w:pStyle w:val="ListParagraph"/>
        <w:numPr>
          <w:ilvl w:val="0"/>
          <w:numId w:val="3"/>
        </w:numPr>
        <w:spacing w:after="100"/>
      </w:pPr>
      <w:r>
        <w:t xml:space="preserve">Cargar los participantes (carga masiva) con sus datos de área, empresa y variables demográficas.</w:t>
      </w:r>
    </w:p>
    <w:p>
      <w:pPr>
        <w:pStyle w:val="ListParagraph"/>
        <w:numPr>
          <w:ilvl w:val="0"/>
          <w:numId w:val="3"/>
        </w:numPr>
        <w:spacing w:after="100"/>
      </w:pPr>
      <w:r>
        <w:t xml:space="preserve">Escribir el mensaje inicial y enviarlo; reenviar a quienes no respondan y reintentar los fallidos.</w:t>
      </w:r>
    </w:p>
    <w:p>
      <w:pPr>
        <w:pStyle w:val="ListParagraph"/>
        <w:numPr>
          <w:ilvl w:val="0"/>
          <w:numId w:val="3"/>
        </w:numPr>
        <w:spacing w:after="100"/>
      </w:pPr>
      <w:r>
        <w:t xml:space="preserve">Con el equipo técnico, confirmar los interruptores generales antes de arrancar (acta de flags del día-D).</w:t>
      </w:r>
    </w:p>
    <w:p>
      <w:pPr>
        <w:pStyle w:val="ListParagraph"/>
        <w:numPr>
          <w:ilvl w:val="0"/>
          <w:numId w:val="3"/>
        </w:numPr>
        <w:spacing w:after="100"/>
      </w:pPr>
      <w:r>
        <w:t xml:space="preserve">Durante el evento: revisar los resultados en el portal (lista de respuestas y su evaluación), distinguiendo ideas maduras de las que están en incubación.</w:t>
      </w:r>
    </w:p>
    <w:p>
      <w:pPr>
        <w:spacing w:after="120"/>
      </w:pPr>
      <w:r>
        <w:rPr>
          <w:i/>
          <w:iCs/>
          <w:color w:val="595959"/>
        </w:rPr>
        <w:t xml:space="preserve">Con esto, cualquiera del equipo puede entender cómo se comporta el sistema y dejar una campaña bien configurada para la convención.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7a5a62960f0e1f90f65e9da90786d8aafdeb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2026-08-04T18:19:36.034Z</dcterms:created>
  <dcterms:modified xsi:type="dcterms:W3CDTF">2026-08-04T18:19:36.034Z</dcterms:modified>
</cp:coreProperties>
</file>

<file path=docProps/custom.xml><?xml version="1.0" encoding="utf-8"?>
<Properties xmlns="http://schemas.openxmlformats.org/officeDocument/2006/custom-properties" xmlns:vt="http://schemas.openxmlformats.org/officeDocument/2006/docPropsVTypes"/>
</file>