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3F5928EB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62487E">
        <w:rPr>
          <w:rFonts w:ascii="LM Roman 10" w:hAnsi="LM Roman 10"/>
          <w:sz w:val="28"/>
          <w:szCs w:val="28"/>
          <w:u w:val="single"/>
        </w:rPr>
        <w:t>5</w:t>
      </w:r>
    </w:p>
    <w:p w14:paraId="32C78349" w14:textId="06C81B5D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CF14CD">
        <w:rPr>
          <w:rFonts w:ascii="LM Roman 10" w:hAnsi="LM Roman 10"/>
        </w:rPr>
        <w:t>2</w:t>
      </w:r>
    </w:p>
    <w:p w14:paraId="5842B3E0" w14:textId="05D1DF03" w:rsidR="00C14219" w:rsidRDefault="00C14219" w:rsidP="00474D6C">
      <w:pPr>
        <w:jc w:val="both"/>
        <w:rPr>
          <w:rFonts w:ascii="LM Roman 10" w:hAnsi="LM Roman 10"/>
          <w:sz w:val="22"/>
          <w:szCs w:val="22"/>
        </w:rPr>
      </w:pPr>
    </w:p>
    <w:p w14:paraId="6663578A" w14:textId="0C8EFF24" w:rsidR="00A6206F" w:rsidRDefault="0062487E" w:rsidP="0062487E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  <w:r w:rsidRPr="0062487E">
        <w:rPr>
          <w:rFonts w:ascii="LM Roman 10" w:hAnsi="LM Roman 10" w:cs="Times New Roman"/>
          <w:i/>
          <w:iCs/>
          <w:sz w:val="22"/>
          <w:szCs w:val="22"/>
        </w:rPr>
        <w:t>The code below carries out a “nearest neighbor” or “stencil” computation. This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62487E">
        <w:rPr>
          <w:rFonts w:ascii="LM Roman 10" w:hAnsi="LM Roman 10" w:cs="Times New Roman"/>
          <w:i/>
          <w:iCs/>
          <w:sz w:val="22"/>
          <w:szCs w:val="22"/>
        </w:rPr>
        <w:t>class of algorithm appears frequently in image processing applications. The memory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62487E">
        <w:rPr>
          <w:rFonts w:ascii="LM Roman 10" w:hAnsi="LM Roman 10" w:cs="Times New Roman"/>
          <w:i/>
          <w:iCs/>
          <w:sz w:val="22"/>
          <w:szCs w:val="22"/>
        </w:rPr>
        <w:t>reference pattern for matrix b exhibits reuse in 3 dimensions. Your task is to develop a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62487E">
        <w:rPr>
          <w:rFonts w:ascii="LM Roman 10" w:hAnsi="LM Roman 10" w:cs="Times New Roman"/>
          <w:i/>
          <w:iCs/>
          <w:sz w:val="22"/>
          <w:szCs w:val="22"/>
        </w:rPr>
        <w:t xml:space="preserve">C/CUDA version of this code that initializes b on the host and then uses tiling on </w:t>
      </w:r>
      <w:proofErr w:type="spellStart"/>
      <w:r w:rsidRPr="0062487E">
        <w:rPr>
          <w:rFonts w:ascii="LM Roman 10" w:hAnsi="LM Roman 10" w:cs="Times New Roman"/>
          <w:i/>
          <w:iCs/>
          <w:sz w:val="22"/>
          <w:szCs w:val="22"/>
        </w:rPr>
        <w:t>theGPU</w:t>
      </w:r>
      <w:proofErr w:type="spellEnd"/>
      <w:r w:rsidRPr="0062487E">
        <w:rPr>
          <w:rFonts w:ascii="LM Roman 10" w:hAnsi="LM Roman 10" w:cs="Times New Roman"/>
          <w:i/>
          <w:iCs/>
          <w:sz w:val="22"/>
          <w:szCs w:val="22"/>
        </w:rPr>
        <w:t xml:space="preserve"> to exploit locality in shared memory across the 3 dimensions of b:</w:t>
      </w:r>
    </w:p>
    <w:p w14:paraId="20224E43" w14:textId="6B66DFC0" w:rsidR="002316B1" w:rsidRDefault="002316B1" w:rsidP="004231B1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</w:p>
    <w:p w14:paraId="64A2A6B5" w14:textId="2A489986" w:rsidR="0074515B" w:rsidRDefault="0074515B" w:rsidP="0074515B">
      <w:pPr>
        <w:autoSpaceDE w:val="0"/>
        <w:autoSpaceDN w:val="0"/>
        <w:adjustRightInd w:val="0"/>
        <w:jc w:val="center"/>
        <w:rPr>
          <w:rFonts w:ascii="LM Roman 10" w:hAnsi="LM Roman 10" w:cs="Times New Roman"/>
          <w:i/>
          <w:iCs/>
          <w:sz w:val="22"/>
          <w:szCs w:val="22"/>
        </w:rPr>
      </w:pPr>
      <w:r w:rsidRPr="0074515B">
        <w:rPr>
          <w:rFonts w:ascii="LM Roman 10" w:hAnsi="LM Roman 10" w:cs="Times New Roman"/>
          <w:i/>
          <w:iCs/>
          <w:sz w:val="22"/>
          <w:szCs w:val="22"/>
        </w:rPr>
        <w:drawing>
          <wp:inline distT="0" distB="0" distL="0" distR="0" wp14:anchorId="015F6FF5" wp14:editId="4556B41D">
            <wp:extent cx="5918200" cy="153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A963" w14:textId="0855728B" w:rsidR="00D02506" w:rsidRDefault="002668F3" w:rsidP="00D02506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  <w:r w:rsidRPr="00D02506">
        <w:rPr>
          <w:rFonts w:ascii="LM Roman 10" w:hAnsi="LM Roman 10" w:cs="Times New Roman"/>
          <w:i/>
          <w:iCs/>
          <w:sz w:val="22"/>
          <w:szCs w:val="22"/>
        </w:rPr>
        <w:t>Evaluate the performance of computing a tiled versus non-tiled implementation in</w:t>
      </w:r>
      <w:r w:rsidR="00D02506" w:rsidRPr="00D02506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D02506">
        <w:rPr>
          <w:rFonts w:ascii="LM Roman 10" w:hAnsi="LM Roman 10" w:cs="Times New Roman"/>
          <w:i/>
          <w:iCs/>
          <w:sz w:val="22"/>
          <w:szCs w:val="22"/>
        </w:rPr>
        <w:t>your GPU application. Explore what happens when you change the value of n.</w:t>
      </w:r>
      <w:r w:rsidR="00D02506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D02506">
        <w:rPr>
          <w:rFonts w:ascii="LM Roman 10" w:hAnsi="LM Roman 10" w:cs="Times New Roman"/>
          <w:i/>
          <w:iCs/>
          <w:sz w:val="22"/>
          <w:szCs w:val="22"/>
        </w:rPr>
        <w:t>Consider the performance for at least two additional values for n.</w:t>
      </w:r>
    </w:p>
    <w:p w14:paraId="5117E6E2" w14:textId="77777777" w:rsidR="00D02506" w:rsidRPr="00D02506" w:rsidRDefault="00D02506" w:rsidP="00D02506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</w:p>
    <w:p w14:paraId="3E367894" w14:textId="5D02E536" w:rsidR="0074515B" w:rsidRDefault="002668F3" w:rsidP="00D02506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  <w:r w:rsidRPr="00D02506">
        <w:rPr>
          <w:rFonts w:ascii="LM Roman 10" w:hAnsi="LM Roman 10" w:cs="Times New Roman"/>
          <w:i/>
          <w:iCs/>
          <w:sz w:val="22"/>
          <w:szCs w:val="22"/>
        </w:rPr>
        <w:t>Explore and report on other optimizations to accelerate your code on the GPU</w:t>
      </w:r>
    </w:p>
    <w:p w14:paraId="53202FF1" w14:textId="3E342D1C" w:rsidR="00D02506" w:rsidRDefault="00D02506" w:rsidP="00D02506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64868D4C" w14:textId="6F645811" w:rsidR="009C7419" w:rsidRDefault="00D02506" w:rsidP="00D02506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>The code used for this part of the assignment is included in the file</w:t>
      </w:r>
      <w:r w:rsidR="007442DB">
        <w:rPr>
          <w:rFonts w:ascii="LM Roman 10" w:hAnsi="LM Roman 10" w:cs="Times New Roman"/>
          <w:sz w:val="22"/>
          <w:szCs w:val="22"/>
        </w:rPr>
        <w:t xml:space="preserve"> “</w:t>
      </w:r>
      <w:r w:rsidR="007442DB">
        <w:rPr>
          <w:rFonts w:ascii="LM Roman 10" w:hAnsi="LM Roman 10" w:cs="Times New Roman"/>
          <w:i/>
          <w:iCs/>
          <w:sz w:val="22"/>
          <w:szCs w:val="22"/>
        </w:rPr>
        <w:t>Q2a.c”</w:t>
      </w:r>
      <w:r w:rsidR="007442DB">
        <w:rPr>
          <w:rFonts w:ascii="LM Roman 10" w:hAnsi="LM Roman 10" w:cs="Times New Roman"/>
          <w:sz w:val="22"/>
          <w:szCs w:val="22"/>
        </w:rPr>
        <w:t>.</w:t>
      </w:r>
      <w:r w:rsidR="00612564">
        <w:rPr>
          <w:rFonts w:ascii="LM Roman 10" w:hAnsi="LM Roman 10" w:cs="Times New Roman"/>
          <w:sz w:val="22"/>
          <w:szCs w:val="22"/>
        </w:rPr>
        <w:t xml:space="preserve"> Again, t</w:t>
      </w:r>
      <w:r w:rsidR="00612564">
        <w:rPr>
          <w:rFonts w:ascii="LM Roman 10" w:hAnsi="LM Roman 10" w:cs="Times New Roman"/>
          <w:sz w:val="22"/>
          <w:szCs w:val="22"/>
        </w:rPr>
        <w:t xml:space="preserve">he version of CUDA used is 10.2 and the version for </w:t>
      </w:r>
      <w:proofErr w:type="spellStart"/>
      <w:r w:rsidR="00612564">
        <w:rPr>
          <w:rFonts w:ascii="LM Roman 10" w:hAnsi="LM Roman 10" w:cs="Times New Roman"/>
          <w:sz w:val="22"/>
          <w:szCs w:val="22"/>
        </w:rPr>
        <w:t>gcc</w:t>
      </w:r>
      <w:proofErr w:type="spellEnd"/>
      <w:r w:rsidR="00612564">
        <w:rPr>
          <w:rFonts w:ascii="LM Roman 10" w:hAnsi="LM Roman 10" w:cs="Times New Roman"/>
          <w:sz w:val="22"/>
          <w:szCs w:val="22"/>
        </w:rPr>
        <w:t xml:space="preserve"> is 6.4.0. </w:t>
      </w:r>
      <w:r w:rsidR="007442DB">
        <w:rPr>
          <w:rFonts w:ascii="LM Roman 10" w:hAnsi="LM Roman 10" w:cs="Times New Roman"/>
          <w:sz w:val="22"/>
          <w:szCs w:val="22"/>
        </w:rPr>
        <w:t xml:space="preserve"> </w:t>
      </w:r>
      <w:r w:rsidR="00070EDE">
        <w:rPr>
          <w:rFonts w:ascii="LM Roman 10" w:hAnsi="LM Roman 10" w:cs="Times New Roman"/>
          <w:sz w:val="22"/>
          <w:szCs w:val="22"/>
        </w:rPr>
        <w:t xml:space="preserve">The approach followed to adapt the given code to a GPU implementation of the </w:t>
      </w:r>
      <w:r w:rsidR="00113F4E">
        <w:rPr>
          <w:rFonts w:ascii="LM Roman 10" w:hAnsi="LM Roman 10" w:cs="Times New Roman"/>
          <w:sz w:val="22"/>
          <w:szCs w:val="22"/>
        </w:rPr>
        <w:t xml:space="preserve">6-element 3D stencil computation has been to assign one read of “b” and the corresponding constant multiplication and addition in “a” to </w:t>
      </w:r>
      <w:r w:rsidR="00BA4E52">
        <w:rPr>
          <w:rFonts w:ascii="LM Roman 10" w:hAnsi="LM Roman 10" w:cs="Times New Roman"/>
          <w:sz w:val="22"/>
          <w:szCs w:val="22"/>
        </w:rPr>
        <w:t>each thread. Therefore, the total number of threads corresponds to the total number of non-zero elements of “a” ((n-2)</w:t>
      </w:r>
      <w:r w:rsidR="00BA4E52">
        <w:rPr>
          <w:rFonts w:ascii="LM Roman 10" w:hAnsi="LM Roman 10" w:cs="Times New Roman"/>
          <w:sz w:val="22"/>
          <w:szCs w:val="22"/>
          <w:vertAlign w:val="superscript"/>
        </w:rPr>
        <w:t>3</w:t>
      </w:r>
      <w:r w:rsidR="00BA4E52">
        <w:rPr>
          <w:rFonts w:ascii="LM Roman 10" w:hAnsi="LM Roman 10" w:cs="Times New Roman"/>
          <w:sz w:val="22"/>
          <w:szCs w:val="22"/>
        </w:rPr>
        <w:t xml:space="preserve">) and </w:t>
      </w:r>
      <w:r w:rsidR="00AD1A2B">
        <w:rPr>
          <w:rFonts w:ascii="LM Roman 10" w:hAnsi="LM Roman 10" w:cs="Times New Roman"/>
          <w:sz w:val="22"/>
          <w:szCs w:val="22"/>
        </w:rPr>
        <w:t xml:space="preserve">the number of reads of “b” per element of “a” (6), resulting into </w:t>
      </w:r>
      <w:proofErr w:type="spellStart"/>
      <w:r w:rsidR="00AD1A2B">
        <w:rPr>
          <w:rFonts w:ascii="LM Roman 10" w:hAnsi="LM Roman 10" w:cs="Times New Roman"/>
          <w:sz w:val="22"/>
          <w:szCs w:val="22"/>
        </w:rPr>
        <w:t>N</w:t>
      </w:r>
      <w:r w:rsidR="00AD1A2B">
        <w:rPr>
          <w:rFonts w:ascii="LM Roman 10" w:hAnsi="LM Roman 10" w:cs="Times New Roman"/>
          <w:sz w:val="22"/>
          <w:szCs w:val="22"/>
          <w:vertAlign w:val="subscript"/>
        </w:rPr>
        <w:t>threads</w:t>
      </w:r>
      <w:proofErr w:type="spellEnd"/>
      <w:r w:rsidR="00AD1A2B">
        <w:rPr>
          <w:rFonts w:ascii="LM Roman 10" w:hAnsi="LM Roman 10" w:cs="Times New Roman"/>
          <w:sz w:val="22"/>
          <w:szCs w:val="22"/>
        </w:rPr>
        <w:t xml:space="preserve"> = </w:t>
      </w:r>
      <w:r w:rsidR="004F475C">
        <w:rPr>
          <w:rFonts w:ascii="LM Roman 10" w:hAnsi="LM Roman 10" w:cs="Times New Roman"/>
          <w:sz w:val="22"/>
          <w:szCs w:val="22"/>
        </w:rPr>
        <w:t>(n-2)</w:t>
      </w:r>
      <w:r w:rsidR="004F475C">
        <w:rPr>
          <w:rFonts w:ascii="LM Roman 10" w:hAnsi="LM Roman 10" w:cs="Times New Roman"/>
          <w:sz w:val="22"/>
          <w:szCs w:val="22"/>
          <w:vertAlign w:val="superscript"/>
        </w:rPr>
        <w:t>3</w:t>
      </w:r>
      <w:r w:rsidR="004F475C">
        <w:rPr>
          <w:rFonts w:ascii="LM Roman 10" w:hAnsi="LM Roman 10" w:cs="Times New Roman"/>
          <w:sz w:val="22"/>
          <w:szCs w:val="22"/>
        </w:rPr>
        <w:t xml:space="preserve"> * 6. </w:t>
      </w:r>
      <w:r w:rsidR="009C7419">
        <w:rPr>
          <w:rFonts w:ascii="LM Roman 10" w:hAnsi="LM Roman 10" w:cs="Times New Roman"/>
          <w:sz w:val="22"/>
          <w:szCs w:val="22"/>
        </w:rPr>
        <w:t>To validate the output of the code, we initialized all the elements of “b” to 1</w:t>
      </w:r>
      <w:r w:rsidR="00C168D2">
        <w:rPr>
          <w:rFonts w:ascii="LM Roman 10" w:hAnsi="LM Roman 10" w:cs="Times New Roman"/>
          <w:sz w:val="22"/>
          <w:szCs w:val="22"/>
        </w:rPr>
        <w:t xml:space="preserve">, </w:t>
      </w:r>
      <w:r w:rsidR="009C7419">
        <w:rPr>
          <w:rFonts w:ascii="LM Roman 10" w:hAnsi="LM Roman 10" w:cs="Times New Roman"/>
          <w:sz w:val="22"/>
          <w:szCs w:val="22"/>
        </w:rPr>
        <w:t>computed the stencil computation</w:t>
      </w:r>
      <w:r w:rsidR="00C168D2">
        <w:rPr>
          <w:rFonts w:ascii="LM Roman 10" w:hAnsi="LM Roman 10" w:cs="Times New Roman"/>
          <w:sz w:val="22"/>
          <w:szCs w:val="22"/>
        </w:rPr>
        <w:t xml:space="preserve"> for small values of n (4), and printed the output</w:t>
      </w:r>
      <w:r w:rsidR="009C7419">
        <w:rPr>
          <w:rFonts w:ascii="LM Roman 10" w:hAnsi="LM Roman 10" w:cs="Times New Roman"/>
          <w:sz w:val="22"/>
          <w:szCs w:val="22"/>
        </w:rPr>
        <w:t xml:space="preserve">. For the code </w:t>
      </w:r>
      <w:r w:rsidR="00C168D2">
        <w:rPr>
          <w:rFonts w:ascii="LM Roman 10" w:hAnsi="LM Roman 10" w:cs="Times New Roman"/>
          <w:sz w:val="22"/>
          <w:szCs w:val="22"/>
        </w:rPr>
        <w:t xml:space="preserve">provided above, the corresponding output </w:t>
      </w:r>
      <w:r w:rsidR="00204313">
        <w:rPr>
          <w:rFonts w:ascii="LM Roman 10" w:hAnsi="LM Roman 10" w:cs="Times New Roman"/>
          <w:sz w:val="22"/>
          <w:szCs w:val="22"/>
        </w:rPr>
        <w:t xml:space="preserve">should be all non-boundary elements of “a” equal to 4.8 (6*0.8) and 0 for the boundary values. </w:t>
      </w:r>
      <w:r w:rsidR="00CB31C3">
        <w:rPr>
          <w:rFonts w:ascii="LM Roman 10" w:hAnsi="LM Roman 10" w:cs="Times New Roman"/>
          <w:sz w:val="22"/>
          <w:szCs w:val="22"/>
        </w:rPr>
        <w:t>Figure 1 reports the code output for the case of n=4, where each 4</w:t>
      </w:r>
      <w:r w:rsidR="00481AE0">
        <w:rPr>
          <w:rFonts w:ascii="LM Roman 10" w:hAnsi="LM Roman 10" w:cs="Times New Roman"/>
          <w:sz w:val="22"/>
          <w:szCs w:val="22"/>
        </w:rPr>
        <w:t xml:space="preserve"> by 4 matrix corresponds to each value of the k-index. From there we confirm the proper behavior of the code.</w:t>
      </w:r>
    </w:p>
    <w:p w14:paraId="779389B2" w14:textId="721665E0" w:rsidR="00481AE0" w:rsidRDefault="00481AE0" w:rsidP="00D02506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604F3816" w14:textId="74463F82" w:rsidR="00481AE0" w:rsidRDefault="00502BC3" w:rsidP="00502BC3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 w:rsidRPr="00502BC3">
        <w:rPr>
          <w:rFonts w:ascii="LM Roman 10" w:hAnsi="LM Roman 10" w:cs="Times New Roman"/>
          <w:sz w:val="22"/>
          <w:szCs w:val="22"/>
        </w:rPr>
        <w:lastRenderedPageBreak/>
        <w:drawing>
          <wp:inline distT="0" distB="0" distL="0" distR="0" wp14:anchorId="48B82898" wp14:editId="73969E5D">
            <wp:extent cx="2051236" cy="27123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974" cy="27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4374" w14:textId="6FDBE215" w:rsidR="00502BC3" w:rsidRDefault="00502BC3" w:rsidP="00502BC3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>Figure 1: Stencil computation for n=4</w:t>
      </w:r>
    </w:p>
    <w:p w14:paraId="033945A2" w14:textId="77777777" w:rsidR="009C7419" w:rsidRDefault="009C7419" w:rsidP="00D02506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107312CE" w14:textId="6C55426C" w:rsidR="00D96490" w:rsidRDefault="004F475C" w:rsidP="00BD21F6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The </w:t>
      </w:r>
      <w:r w:rsidR="00E97B58">
        <w:rPr>
          <w:rFonts w:ascii="LM Roman 10" w:hAnsi="LM Roman 10" w:cs="Times New Roman"/>
          <w:sz w:val="22"/>
          <w:szCs w:val="22"/>
        </w:rPr>
        <w:t xml:space="preserve">computing time results for different values of “n” are reported in Figure </w:t>
      </w:r>
      <w:r w:rsidR="00D96490">
        <w:rPr>
          <w:rFonts w:ascii="LM Roman 10" w:hAnsi="LM Roman 10" w:cs="Times New Roman"/>
          <w:sz w:val="22"/>
          <w:szCs w:val="22"/>
        </w:rPr>
        <w:t>2</w:t>
      </w:r>
      <w:r w:rsidR="00E97B58">
        <w:rPr>
          <w:rFonts w:ascii="LM Roman 10" w:hAnsi="LM Roman 10" w:cs="Times New Roman"/>
          <w:sz w:val="22"/>
          <w:szCs w:val="22"/>
        </w:rPr>
        <w:t>.</w:t>
      </w:r>
      <w:r w:rsidR="00BD21F6">
        <w:rPr>
          <w:rFonts w:ascii="LM Roman 10" w:hAnsi="LM Roman 10" w:cs="Times New Roman"/>
          <w:sz w:val="22"/>
          <w:szCs w:val="22"/>
        </w:rPr>
        <w:t xml:space="preserve"> Here </w:t>
      </w:r>
      <w:r w:rsidR="00A77D69">
        <w:rPr>
          <w:rFonts w:ascii="LM Roman 10" w:hAnsi="LM Roman 10" w:cs="Times New Roman"/>
          <w:sz w:val="22"/>
          <w:szCs w:val="22"/>
        </w:rPr>
        <w:t>we can observe the outstanding scalability properties of GPU, with almost no increase in compute time for n=4 to n=128. Beyond those values, the number of threads is higher than the available in the GPU and some operations are serialized, resulting into an increase in computing time.</w:t>
      </w:r>
    </w:p>
    <w:p w14:paraId="2FA0FBBD" w14:textId="77777777" w:rsidR="00BD21F6" w:rsidRDefault="00BD21F6" w:rsidP="00BD21F6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34C411ED" w14:textId="251085A1" w:rsidR="00BD21F6" w:rsidRDefault="00BD21F6" w:rsidP="00D96490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</w:p>
    <w:p w14:paraId="17FAFE90" w14:textId="0371654B" w:rsidR="00BD21F6" w:rsidRDefault="00BD21F6" w:rsidP="00BD21F6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1696A5A" wp14:editId="2421D89C">
            <wp:extent cx="5454650" cy="2825750"/>
            <wp:effectExtent l="0" t="0" r="635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B483CD3-7E36-7143-A64F-B8AB819F5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E44610" w14:textId="0A17A8D2" w:rsidR="00D96490" w:rsidRPr="004F475C" w:rsidRDefault="00D96490" w:rsidP="00D96490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Figure 2: Computing time performance for the proposed GPU implementation of the </w:t>
      </w:r>
      <w:r w:rsidR="00C364BF">
        <w:rPr>
          <w:rFonts w:ascii="LM Roman 10" w:hAnsi="LM Roman 10" w:cs="Times New Roman"/>
          <w:sz w:val="22"/>
          <w:szCs w:val="22"/>
        </w:rPr>
        <w:t xml:space="preserve">6-element 3D stencil </w:t>
      </w:r>
      <w:proofErr w:type="spellStart"/>
      <w:r w:rsidR="00C364BF">
        <w:rPr>
          <w:rFonts w:ascii="LM Roman 10" w:hAnsi="LM Roman 10" w:cs="Times New Roman"/>
          <w:sz w:val="22"/>
          <w:szCs w:val="22"/>
        </w:rPr>
        <w:t>computaion</w:t>
      </w:r>
      <w:proofErr w:type="spellEnd"/>
    </w:p>
    <w:p w14:paraId="4484A55D" w14:textId="77777777" w:rsidR="00BD21F6" w:rsidRPr="00BA5146" w:rsidRDefault="00BD21F6" w:rsidP="00D5164A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sectPr w:rsidR="00BD21F6" w:rsidRPr="00BA51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7F8E" w14:textId="77777777" w:rsidR="00E67C69" w:rsidRDefault="00E67C69" w:rsidP="008D2C0B">
      <w:r>
        <w:separator/>
      </w:r>
    </w:p>
  </w:endnote>
  <w:endnote w:type="continuationSeparator" w:id="0">
    <w:p w14:paraId="32EAA138" w14:textId="77777777" w:rsidR="00E67C69" w:rsidRDefault="00E67C69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0B76" w14:textId="77777777" w:rsidR="00E67C69" w:rsidRDefault="00E67C69" w:rsidP="008D2C0B">
      <w:r>
        <w:separator/>
      </w:r>
    </w:p>
  </w:footnote>
  <w:footnote w:type="continuationSeparator" w:id="0">
    <w:p w14:paraId="423C5796" w14:textId="77777777" w:rsidR="00E67C69" w:rsidRDefault="00E67C69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BC1"/>
    <w:multiLevelType w:val="hybridMultilevel"/>
    <w:tmpl w:val="B92426BC"/>
    <w:lvl w:ilvl="0" w:tplc="066CB00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0053"/>
    <w:multiLevelType w:val="hybridMultilevel"/>
    <w:tmpl w:val="CC345D94"/>
    <w:lvl w:ilvl="0" w:tplc="0C242B92">
      <w:start w:val="1"/>
      <w:numFmt w:val="lowerLetter"/>
      <w:lvlText w:val="%1)"/>
      <w:lvlJc w:val="left"/>
      <w:pPr>
        <w:ind w:left="64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8564DA2"/>
    <w:multiLevelType w:val="hybridMultilevel"/>
    <w:tmpl w:val="9EB4D8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C50F1"/>
    <w:multiLevelType w:val="hybridMultilevel"/>
    <w:tmpl w:val="F1FAB5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C25C8"/>
    <w:multiLevelType w:val="hybridMultilevel"/>
    <w:tmpl w:val="87A2F5AE"/>
    <w:lvl w:ilvl="0" w:tplc="5CC425E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125EFF"/>
    <w:multiLevelType w:val="hybridMultilevel"/>
    <w:tmpl w:val="9EB4D8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C01BA"/>
    <w:multiLevelType w:val="hybridMultilevel"/>
    <w:tmpl w:val="4BD0BB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30612"/>
    <w:multiLevelType w:val="hybridMultilevel"/>
    <w:tmpl w:val="985C81FA"/>
    <w:lvl w:ilvl="0" w:tplc="AEAC85A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141768C"/>
    <w:multiLevelType w:val="hybridMultilevel"/>
    <w:tmpl w:val="146E3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F4A51"/>
    <w:multiLevelType w:val="hybridMultilevel"/>
    <w:tmpl w:val="79AACF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A6579"/>
    <w:multiLevelType w:val="hybridMultilevel"/>
    <w:tmpl w:val="9EB4D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B2453"/>
    <w:multiLevelType w:val="hybridMultilevel"/>
    <w:tmpl w:val="14E63996"/>
    <w:lvl w:ilvl="0" w:tplc="5E881C5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14"/>
  </w:num>
  <w:num w:numId="11">
    <w:abstractNumId w:val="2"/>
  </w:num>
  <w:num w:numId="12">
    <w:abstractNumId w:val="6"/>
  </w:num>
  <w:num w:numId="13">
    <w:abstractNumId w:val="1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01ABE"/>
    <w:rsid w:val="00022B99"/>
    <w:rsid w:val="00024297"/>
    <w:rsid w:val="000324F8"/>
    <w:rsid w:val="00037662"/>
    <w:rsid w:val="000501D4"/>
    <w:rsid w:val="000616A3"/>
    <w:rsid w:val="00070EDE"/>
    <w:rsid w:val="00077109"/>
    <w:rsid w:val="00082CD6"/>
    <w:rsid w:val="000A0536"/>
    <w:rsid w:val="000B596D"/>
    <w:rsid w:val="000B687A"/>
    <w:rsid w:val="000C1604"/>
    <w:rsid w:val="000D367B"/>
    <w:rsid w:val="00107089"/>
    <w:rsid w:val="00113F4E"/>
    <w:rsid w:val="001154AE"/>
    <w:rsid w:val="0012437D"/>
    <w:rsid w:val="00151AE5"/>
    <w:rsid w:val="001536F1"/>
    <w:rsid w:val="00157765"/>
    <w:rsid w:val="0017115D"/>
    <w:rsid w:val="0017194E"/>
    <w:rsid w:val="001B0EB9"/>
    <w:rsid w:val="001B6759"/>
    <w:rsid w:val="001D3275"/>
    <w:rsid w:val="001D370E"/>
    <w:rsid w:val="001E391E"/>
    <w:rsid w:val="001E581B"/>
    <w:rsid w:val="001F2B61"/>
    <w:rsid w:val="00200BBE"/>
    <w:rsid w:val="00204313"/>
    <w:rsid w:val="00214630"/>
    <w:rsid w:val="0023141D"/>
    <w:rsid w:val="002316B1"/>
    <w:rsid w:val="00236493"/>
    <w:rsid w:val="00236B2F"/>
    <w:rsid w:val="00240C6B"/>
    <w:rsid w:val="00241E9A"/>
    <w:rsid w:val="00244300"/>
    <w:rsid w:val="00246C32"/>
    <w:rsid w:val="00250129"/>
    <w:rsid w:val="002649F5"/>
    <w:rsid w:val="002668F3"/>
    <w:rsid w:val="00276490"/>
    <w:rsid w:val="00277279"/>
    <w:rsid w:val="00281A9D"/>
    <w:rsid w:val="002909D1"/>
    <w:rsid w:val="002F53D2"/>
    <w:rsid w:val="00302F2C"/>
    <w:rsid w:val="00307132"/>
    <w:rsid w:val="00312DC0"/>
    <w:rsid w:val="00315FE5"/>
    <w:rsid w:val="0032349C"/>
    <w:rsid w:val="00334452"/>
    <w:rsid w:val="00335668"/>
    <w:rsid w:val="00345F61"/>
    <w:rsid w:val="003501EB"/>
    <w:rsid w:val="003705EC"/>
    <w:rsid w:val="00375DB4"/>
    <w:rsid w:val="00377C7B"/>
    <w:rsid w:val="00384564"/>
    <w:rsid w:val="003B65E7"/>
    <w:rsid w:val="003E5634"/>
    <w:rsid w:val="003E7988"/>
    <w:rsid w:val="003F27FD"/>
    <w:rsid w:val="003F58B6"/>
    <w:rsid w:val="004057E2"/>
    <w:rsid w:val="004231B1"/>
    <w:rsid w:val="0043172E"/>
    <w:rsid w:val="00435A0A"/>
    <w:rsid w:val="00436255"/>
    <w:rsid w:val="00445CF2"/>
    <w:rsid w:val="00454146"/>
    <w:rsid w:val="00474D6C"/>
    <w:rsid w:val="00480348"/>
    <w:rsid w:val="00481AE0"/>
    <w:rsid w:val="00483659"/>
    <w:rsid w:val="004A069A"/>
    <w:rsid w:val="004C20D5"/>
    <w:rsid w:val="004C2BF3"/>
    <w:rsid w:val="004E1DE2"/>
    <w:rsid w:val="004E4815"/>
    <w:rsid w:val="004F475C"/>
    <w:rsid w:val="00502BC3"/>
    <w:rsid w:val="005079F0"/>
    <w:rsid w:val="00531A71"/>
    <w:rsid w:val="00532D35"/>
    <w:rsid w:val="00541024"/>
    <w:rsid w:val="00547553"/>
    <w:rsid w:val="00565770"/>
    <w:rsid w:val="00566E4E"/>
    <w:rsid w:val="0056766B"/>
    <w:rsid w:val="00596FC6"/>
    <w:rsid w:val="005D4D41"/>
    <w:rsid w:val="005D6FF2"/>
    <w:rsid w:val="005F371C"/>
    <w:rsid w:val="005F402A"/>
    <w:rsid w:val="005F4CA2"/>
    <w:rsid w:val="005F7AC4"/>
    <w:rsid w:val="00602308"/>
    <w:rsid w:val="00612564"/>
    <w:rsid w:val="0062337A"/>
    <w:rsid w:val="0062487E"/>
    <w:rsid w:val="0062594F"/>
    <w:rsid w:val="00632BB9"/>
    <w:rsid w:val="006339A1"/>
    <w:rsid w:val="006476C0"/>
    <w:rsid w:val="006567E9"/>
    <w:rsid w:val="006A3F09"/>
    <w:rsid w:val="006C25EB"/>
    <w:rsid w:val="006D13D8"/>
    <w:rsid w:val="006D140B"/>
    <w:rsid w:val="006E5703"/>
    <w:rsid w:val="006E6525"/>
    <w:rsid w:val="006F4E5B"/>
    <w:rsid w:val="006F7787"/>
    <w:rsid w:val="007040E1"/>
    <w:rsid w:val="00721432"/>
    <w:rsid w:val="00727DF0"/>
    <w:rsid w:val="00736C09"/>
    <w:rsid w:val="007442DB"/>
    <w:rsid w:val="00744D30"/>
    <w:rsid w:val="0074515B"/>
    <w:rsid w:val="00761CA2"/>
    <w:rsid w:val="0076506F"/>
    <w:rsid w:val="0079353C"/>
    <w:rsid w:val="007939C2"/>
    <w:rsid w:val="007B1090"/>
    <w:rsid w:val="007D2D32"/>
    <w:rsid w:val="007D3F08"/>
    <w:rsid w:val="007D4094"/>
    <w:rsid w:val="00817EAB"/>
    <w:rsid w:val="00820629"/>
    <w:rsid w:val="008277F7"/>
    <w:rsid w:val="00844692"/>
    <w:rsid w:val="00874E92"/>
    <w:rsid w:val="008770F3"/>
    <w:rsid w:val="00886B81"/>
    <w:rsid w:val="0089323F"/>
    <w:rsid w:val="008A1007"/>
    <w:rsid w:val="008D2C0B"/>
    <w:rsid w:val="008D5B2E"/>
    <w:rsid w:val="008F1DB5"/>
    <w:rsid w:val="00925DB7"/>
    <w:rsid w:val="009377B3"/>
    <w:rsid w:val="009419F3"/>
    <w:rsid w:val="00954B4F"/>
    <w:rsid w:val="00956337"/>
    <w:rsid w:val="009647EE"/>
    <w:rsid w:val="00975B94"/>
    <w:rsid w:val="009806E8"/>
    <w:rsid w:val="00987F48"/>
    <w:rsid w:val="0099556F"/>
    <w:rsid w:val="009C23F5"/>
    <w:rsid w:val="009C7419"/>
    <w:rsid w:val="009D169A"/>
    <w:rsid w:val="009D7C3D"/>
    <w:rsid w:val="00A0239D"/>
    <w:rsid w:val="00A60BF2"/>
    <w:rsid w:val="00A6206F"/>
    <w:rsid w:val="00A77D69"/>
    <w:rsid w:val="00A841DE"/>
    <w:rsid w:val="00A94712"/>
    <w:rsid w:val="00A948D7"/>
    <w:rsid w:val="00AB2E6C"/>
    <w:rsid w:val="00AC0307"/>
    <w:rsid w:val="00AC44F7"/>
    <w:rsid w:val="00AC7F37"/>
    <w:rsid w:val="00AD0967"/>
    <w:rsid w:val="00AD1A2B"/>
    <w:rsid w:val="00AE4201"/>
    <w:rsid w:val="00AF28A7"/>
    <w:rsid w:val="00B03445"/>
    <w:rsid w:val="00B0384E"/>
    <w:rsid w:val="00B1222F"/>
    <w:rsid w:val="00B25A50"/>
    <w:rsid w:val="00B30789"/>
    <w:rsid w:val="00B532A6"/>
    <w:rsid w:val="00B579D0"/>
    <w:rsid w:val="00B712C0"/>
    <w:rsid w:val="00B86F4B"/>
    <w:rsid w:val="00BA04C5"/>
    <w:rsid w:val="00BA1000"/>
    <w:rsid w:val="00BA4E52"/>
    <w:rsid w:val="00BA5146"/>
    <w:rsid w:val="00BD21F6"/>
    <w:rsid w:val="00C1017C"/>
    <w:rsid w:val="00C10B2C"/>
    <w:rsid w:val="00C12CDF"/>
    <w:rsid w:val="00C14219"/>
    <w:rsid w:val="00C168D2"/>
    <w:rsid w:val="00C20EE8"/>
    <w:rsid w:val="00C30783"/>
    <w:rsid w:val="00C364BF"/>
    <w:rsid w:val="00C37562"/>
    <w:rsid w:val="00C37C47"/>
    <w:rsid w:val="00C73276"/>
    <w:rsid w:val="00C905A0"/>
    <w:rsid w:val="00C9077C"/>
    <w:rsid w:val="00C91B8B"/>
    <w:rsid w:val="00C93293"/>
    <w:rsid w:val="00CB31C3"/>
    <w:rsid w:val="00CC7EC9"/>
    <w:rsid w:val="00CD5E2E"/>
    <w:rsid w:val="00CD705E"/>
    <w:rsid w:val="00CF14CD"/>
    <w:rsid w:val="00CF1CB9"/>
    <w:rsid w:val="00CF7D12"/>
    <w:rsid w:val="00D02506"/>
    <w:rsid w:val="00D07DE5"/>
    <w:rsid w:val="00D20F48"/>
    <w:rsid w:val="00D21545"/>
    <w:rsid w:val="00D451B9"/>
    <w:rsid w:val="00D46873"/>
    <w:rsid w:val="00D5164A"/>
    <w:rsid w:val="00D67909"/>
    <w:rsid w:val="00D76AEA"/>
    <w:rsid w:val="00D9173A"/>
    <w:rsid w:val="00D96490"/>
    <w:rsid w:val="00DB5C6A"/>
    <w:rsid w:val="00DD2681"/>
    <w:rsid w:val="00DD6606"/>
    <w:rsid w:val="00DD7316"/>
    <w:rsid w:val="00DF54E8"/>
    <w:rsid w:val="00DF5A7F"/>
    <w:rsid w:val="00E13352"/>
    <w:rsid w:val="00E20A71"/>
    <w:rsid w:val="00E2320D"/>
    <w:rsid w:val="00E43AD8"/>
    <w:rsid w:val="00E44D5E"/>
    <w:rsid w:val="00E461A1"/>
    <w:rsid w:val="00E50120"/>
    <w:rsid w:val="00E5367A"/>
    <w:rsid w:val="00E6367D"/>
    <w:rsid w:val="00E6395B"/>
    <w:rsid w:val="00E655D4"/>
    <w:rsid w:val="00E6602B"/>
    <w:rsid w:val="00E67C69"/>
    <w:rsid w:val="00E71F84"/>
    <w:rsid w:val="00E9200E"/>
    <w:rsid w:val="00E97B58"/>
    <w:rsid w:val="00EA57A3"/>
    <w:rsid w:val="00EB1CB8"/>
    <w:rsid w:val="00EC31CF"/>
    <w:rsid w:val="00EE0B90"/>
    <w:rsid w:val="00EE6B00"/>
    <w:rsid w:val="00EF4C1C"/>
    <w:rsid w:val="00F16713"/>
    <w:rsid w:val="00F25D6E"/>
    <w:rsid w:val="00F27EB5"/>
    <w:rsid w:val="00F33B8D"/>
    <w:rsid w:val="00F345CF"/>
    <w:rsid w:val="00F52035"/>
    <w:rsid w:val="00F976F8"/>
    <w:rsid w:val="00FB4EF4"/>
    <w:rsid w:val="00FD3011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3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northeastern-my.sharepoint.com/personal/aliaga_s_northeastern_edu/Documents/Master/Courses/High%20Performance%20Computing/hw/Homework5_SergiAliaga/Question2/Q2_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r>
              <a:rPr lang="en-US"/>
              <a:t>GPU</a:t>
            </a:r>
            <a:r>
              <a:rPr lang="en-US" baseline="0"/>
              <a:t> stencil computation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'Sheet 1'!$B$1</c:f>
              <c:strCache>
                <c:ptCount val="1"/>
                <c:pt idx="0">
                  <c:v>computing time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'Sheet 1'!$A$2:$A$9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xVal>
          <c:yVal>
            <c:numRef>
              <c:f>'Sheet 1'!$B$2:$B$9</c:f>
              <c:numCache>
                <c:formatCode>General</c:formatCode>
                <c:ptCount val="8"/>
                <c:pt idx="0">
                  <c:v>2.6907619999999999</c:v>
                </c:pt>
                <c:pt idx="1">
                  <c:v>2.6986729999999999</c:v>
                </c:pt>
                <c:pt idx="2">
                  <c:v>2.7048169999999998</c:v>
                </c:pt>
                <c:pt idx="3">
                  <c:v>2.7119219999999999</c:v>
                </c:pt>
                <c:pt idx="4">
                  <c:v>2.7209219999999998</c:v>
                </c:pt>
                <c:pt idx="5">
                  <c:v>2.7085650000000001</c:v>
                </c:pt>
                <c:pt idx="6">
                  <c:v>2.9132539999999998</c:v>
                </c:pt>
                <c:pt idx="7">
                  <c:v>3.6318779999999999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EB-D342-AB34-8AA4B297B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380928"/>
        <c:axId val="613381744"/>
      </c:scatterChart>
      <c:valAx>
        <c:axId val="613380928"/>
        <c:scaling>
          <c:logBase val="2"/>
          <c:orientation val="minMax"/>
          <c:max val="102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613381744"/>
        <c:crosses val="autoZero"/>
        <c:crossBetween val="midCat"/>
      </c:valAx>
      <c:valAx>
        <c:axId val="61338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Computing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61338092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>
          <a:latin typeface="LM Roman 10" pitchFamily="2" charset="77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90F8F1-6C43-2848-9029-00C74F1D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79</cp:revision>
  <dcterms:created xsi:type="dcterms:W3CDTF">2022-03-24T19:12:00Z</dcterms:created>
  <dcterms:modified xsi:type="dcterms:W3CDTF">2022-04-18T13:43:00Z</dcterms:modified>
</cp:coreProperties>
</file>