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067D0F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</a:t>
            </a: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view3D>
      <c:rotX val="30"/>
      <c:rotY val="0"/>
    </c:view3D>
    <c:floor>
      <c:thickness val="0"/>
      <c:spPr>
        <a:noFill/>
        <a:ln>
          <a:noFill/>
        </a:ln>
        <a:effectLst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pie3DChart>
        <c:varyColors val="1"/>
        <c:ser>
          <c:idx val="0"/>
          <c:order val="0"/>
          <c:tx>
            <c:v>Total Contract Price</c:v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</c:spPr>
          </c:dPt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2300000</c:v>
              </c:pt>
              <c:pt idx="1" formatCode="General">
                <c:v>1200000</c:v>
              </c:pt>
              <c:pt idx="2" formatCode="General">
                <c:v>800000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6</cp:revision>
  <dcterms:created xsi:type="dcterms:W3CDTF">2015-10-25T17:09:00Z</dcterms:created>
  <dcterms:modified xsi:type="dcterms:W3CDTF">2016-11-29T08:52:00Z</dcterms:modified>
</cp:coreProperties>
</file>