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Ali Hamza</w:t>
      </w:r>
      <w:r>
        <w:t xml:space="preserve"> </w:t>
      </w:r>
      <w:r>
        <w:t xml:space="preserve">MSc Advanced Engineering Management</w:t>
      </w:r>
      <w:r>
        <w:t xml:space="preserve"> </w:t>
      </w:r>
      <w:r>
        <w:t xml:space="preserve">Leeds Beckett University, Leeds, United Kingdom</w:t>
      </w:r>
      <w:r>
        <w:t xml:space="preserve"> </w:t>
      </w:r>
      <w:r>
        <w:t xml:space="preserve">alihamza.aht.99@gmail.com</w:t>
      </w:r>
      <w:r>
        <w:t xml:space="preserve"> </w:t>
      </w:r>
      <w:r>
        <w:t xml:space="preserve">May 2026</w:t>
      </w:r>
    </w:p>
    <w:p>
      <w:r>
        <w:pict>
          <v:rect style="width:0;height:1.5pt" o:hralign="center" o:hrstd="t" o:hr="t"/>
        </w:pict>
      </w:r>
    </w:p>
    <w:p>
      <w:pPr>
        <w:pStyle w:val="FirstParagraph"/>
      </w:pPr>
      <w:r>
        <w:rPr>
          <w:b/>
          <w:bCs/>
        </w:rPr>
        <w:t xml:space="preserve">Editor-in-Chief</w:t>
      </w:r>
      <w:r>
        <w:t xml:space="preserve"> </w:t>
      </w:r>
      <w:r>
        <w:rPr>
          <w:i/>
          <w:iCs/>
        </w:rPr>
        <w:t xml:space="preserve">Computers in Biology and Medicine</w:t>
      </w:r>
      <w:r>
        <w:t xml:space="preserve"> </w:t>
      </w:r>
      <w:r>
        <w:t xml:space="preserve">Elsevier</w:t>
      </w:r>
    </w:p>
    <w:p>
      <w:r>
        <w:pict>
          <v:rect style="width:0;height:1.5pt" o:hralign="center" o:hrstd="t" o:hr="t"/>
        </w:pict>
      </w:r>
    </w:p>
    <w:p>
      <w:pPr>
        <w:pStyle w:val="FirstParagraph"/>
      </w:pPr>
      <w:r>
        <w:t xml:space="preserve">Dear Editor,</w:t>
      </w:r>
    </w:p>
    <w:p>
      <w:pPr>
        <w:pStyle w:val="BodyText"/>
      </w:pPr>
      <w:r>
        <w:t xml:space="preserve">I am pleased to submit our manuscript titled</w:t>
      </w:r>
      <w:r>
        <w:t xml:space="preserve"> </w:t>
      </w:r>
      <w:r>
        <w:rPr>
          <w:b/>
          <w:bCs/>
        </w:rPr>
        <w:t xml:space="preserve">“MammoAI: A Multi-Modal Interpretable Framework for Breast Cancer Detection — Fusing Clinical Features with Deep Learning on CBIS-DDSM”</w:t>
      </w:r>
      <w:r>
        <w:t xml:space="preserve"> </w:t>
      </w:r>
      <w:r>
        <w:t xml:space="preserve">for consideration in</w:t>
      </w:r>
      <w:r>
        <w:t xml:space="preserve"> </w:t>
      </w:r>
      <w:r>
        <w:rPr>
          <w:i/>
          <w:iCs/>
        </w:rPr>
        <w:t xml:space="preserve">Computers in Biology and Medicine</w:t>
      </w:r>
      <w:r>
        <w:t xml:space="preserve">.</w:t>
      </w:r>
    </w:p>
    <w:p>
      <w:pPr>
        <w:pStyle w:val="BodyText"/>
      </w:pPr>
      <w:r>
        <w:rPr>
          <w:b/>
          <w:bCs/>
        </w:rPr>
        <w:t xml:space="preserve">Motivation:</w:t>
      </w:r>
      <w:r>
        <w:t xml:space="preserve"> </w:t>
      </w:r>
      <w:r>
        <w:t xml:space="preserve">Breast cancer is the most frequently diagnosed cancer in women, yet most high-performing AI detection systems rely on proprietary data and black-box models that cannot be adopted by clinicians. This paper presents a fully reproducible, interpretable, multi-modal system built on the publicly available CBIS-DDSM dataset.</w:t>
      </w:r>
    </w:p>
    <w:p>
      <w:pPr>
        <w:pStyle w:val="BodyText"/>
      </w:pPr>
      <w:r>
        <w:rPr>
          <w:b/>
          <w:bCs/>
        </w:rPr>
        <w:t xml:space="preserve">Key contributions:</w:t>
      </w:r>
      <w:r>
        <w:t xml:space="preserve"> </w:t>
      </w:r>
      <w:r>
        <w:t xml:space="preserve">1. A three-stage pipeline achieving AUC-ROC 0.8825 via late-fusion of clinical and CNN features — outperforming either modality alone</w:t>
      </w:r>
      <w:r>
        <w:t xml:space="preserve"> </w:t>
      </w:r>
      <w:r>
        <w:t xml:space="preserve">2. CNN sensitivity of 87.3% with Test-Time Augmentation — the highest reported for full-image inference on CBIS-DDSM</w:t>
      </w:r>
      <w:r>
        <w:t xml:space="preserve"> </w:t>
      </w:r>
      <w:r>
        <w:t xml:space="preserve">3. First dual SHAP + GradCAM explainability system on this dataset</w:t>
      </w:r>
      <w:r>
        <w:t xml:space="preserve"> </w:t>
      </w:r>
      <w:r>
        <w:t xml:space="preserve">4. BENIGN sub-class risk stratification (AUC 0.9729) — predicting which benign cases require biopsy follow-up</w:t>
      </w:r>
      <w:r>
        <w:t xml:space="preserve"> </w:t>
      </w:r>
      <w:r>
        <w:t xml:space="preserve">5. First quantitative cross-dataset domain shift analysis: CBIS-DDSM → VinDr-Mammo (gap = 0.199 AUC)</w:t>
      </w:r>
    </w:p>
    <w:p>
      <w:pPr>
        <w:pStyle w:val="BodyText"/>
      </w:pPr>
      <w:r>
        <w:rPr>
          <w:b/>
          <w:bCs/>
        </w:rPr>
        <w:t xml:space="preserve">Fit with the journal:</w:t>
      </w:r>
      <w:r>
        <w:t xml:space="preserve"> </w:t>
      </w:r>
      <w:r>
        <w:rPr>
          <w:i/>
          <w:iCs/>
        </w:rPr>
        <w:t xml:space="preserve">Computers in Biology and Medicine</w:t>
      </w:r>
      <w:r>
        <w:t xml:space="preserve"> </w:t>
      </w:r>
      <w:r>
        <w:t xml:space="preserve">is the ideal venue for this work — it bridges clinical relevance with computational methodology, targets the medical imaging community, and publishes work using publicly available datasets. The journal’s focus on interpretable and clinically applicable AI systems closely matches our contributions.</w:t>
      </w:r>
    </w:p>
    <w:p>
      <w:pPr>
        <w:pStyle w:val="BodyText"/>
      </w:pPr>
      <w:r>
        <w:rPr>
          <w:b/>
          <w:bCs/>
        </w:rPr>
        <w:t xml:space="preserve">Data and code availability:</w:t>
      </w:r>
      <w:r>
        <w:t xml:space="preserve"> </w:t>
      </w:r>
      <w:r>
        <w:t xml:space="preserve">All code, trained models, and pre-computed results are released open-source at https://github.com/aliaht99/MammoAI under MIT license, ensuring full reproducibility.</w:t>
      </w:r>
    </w:p>
    <w:p>
      <w:pPr>
        <w:pStyle w:val="BodyText"/>
      </w:pPr>
      <w:r>
        <w:t xml:space="preserve">This manuscript has not been submitted elsewhere and represents original work. I have no conflicts of interest to declare.</w:t>
      </w:r>
    </w:p>
    <w:p>
      <w:pPr>
        <w:pStyle w:val="BodyText"/>
      </w:pPr>
      <w:r>
        <w:t xml:space="preserve">I look forward to the reviewers’ feedback.</w:t>
      </w:r>
    </w:p>
    <w:p>
      <w:pPr>
        <w:pStyle w:val="BodyText"/>
      </w:pPr>
      <w:r>
        <w:t xml:space="preserve">Yours sincerely,</w:t>
      </w:r>
    </w:p>
    <w:p>
      <w:pPr>
        <w:pStyle w:val="BodyText"/>
      </w:pPr>
      <w:r>
        <w:rPr>
          <w:b/>
          <w:bCs/>
        </w:rPr>
        <w:t xml:space="preserve">Ali Hamza</w:t>
      </w:r>
      <w:r>
        <w:t xml:space="preserve"> </w:t>
      </w:r>
      <w:r>
        <w:t xml:space="preserve">alihamza.aht.99@gmail.com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2026-05-06T22:27:14Z</dcterms:created>
  <dcterms:modified xsi:type="dcterms:W3CDTF">2026-05-06T22:27:14Z</dcterms:modified>
</cp:coreProperties>
</file>

<file path=docProps/custom.xml><?xml version="1.0" encoding="utf-8"?>
<Properties xmlns="http://schemas.openxmlformats.org/officeDocument/2006/custom-properties" xmlns:vt="http://schemas.openxmlformats.org/officeDocument/2006/docPropsVTypes"/>
</file>