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Conflict of Interest Statement</w:t>
      </w:r>
    </w:p>
    <w:p>
      <w:pPr>
        <w:pStyle w:val="BodyText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MammoAI: A Multi-Modal Interpretable Framework for Breast Cancer Detection — Fusing Clinical Features with Deep Learning on CBIS-DDSM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Ali Hamza</w:t>
      </w:r>
    </w:p>
    <w:p>
      <w:pPr>
        <w:pStyle w:val="BodyText"/>
      </w:pPr>
      <w:r>
        <w:t xml:space="preserve">None Declared.</w:t>
      </w:r>
    </w:p>
    <w:p>
      <w:pPr>
        <w:pStyle w:val="BodyText"/>
      </w:pPr>
      <w:r>
        <w:t xml:space="preserve">The author has no financial or personal relationships with other people or organisations that could inappropriately influence (bias) this work.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2026-05-06T23:10:34Z</dcterms:created>
  <dcterms:modified xsi:type="dcterms:W3CDTF">2026-05-06T23:10:34Z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