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o6x8vhkgk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Court Fees &amp; Costs  (Pakistani Legal Framework)c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1673640167364"/>
        <w:gridCol w:w="2237.1966527196655"/>
        <w:gridCol w:w="4190.460251046025"/>
        <w:gridCol w:w="2472.1757322175736"/>
        <w:tblGridChange w:id="0">
          <w:tblGrid>
            <w:gridCol w:w="460.1673640167364"/>
            <w:gridCol w:w="2237.1966527196655"/>
            <w:gridCol w:w="4190.460251046025"/>
            <w:gridCol w:w="2472.17573221757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Prescribed Fees &amp; Statutory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Law &amp; Statutory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Solemnized by Licensed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Fee:</w:t>
            </w:r>
            <w:r w:rsidDel="00000000" w:rsidR="00000000" w:rsidRPr="00000000">
              <w:rPr>
                <w:rtl w:val="0"/>
              </w:rPr>
              <w:t xml:space="preserve"> Nominal administrative fee prescribed by the local Union Council.•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Litigation:</w:t>
            </w:r>
            <w:r w:rsidDel="00000000" w:rsidR="00000000" w:rsidRPr="00000000">
              <w:rPr>
                <w:rtl w:val="0"/>
              </w:rPr>
              <w:t xml:space="preserve"> No court fee unless contested in court.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Section 5, MFLO, 1961.• Rule 9, MFLO Rules, 1961.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Solemnized by Non-Registrar (Reporting &amp; Penal Prosecution)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Prescribed reporting/registration fee.•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Criminal Complaint:</w:t>
            </w:r>
            <w:r w:rsidDel="00000000" w:rsidR="00000000" w:rsidRPr="00000000">
              <w:rPr>
                <w:rtl w:val="0"/>
              </w:rPr>
              <w:t xml:space="preserve"> No ad valorem court fee; nominal process stamp fee applies.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• Section 5(4), MFLO, 1961.• Rule 11, MFLO Rules, 1961.• Schedule II, Court Fees Act, 1870.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Local UC registration charges.•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 Suit:</w:t>
            </w:r>
            <w:r w:rsidDel="00000000" w:rsidR="00000000" w:rsidRPr="00000000">
              <w:rPr>
                <w:rtl w:val="0"/>
              </w:rPr>
              <w:t xml:space="preserve">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on plaint.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Section 5, MFLO, 1961.• Section 19, Family Courts Act, 1964.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Polygamy (Subsequent Marriage)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Arbitration Council Application:</w:t>
            </w:r>
            <w:r w:rsidDel="00000000" w:rsidR="00000000" w:rsidRPr="00000000">
              <w:rPr>
                <w:rtl w:val="0"/>
              </w:rPr>
              <w:t xml:space="preserve"> Nominal fee as per UC rules.•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Private Criminal Complaint:</w:t>
            </w:r>
            <w:r w:rsidDel="00000000" w:rsidR="00000000" w:rsidRPr="00000000">
              <w:rPr>
                <w:rtl w:val="0"/>
              </w:rPr>
              <w:t xml:space="preserve"> Process stamp fee under Schedule II.•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Suit (Dower/Maintenance):</w:t>
            </w:r>
            <w:r w:rsidDel="00000000" w:rsidR="00000000" w:rsidRPr="00000000">
              <w:rPr>
                <w:rtl w:val="0"/>
              </w:rPr>
              <w:t xml:space="preserve">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Section 6, MFLO, 1961.• Rule 3, MFLO Rules, 1961.• Section 19, Family Courts Act, 1964.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/ False Entries in Nikahnama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Civil Declaration (Family Court):</w:t>
            </w:r>
            <w:r w:rsidDel="00000000" w:rsidR="00000000" w:rsidRPr="00000000">
              <w:rPr>
                <w:rtl w:val="0"/>
              </w:rPr>
              <w:t xml:space="preserve">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Criminal Prosecution (Forgery/Fraud):</w:t>
            </w:r>
            <w:r w:rsidDel="00000000" w:rsidR="00000000" w:rsidRPr="00000000">
              <w:rPr>
                <w:rtl w:val="0"/>
              </w:rPr>
              <w:t xml:space="preserve"> Governed by CrPC; no ad valorem court fee.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Section 42, Specific Relief Act, 1877.• Section 19, Family Courts Act, 1964.• PPC &amp; CrPC, 1898.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Conditions (Column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on plaint filed before the Family Court.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• Section 5 &amp; Schedule, Family Courts Act, 1964.• Section 19, Family Courts Act, 1964.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Dower (Haq Mehr)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on plaint regardless of the total claim amount. Litigation costs may be awarded in the decree.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Section 10, MFLO, 1961.• Section 19, Family Courts Act, 1964.• Section 17-A, Family Courts Act, 1964 (Costs).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of Divorced Woman or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registration charges under local rules. No court fee unless a dispute is litigated in Family Court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Section 7, MFLO, 1961.• Section 19, Family Courts Act, 1964.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Representation via Wakeel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Power of Attorney (Wakalatnama):</w:t>
            </w:r>
            <w:r w:rsidDel="00000000" w:rsidR="00000000" w:rsidRPr="00000000">
              <w:rPr>
                <w:rtl w:val="0"/>
              </w:rPr>
              <w:t xml:space="preserve"> Stamp duty &amp; Court fee stamp under Court Fees Act, 1870.•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Consular Attestation (Abroad):</w:t>
            </w:r>
            <w:r w:rsidDel="00000000" w:rsidR="00000000" w:rsidRPr="00000000">
              <w:rPr>
                <w:rtl w:val="0"/>
              </w:rPr>
              <w:t xml:space="preserve"> Prescribed fee under Consular Fee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• Stamp Act, 1899.• Articles 17 &amp; 79, QSO, 1984.• Diplomatic &amp; Consular Officers Act, 1948.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After Conversion to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UC registration fee under MFLO Rules.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if declaratory proceedings are instituted.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• MFLO Rules, 1961.• Section 19, Family Courts Act, 1964.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National / Overseas Pakistani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MOFA / Consular Attestation:</w:t>
            </w:r>
            <w:r w:rsidDel="00000000" w:rsidR="00000000" w:rsidRPr="00000000">
              <w:rPr>
                <w:rtl w:val="0"/>
              </w:rPr>
              <w:t xml:space="preserve"> Prescribed diplomatic attestation fee.•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UC Registration:</w:t>
            </w:r>
            <w:r w:rsidDel="00000000" w:rsidR="00000000" w:rsidRPr="00000000">
              <w:rPr>
                <w:rtl w:val="0"/>
              </w:rPr>
              <w:t xml:space="preserve"> Standard local administrative fee.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Foreign Consular Regulations.• MOFA Attestation Rules.• Rule 12, MFLO Rules, 1961.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Solemnized Abroad &amp;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Consular attestation fee abroad + MOFA verification fee in Pakistan.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if recognition is sought in Family Court.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Consular Attestation Rules.• Section 19, Family Courts Act, 1964.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Late registration fee / fine as prescribed under Union Council bye-laws and local government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Section 5, MFLO, 1961.• Local Government UC Bye-laws.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Inspection &amp; Certified Copies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Searching/inspection fee and copying fee per page as prescribed under MFLO Rules and QSO.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• Rules 14 &amp; 15, MFLO Rules, 1961.• Articles 85 &amp; 88, QSO, 1984.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Validity Disputes (Jaktitation of Marriage / Takzeeb-e-Nikah)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on plaint filed before the Family Court.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• Section 5 &amp; Schedule (Item 7), Family Courts Act, 1964.• Section 19, Family Courts Act, 1964.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/ Rectification of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(Typo):</w:t>
            </w:r>
            <w:r w:rsidDel="00000000" w:rsidR="00000000" w:rsidRPr="00000000">
              <w:rPr>
                <w:rtl w:val="0"/>
              </w:rPr>
              <w:t xml:space="preserve"> UC correction fee.•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Substantive Declaration:</w:t>
            </w:r>
            <w:r w:rsidDel="00000000" w:rsidR="00000000" w:rsidRPr="00000000">
              <w:rPr>
                <w:rtl w:val="0"/>
              </w:rPr>
              <w:t xml:space="preserve">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PKR 15</w:t>
            </w:r>
            <w:r w:rsidDel="00000000" w:rsidR="00000000" w:rsidRPr="00000000">
              <w:rPr>
                <w:rtl w:val="0"/>
              </w:rPr>
              <w:t xml:space="preserve"> court fee in Family Court.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• MFLO Rules, 1961.• Section 42, Specific Relief Act, 1877.• Section 19, Family Courts Act, 1964.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/>
      </w:pPr>
      <w:bookmarkStart w:colFirst="0" w:colLast="0" w:name="_f9bkdalfx33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ksppfdnsz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 Summary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Court Matters: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19 of the Family Courts Act, 1964</w:t>
      </w:r>
      <w:r w:rsidDel="00000000" w:rsidR="00000000" w:rsidRPr="00000000">
        <w:rPr>
          <w:rtl w:val="0"/>
        </w:rPr>
        <w:t xml:space="preserve"> explicitly overrides the </w:t>
      </w:r>
      <w:r w:rsidDel="00000000" w:rsidR="00000000" w:rsidRPr="00000000">
        <w:rPr>
          <w:i w:val="1"/>
          <w:iCs w:val="1"/>
          <w:rtl w:val="0"/>
        </w:rPr>
        <w:t xml:space="preserve">Court Fees Act, 1870</w:t>
      </w:r>
      <w:r w:rsidDel="00000000" w:rsidR="00000000" w:rsidRPr="00000000">
        <w:rPr>
          <w:rtl w:val="0"/>
        </w:rPr>
        <w:t xml:space="preserve">. Ad valorem court fee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apply to family suits; a uniform, nominal court fee of </w:t>
      </w:r>
      <w:r w:rsidDel="00000000" w:rsidR="00000000" w:rsidRPr="00000000">
        <w:rPr>
          <w:b w:val="1"/>
          <w:bCs w:val="1"/>
          <w:rtl w:val="0"/>
        </w:rPr>
        <w:t xml:space="preserve">PKR 15</w:t>
      </w:r>
      <w:r w:rsidDel="00000000" w:rsidR="00000000" w:rsidRPr="00000000">
        <w:rPr>
          <w:rtl w:val="0"/>
        </w:rPr>
        <w:t xml:space="preserve"> is payable on all plaints and memoranda of appeal before a Family Court.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Complaints:</w:t>
      </w:r>
      <w:r w:rsidDel="00000000" w:rsidR="00000000" w:rsidRPr="00000000">
        <w:rPr>
          <w:rtl w:val="0"/>
        </w:rPr>
        <w:t xml:space="preserve"> Criminal prosecutions under the MFLO or Pakistan Penal Code (PPC) do not attract ad valorem fees; only basic process stamp fees apply under Schedule II of the </w:t>
      </w:r>
      <w:r w:rsidDel="00000000" w:rsidR="00000000" w:rsidRPr="00000000">
        <w:rPr>
          <w:i w:val="1"/>
          <w:iCs w:val="1"/>
          <w:rtl w:val="0"/>
        </w:rPr>
        <w:t xml:space="preserve">Court Fees Act, 1870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Operations:</w:t>
      </w:r>
      <w:r w:rsidDel="00000000" w:rsidR="00000000" w:rsidRPr="00000000">
        <w:rPr>
          <w:rtl w:val="0"/>
        </w:rPr>
        <w:t xml:space="preserve"> Union Council fees (registration, certified copies, late fees) are governed by </w:t>
      </w:r>
      <w:r w:rsidDel="00000000" w:rsidR="00000000" w:rsidRPr="00000000">
        <w:rPr>
          <w:b w:val="1"/>
          <w:bCs w:val="1"/>
          <w:rtl w:val="0"/>
        </w:rPr>
        <w:t xml:space="preserve">Rules 9, 14, and 15 of the MFLO Rules, 1961</w:t>
      </w:r>
      <w:r w:rsidDel="00000000" w:rsidR="00000000" w:rsidRPr="00000000">
        <w:rPr>
          <w:rtl w:val="0"/>
        </w:rPr>
        <w:t xml:space="preserve"> and local government notifications.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