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ur5hr27mxl4" w:id="0"/>
      <w:bookmarkEnd w:id="0"/>
      <w:r w:rsidDel="00000000" w:rsidR="00000000" w:rsidRPr="00000000">
        <w:rPr>
          <w:rtl w:val="0"/>
        </w:rPr>
        <w:t xml:space="preserve">Court Fees and  in Custody Proceedings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Governing Law</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Court Fees Act, 1870 (as amended by each province — Punjab, Sindh, KPK, Balochistan each have their own schedules; ICT follows the original 1870 Act).</w:t>
      </w:r>
    </w:p>
    <w:p w:rsidR="00000000" w:rsidDel="00000000" w:rsidP="00000000" w:rsidRDefault="00000000" w:rsidRPr="00000000" w14:paraId="00000004">
      <w:pPr>
        <w:numPr>
          <w:ilvl w:val="0"/>
          <w:numId w:val="4"/>
        </w:numPr>
        <w:spacing w:after="240" w:before="0" w:beforeAutospacing="0" w:lineRule="auto"/>
        <w:ind w:left="720" w:hanging="360"/>
      </w:pPr>
      <w:r w:rsidDel="00000000" w:rsidR="00000000" w:rsidRPr="00000000">
        <w:rPr>
          <w:rtl w:val="0"/>
        </w:rPr>
        <w:t xml:space="preserve">Family Courts Act, 1964 governs the forum; fee rules apply regardless of forum.</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Nature of Fee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Custody, guardianship, and similar family court petitions attract a </w:t>
      </w:r>
      <w:r w:rsidDel="00000000" w:rsidR="00000000" w:rsidRPr="00000000">
        <w:rPr>
          <w:b w:val="1"/>
          <w:bCs w:val="1"/>
          <w:rtl w:val="0"/>
        </w:rPr>
        <w:t xml:space="preserve">fixed/nominal court fee</w:t>
      </w:r>
      <w:r w:rsidDel="00000000" w:rsidR="00000000" w:rsidRPr="00000000">
        <w:rPr>
          <w:rtl w:val="0"/>
        </w:rPr>
        <w:t xml:space="preserve">, not an ad valorem (value-based) fee — unlike property or money suits. Family court cases under the West Pakistan Family Courts Act, 1964 generally have nominal filing fees, typically PKR 1,000 to PKR 5,000, regardless of the claim amount.</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A separate small </w:t>
      </w:r>
      <w:r w:rsidDel="00000000" w:rsidR="00000000" w:rsidRPr="00000000">
        <w:rPr>
          <w:b w:val="1"/>
          <w:bCs w:val="1"/>
          <w:rtl w:val="0"/>
        </w:rPr>
        <w:t xml:space="preserve">process fee</w:t>
      </w:r>
      <w:r w:rsidDel="00000000" w:rsidR="00000000" w:rsidRPr="00000000">
        <w:rPr>
          <w:rtl w:val="0"/>
        </w:rPr>
        <w:t xml:space="preserve"> is charged for issuing summons/notices to the other side.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Scenario-wise :</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Original custody/guardianship petition : fixed nominal fee + process fee.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Interim applications : usually a small fixed fee per application (often nominal or exempt, since it's incidental to the main case).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Execution/enforcement applications : fixed execution fee, generally low.</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Modification applications : treated like a fresh application — fixed nominal fee.</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Appeals : a separate, usually slightly higher, fixed appeal court fee under FCA 1964 s.14, payable at the appellate forum (District Court/High Court).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Exemptions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Courts can waive/reduce fees for indigent litigants (pauper application) — common where a mother or dependent has no independent income.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Some provinces (e.g., Punjab) exempt women from court fees in certain related family matters (e.g., maintenance suits), though custody fee exemption depends on the specific provincial schedule.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