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lyo8kfs6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Jurisdiction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kipvce1lu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Original Jurisdiction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Family Court</w:t>
      </w:r>
      <w:r w:rsidDel="00000000" w:rsidR="00000000" w:rsidRPr="00000000">
        <w:rPr>
          <w:rtl w:val="0"/>
        </w:rPr>
        <w:t xml:space="preserve"> has exclusive original jurisdiction to entertain and decide matters relating to the custody of children and the visitation rights of parents.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5(1), West Pakistan Family Courts Act, 1964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Schedule, Part I, Item 5, West Pakistan Family Courts Act, 1964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b09ctfek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Territorial Jurisdiction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application shall be presented before the </w:t>
      </w:r>
      <w:r w:rsidDel="00000000" w:rsidR="00000000" w:rsidRPr="00000000">
        <w:rPr>
          <w:b w:val="1"/>
          <w:bCs w:val="1"/>
          <w:rtl w:val="0"/>
        </w:rPr>
        <w:t xml:space="preserve">Family Court within whose local limits the minor ordinarily resides.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9, Guardians and Wards Act, 1890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le3mh80z1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Appellate Jurisdiction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appeal against an appealable order relating to visitation rights shall lie </w:t>
      </w:r>
      <w:r w:rsidDel="00000000" w:rsidR="00000000" w:rsidRPr="00000000">
        <w:rPr>
          <w:b w:val="1"/>
          <w:bCs w:val="1"/>
          <w:rtl w:val="0"/>
        </w:rPr>
        <w:t xml:space="preserve">in accordance with Section 47 of the Guardians and Wards Act, 1890</w:t>
      </w:r>
      <w:r w:rsidDel="00000000" w:rsidR="00000000" w:rsidRPr="00000000">
        <w:rPr>
          <w:rtl w:val="0"/>
        </w:rPr>
        <w:t xml:space="preserve">, read with </w:t>
      </w:r>
      <w:r w:rsidDel="00000000" w:rsidR="00000000" w:rsidRPr="00000000">
        <w:rPr>
          <w:b w:val="1"/>
          <w:bCs w:val="1"/>
          <w:rtl w:val="0"/>
        </w:rPr>
        <w:t xml:space="preserve">Section 25 of the West Pakistan Family Courts Act, 1964</w:t>
      </w:r>
      <w:r w:rsidDel="00000000" w:rsidR="00000000" w:rsidRPr="00000000">
        <w:rPr>
          <w:rtl w:val="0"/>
        </w:rPr>
        <w:t xml:space="preserve">, subject to any applicable statutory amendments and binding judicial precedents governing the appellate forum.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47, Guardians and Wards Act, 1890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West Pakistan Family Courts Act, 1964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